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225FA" w14:textId="7AFC22F6" w:rsidR="00097615" w:rsidRPr="003D4906" w:rsidRDefault="0079568B" w:rsidP="00097615">
      <w:pPr>
        <w:pStyle w:val="12"/>
        <w:rPr>
          <w:rFonts w:hAnsi="宋体" w:hint="eastAsia"/>
        </w:rPr>
      </w:pPr>
      <w:bookmarkStart w:id="0" w:name="_Toc28359011"/>
      <w:bookmarkStart w:id="1" w:name="_Toc35393797"/>
      <w:bookmarkStart w:id="2" w:name="_Toc185527572"/>
      <w:bookmarkStart w:id="3" w:name="_Hlk185422057"/>
      <w:bookmarkStart w:id="4" w:name="_Hlk185421948"/>
      <w:r w:rsidRPr="00BB31D2">
        <w:rPr>
          <w:rFonts w:ascii="Times New Roman" w:hint="eastAsia"/>
          <w:shd w:val="clear" w:color="auto" w:fill="FFFFFF"/>
        </w:rPr>
        <w:t>无锡先进技术研究院</w:t>
      </w:r>
      <w:r>
        <w:rPr>
          <w:rFonts w:ascii="Times New Roman" w:hint="eastAsia"/>
          <w:shd w:val="clear" w:color="auto" w:fill="FFFFFF"/>
        </w:rPr>
        <w:t>补充保险采购项目（第</w:t>
      </w:r>
      <w:r w:rsidR="008F6C67">
        <w:rPr>
          <w:rFonts w:ascii="Times New Roman" w:hint="eastAsia"/>
          <w:shd w:val="clear" w:color="auto" w:fill="FFFFFF"/>
        </w:rPr>
        <w:t>四</w:t>
      </w:r>
      <w:r>
        <w:rPr>
          <w:rFonts w:ascii="Times New Roman" w:hint="eastAsia"/>
          <w:shd w:val="clear" w:color="auto" w:fill="FFFFFF"/>
        </w:rPr>
        <w:t>次）</w:t>
      </w:r>
      <w:r w:rsidR="00097615" w:rsidRPr="003D4906">
        <w:rPr>
          <w:rFonts w:hAnsi="宋体" w:hint="eastAsia"/>
        </w:rPr>
        <w:t>竞争性</w:t>
      </w:r>
      <w:bookmarkEnd w:id="0"/>
      <w:bookmarkEnd w:id="1"/>
      <w:r w:rsidR="00097615" w:rsidRPr="003D4906">
        <w:rPr>
          <w:rFonts w:hAnsi="宋体" w:hint="eastAsia"/>
        </w:rPr>
        <w:t>谈判</w:t>
      </w:r>
      <w:bookmarkEnd w:id="2"/>
      <w:r>
        <w:rPr>
          <w:rFonts w:hAnsi="宋体" w:hint="eastAsia"/>
        </w:rPr>
        <w:t>公告</w:t>
      </w:r>
    </w:p>
    <w:bookmarkEnd w:id="3"/>
    <w:bookmarkEnd w:id="4"/>
    <w:p w14:paraId="01C38F11" w14:textId="77777777" w:rsidR="008A03D8" w:rsidRPr="005B5FEA" w:rsidRDefault="008A03D8" w:rsidP="008A03D8">
      <w:pPr>
        <w:rPr>
          <w:rFonts w:hint="eastAsia"/>
        </w:rPr>
      </w:pPr>
    </w:p>
    <w:p w14:paraId="465436D9" w14:textId="77777777" w:rsidR="008A03D8" w:rsidRPr="005B5FEA" w:rsidRDefault="008A03D8" w:rsidP="008A03D8">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7C8FB1A" w14:textId="32B1298E" w:rsidR="008A03D8" w:rsidRPr="005B5FEA" w:rsidRDefault="008A03D8" w:rsidP="008A03D8">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补充保险采购项目（</w:t>
      </w:r>
      <w:r w:rsidR="008F6C67">
        <w:rPr>
          <w:rFonts w:hint="eastAsia"/>
          <w:u w:val="single"/>
        </w:rPr>
        <w:t>第四次</w:t>
      </w:r>
      <w:r>
        <w:rPr>
          <w:rFonts w:hint="eastAsia"/>
          <w:u w:val="single"/>
        </w:rPr>
        <w:t>）</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w:t>
      </w:r>
      <w:r w:rsidR="00B36C15">
        <w:rPr>
          <w:u w:val="single"/>
        </w:rPr>
        <w:t>4月15日</w:t>
      </w:r>
      <w:r>
        <w:rPr>
          <w:u w:val="single"/>
        </w:rPr>
        <w:t>上午9点30分</w:t>
      </w:r>
      <w:r w:rsidRPr="005B5FEA">
        <w:rPr>
          <w:rFonts w:hint="eastAsia"/>
          <w:bCs/>
        </w:rPr>
        <w:t>（北京时间）前提交响应</w:t>
      </w:r>
      <w:r w:rsidRPr="005B5FEA">
        <w:rPr>
          <w:bCs/>
        </w:rPr>
        <w:t>文件</w:t>
      </w:r>
      <w:r w:rsidRPr="005B5FEA">
        <w:rPr>
          <w:rFonts w:hint="eastAsia"/>
        </w:rPr>
        <w:t>。</w:t>
      </w:r>
    </w:p>
    <w:p w14:paraId="6455DDE0" w14:textId="77777777" w:rsidR="008A03D8" w:rsidRPr="005B5FEA" w:rsidRDefault="008A03D8" w:rsidP="008A03D8">
      <w:pPr>
        <w:rPr>
          <w:rFonts w:hint="eastAsia"/>
        </w:rPr>
      </w:pPr>
    </w:p>
    <w:p w14:paraId="4D2DB483"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6D72F322"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26CNIC-014979-01</w:t>
      </w:r>
    </w:p>
    <w:p w14:paraId="6DE64E9E" w14:textId="390D4E88" w:rsidR="008A03D8" w:rsidRPr="005B5FEA" w:rsidRDefault="008A03D8" w:rsidP="008A03D8">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补充保险采购项目（</w:t>
      </w:r>
      <w:r w:rsidR="008F6C67">
        <w:rPr>
          <w:rFonts w:ascii="Times New Roman" w:hAnsi="Times New Roman" w:hint="eastAsia"/>
          <w:shd w:val="clear" w:color="auto" w:fill="FFFFFF"/>
        </w:rPr>
        <w:t>第四次</w:t>
      </w:r>
      <w:r>
        <w:rPr>
          <w:rFonts w:ascii="Times New Roman" w:hAnsi="Times New Roman" w:hint="eastAsia"/>
          <w:shd w:val="clear" w:color="auto" w:fill="FFFFFF"/>
        </w:rPr>
        <w:t>）</w:t>
      </w:r>
    </w:p>
    <w:p w14:paraId="3762F990"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6B0CCE0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6C25A5">
        <w:rPr>
          <w:rFonts w:ascii="Times New Roman" w:hAnsi="Times New Roman" w:hint="eastAsia"/>
          <w:shd w:val="clear" w:color="auto" w:fill="FFFFFF"/>
        </w:rPr>
        <w:t>员工保险产品</w:t>
      </w:r>
      <w:r>
        <w:rPr>
          <w:rFonts w:ascii="Times New Roman" w:hAnsi="Times New Roman" w:hint="eastAsia"/>
          <w:shd w:val="clear" w:color="auto" w:fill="FFFFFF"/>
        </w:rPr>
        <w:t>7</w:t>
      </w:r>
      <w:r w:rsidRPr="006C25A5">
        <w:rPr>
          <w:rFonts w:ascii="Times New Roman" w:hAnsi="Times New Roman" w:hint="eastAsia"/>
          <w:shd w:val="clear" w:color="auto" w:fill="FFFFFF"/>
        </w:rPr>
        <w:t>80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年，实习生保险产品</w:t>
      </w:r>
      <w:r w:rsidRPr="006C25A5">
        <w:rPr>
          <w:rFonts w:ascii="Times New Roman" w:hAnsi="Times New Roman" w:hint="eastAsia"/>
          <w:shd w:val="clear" w:color="auto" w:fill="FFFFFF"/>
        </w:rPr>
        <w:t>1</w:t>
      </w:r>
      <w:r>
        <w:rPr>
          <w:rFonts w:ascii="Times New Roman" w:hAnsi="Times New Roman" w:hint="eastAsia"/>
          <w:shd w:val="clear" w:color="auto" w:fill="FFFFFF"/>
        </w:rPr>
        <w:t>6</w:t>
      </w:r>
      <w:r w:rsidRPr="006C25A5">
        <w:rPr>
          <w:rFonts w:ascii="Times New Roman" w:hAnsi="Times New Roman" w:hint="eastAsia"/>
          <w:shd w:val="clear" w:color="auto" w:fill="FFFFFF"/>
        </w:rPr>
        <w:t>0</w:t>
      </w:r>
      <w:r w:rsidRPr="006C25A5">
        <w:rPr>
          <w:rFonts w:ascii="Times New Roman" w:hAnsi="Times New Roman" w:hint="eastAsia"/>
          <w:shd w:val="clear" w:color="auto" w:fill="FFFFFF"/>
        </w:rPr>
        <w:t>元</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人</w:t>
      </w:r>
      <w:r w:rsidRPr="006C25A5">
        <w:rPr>
          <w:rFonts w:ascii="Times New Roman" w:hAnsi="Times New Roman" w:hint="eastAsia"/>
          <w:shd w:val="clear" w:color="auto" w:fill="FFFFFF"/>
        </w:rPr>
        <w:t>/</w:t>
      </w:r>
      <w:r w:rsidRPr="006C25A5">
        <w:rPr>
          <w:rFonts w:ascii="Times New Roman" w:hAnsi="Times New Roman" w:hint="eastAsia"/>
          <w:shd w:val="clear" w:color="auto" w:fill="FFFFFF"/>
        </w:rPr>
        <w:t>年</w:t>
      </w:r>
    </w:p>
    <w:p w14:paraId="6548854F"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2A2F0C5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69F8CA2E"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418"/>
        <w:gridCol w:w="2126"/>
        <w:gridCol w:w="3184"/>
        <w:gridCol w:w="2344"/>
      </w:tblGrid>
      <w:tr w:rsidR="008A03D8" w:rsidRPr="005B5FEA" w14:paraId="575C928B" w14:textId="77777777" w:rsidTr="00F936F3">
        <w:trPr>
          <w:trHeight w:val="596"/>
          <w:jc w:val="center"/>
        </w:trPr>
        <w:tc>
          <w:tcPr>
            <w:tcW w:w="807" w:type="dxa"/>
            <w:vAlign w:val="center"/>
          </w:tcPr>
          <w:p w14:paraId="0871347C" w14:textId="77777777" w:rsidR="008A03D8" w:rsidRPr="005B5FEA" w:rsidRDefault="008A03D8" w:rsidP="00F936F3">
            <w:pPr>
              <w:spacing w:line="240" w:lineRule="exact"/>
              <w:jc w:val="center"/>
              <w:rPr>
                <w:rFonts w:hint="eastAsia"/>
                <w:b/>
                <w:color w:val="000000"/>
                <w:szCs w:val="21"/>
              </w:rPr>
            </w:pPr>
            <w:r>
              <w:rPr>
                <w:rFonts w:hint="eastAsia"/>
                <w:b/>
                <w:color w:val="000000"/>
                <w:szCs w:val="21"/>
              </w:rPr>
              <w:t>序</w:t>
            </w:r>
            <w:r w:rsidRPr="005B5FEA">
              <w:rPr>
                <w:rFonts w:hint="eastAsia"/>
                <w:b/>
                <w:color w:val="000000"/>
                <w:szCs w:val="21"/>
              </w:rPr>
              <w:t>号</w:t>
            </w:r>
          </w:p>
        </w:tc>
        <w:tc>
          <w:tcPr>
            <w:tcW w:w="1418" w:type="dxa"/>
            <w:vAlign w:val="center"/>
          </w:tcPr>
          <w:p w14:paraId="79F7307E" w14:textId="77777777" w:rsidR="008A03D8" w:rsidRPr="005B5FEA" w:rsidRDefault="008A03D8" w:rsidP="00F936F3">
            <w:pPr>
              <w:spacing w:line="240" w:lineRule="exact"/>
              <w:jc w:val="center"/>
              <w:rPr>
                <w:rFonts w:hint="eastAsia"/>
                <w:b/>
                <w:color w:val="000000"/>
                <w:szCs w:val="21"/>
              </w:rPr>
            </w:pPr>
            <w:r>
              <w:rPr>
                <w:rFonts w:hint="eastAsia"/>
                <w:b/>
                <w:color w:val="000000"/>
                <w:szCs w:val="21"/>
              </w:rPr>
              <w:t>服务</w:t>
            </w:r>
            <w:r w:rsidRPr="005B5FEA">
              <w:rPr>
                <w:b/>
                <w:color w:val="000000"/>
                <w:szCs w:val="21"/>
              </w:rPr>
              <w:t>名称</w:t>
            </w:r>
          </w:p>
        </w:tc>
        <w:tc>
          <w:tcPr>
            <w:tcW w:w="2126" w:type="dxa"/>
            <w:vAlign w:val="center"/>
          </w:tcPr>
          <w:p w14:paraId="1B0C3B80" w14:textId="77777777" w:rsidR="008A03D8" w:rsidRPr="005B5FEA" w:rsidRDefault="008A03D8" w:rsidP="00F936F3">
            <w:pPr>
              <w:spacing w:line="240" w:lineRule="exact"/>
              <w:jc w:val="center"/>
              <w:rPr>
                <w:rFonts w:hint="eastAsia"/>
                <w:b/>
                <w:color w:val="000000"/>
                <w:szCs w:val="21"/>
              </w:rPr>
            </w:pPr>
            <w:r w:rsidRPr="005B5FEA">
              <w:rPr>
                <w:b/>
                <w:color w:val="000000"/>
                <w:szCs w:val="21"/>
              </w:rPr>
              <w:t>简要技术需求</w:t>
            </w:r>
          </w:p>
        </w:tc>
        <w:tc>
          <w:tcPr>
            <w:tcW w:w="3184" w:type="dxa"/>
            <w:vAlign w:val="center"/>
          </w:tcPr>
          <w:p w14:paraId="3F535C5D" w14:textId="77777777" w:rsidR="008A03D8" w:rsidRPr="005B5FEA" w:rsidRDefault="008A03D8" w:rsidP="00F936F3">
            <w:pPr>
              <w:spacing w:line="240" w:lineRule="exact"/>
              <w:jc w:val="center"/>
              <w:rPr>
                <w:rFonts w:hint="eastAsia"/>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7C0B44D5" w14:textId="77777777" w:rsidR="008A03D8" w:rsidRPr="005B5FEA" w:rsidRDefault="008A03D8" w:rsidP="00F936F3">
            <w:pPr>
              <w:spacing w:line="240" w:lineRule="exact"/>
              <w:jc w:val="center"/>
              <w:rPr>
                <w:rFonts w:hint="eastAsia"/>
                <w:b/>
                <w:color w:val="000000"/>
                <w:szCs w:val="21"/>
              </w:rPr>
            </w:pPr>
            <w:r w:rsidRPr="005B5FEA">
              <w:rPr>
                <w:rFonts w:hint="eastAsia"/>
                <w:b/>
                <w:color w:val="000000"/>
                <w:szCs w:val="21"/>
              </w:rPr>
              <w:t>预算</w:t>
            </w:r>
          </w:p>
        </w:tc>
      </w:tr>
      <w:tr w:rsidR="008A03D8" w:rsidRPr="00015264" w14:paraId="37B85709" w14:textId="77777777" w:rsidTr="00F936F3">
        <w:trPr>
          <w:trHeight w:val="1471"/>
          <w:jc w:val="center"/>
        </w:trPr>
        <w:tc>
          <w:tcPr>
            <w:tcW w:w="807" w:type="dxa"/>
            <w:vAlign w:val="center"/>
          </w:tcPr>
          <w:p w14:paraId="156EBF62" w14:textId="77777777" w:rsidR="008A03D8" w:rsidRPr="00015264" w:rsidRDefault="008A03D8" w:rsidP="00F936F3">
            <w:pPr>
              <w:spacing w:line="240" w:lineRule="exact"/>
              <w:jc w:val="center"/>
              <w:rPr>
                <w:rFonts w:hint="eastAsia"/>
                <w:b/>
                <w:color w:val="000000"/>
                <w:szCs w:val="21"/>
              </w:rPr>
            </w:pPr>
            <w:r w:rsidRPr="00015264">
              <w:rPr>
                <w:rFonts w:hint="eastAsia"/>
                <w:bCs/>
                <w:color w:val="000000"/>
                <w:szCs w:val="21"/>
              </w:rPr>
              <w:t>1</w:t>
            </w:r>
          </w:p>
        </w:tc>
        <w:tc>
          <w:tcPr>
            <w:tcW w:w="1418" w:type="dxa"/>
            <w:vAlign w:val="center"/>
          </w:tcPr>
          <w:p w14:paraId="54B0C0C2" w14:textId="77777777" w:rsidR="008A03D8" w:rsidRPr="00015264" w:rsidRDefault="008A03D8" w:rsidP="00F936F3">
            <w:pPr>
              <w:jc w:val="center"/>
              <w:rPr>
                <w:rFonts w:hint="eastAsia"/>
                <w:bCs/>
                <w:color w:val="000000"/>
                <w:szCs w:val="21"/>
              </w:rPr>
            </w:pPr>
            <w:r w:rsidRPr="00015264">
              <w:rPr>
                <w:rFonts w:hint="eastAsia"/>
                <w:bCs/>
                <w:color w:val="000000"/>
                <w:szCs w:val="21"/>
              </w:rPr>
              <w:t>补充保险</w:t>
            </w:r>
          </w:p>
        </w:tc>
        <w:tc>
          <w:tcPr>
            <w:tcW w:w="2126" w:type="dxa"/>
            <w:vAlign w:val="center"/>
          </w:tcPr>
          <w:p w14:paraId="1BDFA81F" w14:textId="77777777" w:rsidR="008A03D8" w:rsidRPr="00015264" w:rsidRDefault="008A03D8" w:rsidP="00F936F3">
            <w:pPr>
              <w:jc w:val="center"/>
              <w:rPr>
                <w:rFonts w:hint="eastAsia"/>
                <w:b/>
                <w:color w:val="000000"/>
                <w:szCs w:val="21"/>
              </w:rPr>
            </w:pPr>
            <w:r w:rsidRPr="00015264">
              <w:rPr>
                <w:rFonts w:hint="eastAsia"/>
                <w:bCs/>
                <w:color w:val="000000"/>
                <w:szCs w:val="21"/>
              </w:rPr>
              <w:t>详见技术需求</w:t>
            </w:r>
          </w:p>
        </w:tc>
        <w:tc>
          <w:tcPr>
            <w:tcW w:w="3184" w:type="dxa"/>
            <w:vAlign w:val="center"/>
          </w:tcPr>
          <w:p w14:paraId="6E417856" w14:textId="77777777" w:rsidR="008A03D8" w:rsidRPr="00015264" w:rsidRDefault="008A03D8" w:rsidP="00F936F3">
            <w:pPr>
              <w:jc w:val="center"/>
              <w:rPr>
                <w:rFonts w:hint="eastAsia"/>
                <w:bCs/>
                <w:color w:val="000000"/>
                <w:szCs w:val="21"/>
              </w:rPr>
            </w:pPr>
            <w:r w:rsidRPr="00015264">
              <w:rPr>
                <w:rFonts w:hint="eastAsia"/>
                <w:bCs/>
                <w:color w:val="000000"/>
                <w:szCs w:val="21"/>
              </w:rPr>
              <w:t>1.合同年限：通过一份三年</w:t>
            </w:r>
            <w:proofErr w:type="gramStart"/>
            <w:r w:rsidRPr="00015264">
              <w:rPr>
                <w:rFonts w:hint="eastAsia"/>
                <w:bCs/>
                <w:color w:val="000000"/>
                <w:szCs w:val="21"/>
              </w:rPr>
              <w:t>期服务</w:t>
            </w:r>
            <w:proofErr w:type="gramEnd"/>
            <w:r w:rsidRPr="00015264">
              <w:rPr>
                <w:rFonts w:hint="eastAsia"/>
                <w:bCs/>
                <w:color w:val="000000"/>
                <w:szCs w:val="21"/>
              </w:rPr>
              <w:t>协议锁定合作关系，每年关联一份符合监管要求的一年</w:t>
            </w:r>
            <w:proofErr w:type="gramStart"/>
            <w:r w:rsidRPr="00015264">
              <w:rPr>
                <w:rFonts w:hint="eastAsia"/>
                <w:bCs/>
                <w:color w:val="000000"/>
                <w:szCs w:val="21"/>
              </w:rPr>
              <w:t>期正式</w:t>
            </w:r>
            <w:proofErr w:type="gramEnd"/>
            <w:r w:rsidRPr="00015264">
              <w:rPr>
                <w:rFonts w:hint="eastAsia"/>
                <w:bCs/>
                <w:color w:val="000000"/>
                <w:szCs w:val="21"/>
              </w:rPr>
              <w:t>保险合同。</w:t>
            </w:r>
          </w:p>
          <w:p w14:paraId="60B27B98" w14:textId="77777777" w:rsidR="008A03D8" w:rsidRPr="00015264" w:rsidRDefault="008A03D8" w:rsidP="00F936F3">
            <w:pPr>
              <w:jc w:val="center"/>
              <w:rPr>
                <w:rFonts w:hint="eastAsia"/>
                <w:b/>
                <w:color w:val="000000"/>
                <w:szCs w:val="21"/>
              </w:rPr>
            </w:pPr>
            <w:r w:rsidRPr="00015264">
              <w:rPr>
                <w:rFonts w:hint="eastAsia"/>
                <w:bCs/>
                <w:color w:val="000000"/>
                <w:szCs w:val="21"/>
              </w:rPr>
              <w:t>2.续签条件：在保险公司下一年度承保条件（核心保障与服务）不劣于本年的前提下，自动续签下一年度合同。</w:t>
            </w:r>
          </w:p>
        </w:tc>
        <w:tc>
          <w:tcPr>
            <w:tcW w:w="2344" w:type="dxa"/>
            <w:vAlign w:val="center"/>
          </w:tcPr>
          <w:p w14:paraId="3A3C55E7" w14:textId="77777777" w:rsidR="008A03D8" w:rsidRPr="00015264" w:rsidRDefault="008A03D8" w:rsidP="00F936F3">
            <w:pPr>
              <w:jc w:val="center"/>
              <w:rPr>
                <w:rFonts w:hint="eastAsia"/>
                <w:bCs/>
                <w:color w:val="000000"/>
                <w:szCs w:val="21"/>
              </w:rPr>
            </w:pPr>
            <w:r w:rsidRPr="00015264">
              <w:rPr>
                <w:rFonts w:hint="eastAsia"/>
                <w:shd w:val="clear" w:color="auto" w:fill="FFFFFF"/>
              </w:rPr>
              <w:t>员工保险产品780元/人/年，实习生保险产品160元/人/年</w:t>
            </w:r>
          </w:p>
        </w:tc>
      </w:tr>
    </w:tbl>
    <w:p w14:paraId="35EFBF20" w14:textId="77777777" w:rsidR="008A03D8" w:rsidRPr="00015264" w:rsidRDefault="008A03D8" w:rsidP="008A03D8">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p>
    <w:p w14:paraId="4983F3B5" w14:textId="77777777" w:rsidR="008A03D8" w:rsidRPr="00015264" w:rsidRDefault="008A03D8" w:rsidP="008A03D8">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lastRenderedPageBreak/>
        <w:t>1.</w:t>
      </w:r>
      <w:r w:rsidRPr="00015264">
        <w:rPr>
          <w:rFonts w:ascii="Times New Roman" w:hAnsi="Times New Roman" w:hint="eastAsia"/>
          <w:shd w:val="clear" w:color="auto" w:fill="FFFFFF"/>
        </w:rPr>
        <w:t>合同年限：通过一份三年</w:t>
      </w:r>
      <w:proofErr w:type="gramStart"/>
      <w:r w:rsidRPr="00015264">
        <w:rPr>
          <w:rFonts w:ascii="Times New Roman" w:hAnsi="Times New Roman" w:hint="eastAsia"/>
          <w:shd w:val="clear" w:color="auto" w:fill="FFFFFF"/>
        </w:rPr>
        <w:t>期服务</w:t>
      </w:r>
      <w:proofErr w:type="gramEnd"/>
      <w:r w:rsidRPr="00015264">
        <w:rPr>
          <w:rFonts w:ascii="Times New Roman" w:hAnsi="Times New Roman" w:hint="eastAsia"/>
          <w:shd w:val="clear" w:color="auto" w:fill="FFFFFF"/>
        </w:rPr>
        <w:t>协议锁定合作关系，每年关联一份符合监管要求的一年</w:t>
      </w:r>
      <w:proofErr w:type="gramStart"/>
      <w:r w:rsidRPr="00015264">
        <w:rPr>
          <w:rFonts w:ascii="Times New Roman" w:hAnsi="Times New Roman" w:hint="eastAsia"/>
          <w:shd w:val="clear" w:color="auto" w:fill="FFFFFF"/>
        </w:rPr>
        <w:t>期正式</w:t>
      </w:r>
      <w:proofErr w:type="gramEnd"/>
      <w:r w:rsidRPr="00015264">
        <w:rPr>
          <w:rFonts w:ascii="Times New Roman" w:hAnsi="Times New Roman" w:hint="eastAsia"/>
          <w:shd w:val="clear" w:color="auto" w:fill="FFFFFF"/>
        </w:rPr>
        <w:t>保险合同。</w:t>
      </w:r>
    </w:p>
    <w:p w14:paraId="662952B9" w14:textId="77777777" w:rsidR="008A03D8" w:rsidRPr="005B5FEA" w:rsidRDefault="008A03D8" w:rsidP="008A03D8">
      <w:pPr>
        <w:pStyle w:val="afc"/>
        <w:shd w:val="clear" w:color="auto" w:fill="FFFFFF"/>
        <w:spacing w:before="43" w:after="189"/>
        <w:textAlignment w:val="baseline"/>
        <w:rPr>
          <w:rFonts w:ascii="Times New Roman" w:hAnsi="Times New Roman"/>
          <w:shd w:val="clear" w:color="auto" w:fill="FFFFFF"/>
        </w:rPr>
      </w:pPr>
      <w:r w:rsidRPr="00015264">
        <w:rPr>
          <w:rFonts w:ascii="Times New Roman" w:hAnsi="Times New Roman" w:hint="eastAsia"/>
          <w:shd w:val="clear" w:color="auto" w:fill="FFFFFF"/>
        </w:rPr>
        <w:t>2.</w:t>
      </w:r>
      <w:r w:rsidRPr="00015264">
        <w:rPr>
          <w:rFonts w:ascii="Times New Roman" w:hAnsi="Times New Roman" w:hint="eastAsia"/>
          <w:shd w:val="clear" w:color="auto" w:fill="FFFFFF"/>
        </w:rPr>
        <w:t>续签条件：在保险公司下一年度承保条件（核心保障与服务）不劣于本年的前提下，自动续签下一年度合同。</w:t>
      </w:r>
    </w:p>
    <w:p w14:paraId="5A577998"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68E095C2"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0ADE0FA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040ACA18"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2CF7A11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本项目的特定资格要求：</w:t>
      </w:r>
    </w:p>
    <w:p w14:paraId="32EB7C78"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0F12D945"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6125DF17"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04EC69F3" w14:textId="77777777" w:rsidR="008A03D8"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7CA934AA"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Pr>
          <w:rFonts w:ascii="Times New Roman" w:hAnsi="Times New Roman" w:hint="eastAsia"/>
          <w:shd w:val="clear" w:color="auto" w:fill="FFFFFF"/>
        </w:rPr>
        <w:t>具备国家金融监督管理总局及其派出机构或原中国银行保险监督管理委员会及其派出机构颁发的保险许可证；</w:t>
      </w:r>
    </w:p>
    <w:bookmarkEnd w:id="16"/>
    <w:p w14:paraId="0256501A" w14:textId="77777777" w:rsidR="008A03D8" w:rsidRPr="005B5FEA" w:rsidRDefault="008A03D8" w:rsidP="008A03D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444BB01D"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26B02AFF" w14:textId="04CEA948" w:rsidR="008A03D8" w:rsidRPr="00B2154F" w:rsidRDefault="008A03D8" w:rsidP="008A03D8">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sidR="00B36C15">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1</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sidR="00B36C15">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sidR="00B36C15">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4F6E36AD" w14:textId="77777777" w:rsidR="008A03D8" w:rsidRPr="00702584" w:rsidRDefault="008A03D8" w:rsidP="008A03D8">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lastRenderedPageBreak/>
        <w:t>地点：</w:t>
      </w:r>
      <w:r w:rsidRPr="00702584">
        <w:rPr>
          <w:rFonts w:hint="eastAsia"/>
          <w:color w:val="000000" w:themeColor="text1"/>
        </w:rPr>
        <w:t>https://bid.cnic.com.cn/</w:t>
      </w:r>
    </w:p>
    <w:p w14:paraId="523473F9" w14:textId="77777777" w:rsidR="008A03D8" w:rsidRPr="00702584" w:rsidRDefault="008A03D8" w:rsidP="008A03D8">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4151EB3A" w14:textId="77777777" w:rsidR="008A03D8" w:rsidRPr="005B5FEA" w:rsidRDefault="008A03D8" w:rsidP="008A03D8">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7EB9ECC1"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3DBC9C67" w14:textId="469EC3C8" w:rsidR="008A03D8" w:rsidRPr="005B5FEA" w:rsidRDefault="008A03D8" w:rsidP="008A03D8">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w:t>
      </w:r>
      <w:r w:rsidR="00B36C15">
        <w:t>4月15日</w:t>
      </w:r>
      <w:r>
        <w:t>上午9点30分</w:t>
      </w:r>
      <w:r w:rsidRPr="005B5FEA">
        <w:rPr>
          <w:rFonts w:hint="eastAsia"/>
        </w:rPr>
        <w:t>（北京时间）</w:t>
      </w:r>
    </w:p>
    <w:p w14:paraId="07C8F1AA" w14:textId="77777777" w:rsidR="008A03D8" w:rsidRPr="005B5FEA" w:rsidRDefault="008A03D8" w:rsidP="008A03D8">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42EBBCDB"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68B8FCF1" w14:textId="64EA2883" w:rsidR="008A03D8" w:rsidRPr="005B5FEA" w:rsidRDefault="008A03D8" w:rsidP="008A03D8">
      <w:pPr>
        <w:rPr>
          <w:rFonts w:hint="eastAsia"/>
        </w:rPr>
      </w:pPr>
      <w:bookmarkStart w:id="28" w:name="_Toc35393803"/>
      <w:bookmarkStart w:id="29" w:name="_Toc35393634"/>
      <w:bookmarkStart w:id="30" w:name="_Toc28359017"/>
      <w:bookmarkStart w:id="31" w:name="_Toc28359094"/>
      <w:r w:rsidRPr="005B5FEA">
        <w:rPr>
          <w:rFonts w:hint="eastAsia"/>
        </w:rPr>
        <w:t>时间：</w:t>
      </w:r>
      <w:r>
        <w:t>2026年</w:t>
      </w:r>
      <w:r w:rsidR="00B36C15">
        <w:t>4月15日</w:t>
      </w:r>
      <w:r>
        <w:t>上午9点30分</w:t>
      </w:r>
      <w:r w:rsidRPr="005B5FEA">
        <w:rPr>
          <w:rFonts w:hint="eastAsia"/>
        </w:rPr>
        <w:t>（北京时间）</w:t>
      </w:r>
    </w:p>
    <w:p w14:paraId="1BCC8C29"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1129B5DF"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0832EF9A" w14:textId="77777777" w:rsidR="008A03D8" w:rsidRPr="005B5FEA" w:rsidRDefault="008A03D8" w:rsidP="008A03D8">
      <w:pPr>
        <w:rPr>
          <w:rFonts w:hint="eastAsia"/>
        </w:rPr>
      </w:pPr>
      <w:r w:rsidRPr="005B5FEA">
        <w:rPr>
          <w:rFonts w:hint="eastAsia"/>
        </w:rPr>
        <w:t>自本公告发布之日起3个工作日。</w:t>
      </w:r>
    </w:p>
    <w:p w14:paraId="251E9447" w14:textId="77777777" w:rsidR="008A03D8" w:rsidRPr="005B5FEA" w:rsidRDefault="008A03D8" w:rsidP="008A03D8">
      <w:pPr>
        <w:pStyle w:val="26"/>
        <w:ind w:left="480" w:firstLine="480"/>
      </w:pPr>
    </w:p>
    <w:p w14:paraId="212B3D83"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12E39CA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40FCEF15"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426CD89D"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64BECCA9" w14:textId="77777777" w:rsidR="008A03D8" w:rsidRPr="005B5FEA" w:rsidRDefault="008A03D8" w:rsidP="008A03D8">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06BE5021"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4E14C892"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0E5F66ED"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7CFC5C6C"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lastRenderedPageBreak/>
        <w:t>联系方式：010-81166126，010-62265380，010-62265867-8207</w:t>
      </w:r>
    </w:p>
    <w:p w14:paraId="7872A2A0"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60D5DD04" w14:textId="77777777" w:rsidR="008A03D8" w:rsidRPr="005B5FEA" w:rsidRDefault="008A03D8" w:rsidP="008A03D8">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078CDD44"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42112204"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2652C2A7"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50025A48"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054E5F4A"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2AAA5946" w14:textId="77777777" w:rsidR="008A03D8" w:rsidRPr="00D23A83" w:rsidRDefault="008A03D8" w:rsidP="008A03D8">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p w14:paraId="06768B17" w14:textId="736EEE94" w:rsidR="0012520D" w:rsidRPr="008A03D8" w:rsidRDefault="0012520D" w:rsidP="008A03D8">
      <w:pPr>
        <w:rPr>
          <w:rFonts w:hint="eastAsia"/>
          <w:shd w:val="clear" w:color="auto" w:fill="FFFFFF"/>
        </w:rPr>
      </w:pPr>
    </w:p>
    <w:sectPr w:rsidR="0012520D" w:rsidRPr="008A03D8" w:rsidSect="00A62B6A">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1E6E" w14:textId="77777777" w:rsidR="00B9462D" w:rsidRDefault="00B9462D">
      <w:pPr>
        <w:rPr>
          <w:rFonts w:hint="eastAsia"/>
        </w:rPr>
      </w:pPr>
      <w:r>
        <w:separator/>
      </w:r>
    </w:p>
  </w:endnote>
  <w:endnote w:type="continuationSeparator" w:id="0">
    <w:p w14:paraId="6BD50062" w14:textId="77777777" w:rsidR="00B9462D" w:rsidRDefault="00B946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default"/>
    <w:sig w:usb0="00000001" w:usb1="080E0000" w:usb2="0000000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C55A" w14:textId="77777777" w:rsidR="00B9462D" w:rsidRDefault="00B9462D">
      <w:pPr>
        <w:rPr>
          <w:rFonts w:hint="eastAsia"/>
        </w:rPr>
      </w:pPr>
      <w:r>
        <w:separator/>
      </w:r>
    </w:p>
  </w:footnote>
  <w:footnote w:type="continuationSeparator" w:id="0">
    <w:p w14:paraId="32C968D7" w14:textId="77777777" w:rsidR="00B9462D" w:rsidRDefault="00B946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4E6"/>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6F2"/>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15"/>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B84"/>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957"/>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68B"/>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3D8"/>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67"/>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0A0"/>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C15"/>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891"/>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62D"/>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899</Words>
  <Characters>1079</Characters>
  <Application>Microsoft Office Word</Application>
  <DocSecurity>0</DocSecurity>
  <Lines>56</Lines>
  <Paragraphs>70</Paragraphs>
  <ScaleCrop>false</ScaleCrop>
  <Company>Hewlett-Packard Company</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86</cp:revision>
  <cp:lastPrinted>2023-03-09T03:59:00Z</cp:lastPrinted>
  <dcterms:created xsi:type="dcterms:W3CDTF">2023-07-28T03:22:00Z</dcterms:created>
  <dcterms:modified xsi:type="dcterms:W3CDTF">2026-03-31T07:29:00Z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