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A96954">
      <w:pPr>
        <w:pStyle w:val="5"/>
        <w:tabs>
          <w:tab w:val="left" w:pos="4083"/>
        </w:tabs>
        <w:ind w:left="745" w:leftChars="85" w:right="210"/>
        <w:rPr>
          <w:color w:val="000000"/>
        </w:rPr>
      </w:pPr>
      <w:r>
        <w:rPr>
          <w:color w:val="000000"/>
        </w:rPr>
        <w:tab/>
      </w:r>
    </w:p>
    <w:p w14:paraId="651AF9AB">
      <w:pPr>
        <w:jc w:val="center"/>
        <w:rPr>
          <w:rFonts w:hint="eastAsia" w:ascii="宋体" w:hAnsi="宋体" w:cs="宋体"/>
          <w:b/>
          <w:bCs/>
          <w:color w:val="000000"/>
          <w:sz w:val="52"/>
          <w:szCs w:val="52"/>
        </w:rPr>
      </w:pPr>
      <w:r>
        <w:rPr>
          <w:rFonts w:hint="eastAsia" w:ascii="宋体" w:hAnsi="宋体" w:cs="宋体"/>
          <w:b/>
          <w:bCs/>
          <w:color w:val="000000"/>
          <w:sz w:val="52"/>
          <w:szCs w:val="52"/>
        </w:rPr>
        <w:t>2025年</w:t>
      </w:r>
      <w:r>
        <w:rPr>
          <w:rFonts w:hint="eastAsia" w:ascii="宋体" w:hAnsi="宋体" w:cs="宋体"/>
          <w:b/>
          <w:bCs/>
          <w:color w:val="000000"/>
          <w:sz w:val="52"/>
          <w:szCs w:val="52"/>
          <w:lang w:val="en-US" w:eastAsia="zh-CN"/>
        </w:rPr>
        <w:t>度</w:t>
      </w:r>
      <w:r>
        <w:rPr>
          <w:rFonts w:hint="eastAsia" w:ascii="宋体" w:hAnsi="宋体" w:cs="宋体"/>
          <w:b/>
          <w:bCs/>
          <w:color w:val="000000"/>
          <w:sz w:val="52"/>
          <w:szCs w:val="52"/>
        </w:rPr>
        <w:t>仪表控制阀产品性能测试</w:t>
      </w:r>
    </w:p>
    <w:p w14:paraId="6D2C4403">
      <w:pPr>
        <w:jc w:val="center"/>
        <w:rPr>
          <w:rFonts w:ascii="宋体" w:hAnsi="宋体" w:cs="宋体"/>
          <w:b/>
          <w:bCs/>
          <w:color w:val="000000"/>
          <w:sz w:val="52"/>
          <w:szCs w:val="52"/>
        </w:rPr>
      </w:pPr>
      <w:r>
        <w:rPr>
          <w:rFonts w:hint="eastAsia" w:ascii="宋体" w:hAnsi="宋体" w:cs="宋体"/>
          <w:b/>
          <w:bCs/>
          <w:color w:val="000000"/>
          <w:sz w:val="52"/>
          <w:szCs w:val="52"/>
        </w:rPr>
        <w:t>服务项目</w:t>
      </w:r>
    </w:p>
    <w:p w14:paraId="0171B6C4">
      <w:pPr>
        <w:jc w:val="center"/>
        <w:rPr>
          <w:rFonts w:ascii="宋体"/>
          <w:b/>
          <w:bCs/>
          <w:color w:val="000000"/>
          <w:sz w:val="24"/>
          <w:szCs w:val="24"/>
        </w:rPr>
      </w:pPr>
    </w:p>
    <w:p w14:paraId="1FCAF7ED">
      <w:pPr>
        <w:jc w:val="center"/>
        <w:rPr>
          <w:rFonts w:ascii="宋体"/>
          <w:b/>
          <w:bCs/>
          <w:color w:val="000000"/>
          <w:sz w:val="24"/>
          <w:szCs w:val="24"/>
        </w:rPr>
      </w:pPr>
    </w:p>
    <w:p w14:paraId="531ADB16">
      <w:pPr>
        <w:pStyle w:val="36"/>
        <w:ind w:firstLine="482"/>
        <w:rPr>
          <w:rFonts w:ascii="宋体"/>
          <w:b/>
          <w:bCs/>
          <w:color w:val="000000"/>
          <w:sz w:val="24"/>
          <w:szCs w:val="24"/>
        </w:rPr>
      </w:pPr>
    </w:p>
    <w:p w14:paraId="1A4987AD">
      <w:pPr>
        <w:pStyle w:val="36"/>
        <w:ind w:firstLine="482"/>
        <w:rPr>
          <w:rFonts w:ascii="宋体"/>
          <w:b/>
          <w:bCs/>
          <w:color w:val="000000"/>
          <w:sz w:val="24"/>
          <w:szCs w:val="24"/>
        </w:rPr>
      </w:pPr>
    </w:p>
    <w:p w14:paraId="7EC4CAF0">
      <w:pPr>
        <w:jc w:val="center"/>
        <w:rPr>
          <w:rFonts w:ascii="宋体"/>
          <w:b/>
          <w:bCs/>
          <w:color w:val="000000"/>
          <w:sz w:val="24"/>
          <w:szCs w:val="24"/>
        </w:rPr>
      </w:pPr>
    </w:p>
    <w:p w14:paraId="22A520BF">
      <w:pPr>
        <w:jc w:val="center"/>
        <w:rPr>
          <w:rFonts w:ascii="宋体"/>
          <w:b/>
          <w:bCs/>
          <w:color w:val="000000"/>
          <w:sz w:val="24"/>
          <w:szCs w:val="24"/>
        </w:rPr>
      </w:pPr>
    </w:p>
    <w:p w14:paraId="7DCEDB20">
      <w:pPr>
        <w:jc w:val="center"/>
        <w:rPr>
          <w:rFonts w:ascii="宋体"/>
          <w:b/>
          <w:bCs/>
          <w:color w:val="000000"/>
          <w:sz w:val="52"/>
          <w:szCs w:val="52"/>
        </w:rPr>
      </w:pPr>
      <w:r>
        <w:rPr>
          <w:rFonts w:hint="eastAsia" w:ascii="宋体" w:hAnsi="宋体" w:cs="宋体"/>
          <w:b/>
          <w:bCs/>
          <w:color w:val="000000"/>
          <w:sz w:val="52"/>
          <w:szCs w:val="52"/>
        </w:rPr>
        <w:t>竞争性磋商文件</w:t>
      </w:r>
    </w:p>
    <w:p w14:paraId="5FCCC354">
      <w:pPr>
        <w:spacing w:before="120" w:beforeLines="50"/>
        <w:jc w:val="center"/>
        <w:rPr>
          <w:rFonts w:ascii="宋体"/>
          <w:b/>
          <w:bCs/>
          <w:color w:val="000000"/>
          <w:sz w:val="32"/>
          <w:szCs w:val="32"/>
        </w:rPr>
      </w:pPr>
      <w:r>
        <w:rPr>
          <w:rFonts w:hint="eastAsia" w:ascii="宋体" w:hAnsi="宋体" w:cs="宋体"/>
          <w:b/>
          <w:bCs/>
          <w:color w:val="000000"/>
          <w:sz w:val="32"/>
          <w:szCs w:val="32"/>
        </w:rPr>
        <w:t>（项目编号：24CNIC01-6075）</w:t>
      </w:r>
    </w:p>
    <w:p w14:paraId="324D7F89">
      <w:pPr>
        <w:jc w:val="center"/>
        <w:rPr>
          <w:rFonts w:ascii="宋体"/>
          <w:b/>
          <w:bCs/>
          <w:color w:val="000000"/>
          <w:sz w:val="32"/>
          <w:szCs w:val="32"/>
        </w:rPr>
      </w:pPr>
    </w:p>
    <w:p w14:paraId="0BD9A810">
      <w:pPr>
        <w:jc w:val="center"/>
        <w:rPr>
          <w:rFonts w:ascii="宋体"/>
          <w:b/>
          <w:bCs/>
          <w:color w:val="000000"/>
          <w:sz w:val="32"/>
          <w:szCs w:val="32"/>
        </w:rPr>
      </w:pPr>
    </w:p>
    <w:p w14:paraId="34108FA6">
      <w:pPr>
        <w:jc w:val="center"/>
        <w:rPr>
          <w:rFonts w:ascii="宋体"/>
          <w:color w:val="000000"/>
          <w:sz w:val="24"/>
          <w:szCs w:val="24"/>
        </w:rPr>
      </w:pPr>
    </w:p>
    <w:p w14:paraId="0B7A1461">
      <w:pPr>
        <w:jc w:val="center"/>
        <w:rPr>
          <w:rFonts w:ascii="宋体"/>
          <w:color w:val="000000"/>
          <w:sz w:val="24"/>
          <w:szCs w:val="24"/>
        </w:rPr>
      </w:pPr>
    </w:p>
    <w:p w14:paraId="508B131E">
      <w:pPr>
        <w:tabs>
          <w:tab w:val="left" w:pos="5685"/>
        </w:tabs>
        <w:jc w:val="left"/>
        <w:rPr>
          <w:rFonts w:ascii="宋体"/>
          <w:color w:val="000000"/>
          <w:sz w:val="24"/>
          <w:szCs w:val="24"/>
        </w:rPr>
      </w:pPr>
      <w:r>
        <w:rPr>
          <w:rFonts w:ascii="宋体"/>
          <w:color w:val="000000"/>
          <w:sz w:val="24"/>
          <w:szCs w:val="24"/>
        </w:rPr>
        <w:tab/>
      </w:r>
    </w:p>
    <w:p w14:paraId="7312E0EC">
      <w:pPr>
        <w:rPr>
          <w:rFonts w:ascii="宋体"/>
          <w:color w:val="000000"/>
          <w:sz w:val="24"/>
          <w:szCs w:val="24"/>
        </w:rPr>
      </w:pPr>
    </w:p>
    <w:p w14:paraId="1F56D2C7">
      <w:pPr>
        <w:jc w:val="center"/>
        <w:rPr>
          <w:rFonts w:ascii="宋体"/>
          <w:color w:val="000000"/>
          <w:sz w:val="24"/>
          <w:szCs w:val="24"/>
        </w:rPr>
      </w:pPr>
    </w:p>
    <w:p w14:paraId="5DCD193F">
      <w:pPr>
        <w:jc w:val="center"/>
        <w:rPr>
          <w:rFonts w:ascii="宋体"/>
          <w:color w:val="000000"/>
          <w:sz w:val="24"/>
          <w:szCs w:val="24"/>
        </w:rPr>
      </w:pPr>
    </w:p>
    <w:p w14:paraId="57CB0FAE">
      <w:pPr>
        <w:jc w:val="center"/>
        <w:rPr>
          <w:rFonts w:ascii="宋体"/>
          <w:color w:val="000000"/>
          <w:sz w:val="24"/>
          <w:szCs w:val="24"/>
        </w:rPr>
      </w:pPr>
    </w:p>
    <w:p w14:paraId="70E25E1E">
      <w:pPr>
        <w:jc w:val="center"/>
        <w:rPr>
          <w:rFonts w:ascii="宋体"/>
          <w:color w:val="000000"/>
          <w:sz w:val="24"/>
          <w:szCs w:val="24"/>
        </w:rPr>
      </w:pPr>
    </w:p>
    <w:p w14:paraId="10A7B374">
      <w:pPr>
        <w:jc w:val="center"/>
        <w:rPr>
          <w:rFonts w:ascii="宋体"/>
          <w:color w:val="000000"/>
          <w:sz w:val="24"/>
          <w:szCs w:val="24"/>
        </w:rPr>
      </w:pPr>
    </w:p>
    <w:p w14:paraId="15B1ADEE">
      <w:pPr>
        <w:jc w:val="center"/>
        <w:rPr>
          <w:rFonts w:ascii="宋体"/>
          <w:color w:val="000000"/>
          <w:sz w:val="24"/>
          <w:szCs w:val="24"/>
        </w:rPr>
      </w:pPr>
    </w:p>
    <w:p w14:paraId="15C30B52">
      <w:pPr>
        <w:spacing w:line="360" w:lineRule="auto"/>
        <w:jc w:val="center"/>
        <w:rPr>
          <w:rFonts w:ascii="宋体"/>
          <w:b/>
          <w:bCs/>
          <w:color w:val="000000"/>
          <w:sz w:val="30"/>
          <w:szCs w:val="30"/>
        </w:rPr>
      </w:pPr>
      <w:r>
        <w:rPr>
          <w:rFonts w:hint="eastAsia" w:ascii="宋体" w:hAnsi="宋体" w:cs="宋体"/>
          <w:b/>
          <w:bCs/>
          <w:color w:val="000000"/>
          <w:sz w:val="30"/>
          <w:szCs w:val="30"/>
        </w:rPr>
        <w:t>采购人：</w:t>
      </w:r>
      <w:r>
        <w:rPr>
          <w:rFonts w:hint="eastAsia" w:ascii="宋体" w:hAnsi="宋体" w:cs="宋体"/>
          <w:b/>
          <w:bCs/>
          <w:color w:val="000000"/>
          <w:sz w:val="32"/>
          <w:szCs w:val="32"/>
        </w:rPr>
        <w:t>中国特种设备检测研究院</w:t>
      </w:r>
    </w:p>
    <w:p w14:paraId="4D2E629E">
      <w:pPr>
        <w:spacing w:line="360" w:lineRule="auto"/>
        <w:jc w:val="center"/>
        <w:rPr>
          <w:rFonts w:ascii="宋体"/>
          <w:b/>
          <w:bCs/>
          <w:color w:val="000000"/>
          <w:sz w:val="30"/>
          <w:szCs w:val="30"/>
        </w:rPr>
      </w:pPr>
      <w:r>
        <w:rPr>
          <w:rFonts w:hint="eastAsia" w:ascii="宋体" w:hAnsi="宋体" w:cs="宋体"/>
          <w:b/>
          <w:bCs/>
          <w:color w:val="000000"/>
          <w:sz w:val="30"/>
          <w:szCs w:val="30"/>
        </w:rPr>
        <w:t>采购代理机构：中国仪器进出口集团有限公司</w:t>
      </w:r>
    </w:p>
    <w:p w14:paraId="2889BA0E">
      <w:pPr>
        <w:spacing w:line="360" w:lineRule="auto"/>
        <w:jc w:val="center"/>
        <w:rPr>
          <w:rFonts w:ascii="宋体"/>
          <w:b/>
          <w:bCs/>
          <w:color w:val="000000"/>
          <w:sz w:val="30"/>
          <w:szCs w:val="30"/>
        </w:rPr>
      </w:pPr>
    </w:p>
    <w:p w14:paraId="6F41C6F6">
      <w:pPr>
        <w:spacing w:line="360" w:lineRule="auto"/>
        <w:jc w:val="center"/>
        <w:rPr>
          <w:rFonts w:ascii="宋体" w:hAnsi="宋体" w:cs="宋体"/>
          <w:b/>
          <w:bCs/>
          <w:color w:val="000000"/>
          <w:sz w:val="30"/>
          <w:szCs w:val="30"/>
        </w:rPr>
      </w:pPr>
      <w:r>
        <w:rPr>
          <w:rFonts w:hint="eastAsia" w:ascii="宋体" w:hAnsi="宋体" w:cs="宋体"/>
          <w:b/>
          <w:bCs/>
          <w:color w:val="000000"/>
          <w:sz w:val="30"/>
          <w:szCs w:val="30"/>
        </w:rPr>
        <w:t>二〇二四年十二月</w:t>
      </w:r>
    </w:p>
    <w:p w14:paraId="15EB7C68">
      <w:pPr>
        <w:spacing w:line="360" w:lineRule="auto"/>
        <w:jc w:val="center"/>
        <w:rPr>
          <w:rFonts w:ascii="宋体" w:hAnsi="宋体" w:cs="宋体"/>
          <w:b/>
          <w:bCs/>
          <w:color w:val="000000"/>
          <w:sz w:val="30"/>
          <w:szCs w:val="30"/>
        </w:rPr>
      </w:pPr>
    </w:p>
    <w:p w14:paraId="6B0302A1">
      <w:pPr>
        <w:spacing w:line="360" w:lineRule="auto"/>
        <w:jc w:val="center"/>
        <w:rPr>
          <w:rFonts w:ascii="隶书" w:eastAsia="隶书"/>
          <w:b/>
          <w:bCs/>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7" w:h="16839"/>
          <w:pgMar w:top="1440" w:right="1800" w:bottom="1440" w:left="1800" w:header="720" w:footer="794" w:gutter="0"/>
          <w:pgNumType w:start="0"/>
          <w:cols w:space="720" w:num="1"/>
          <w:titlePg/>
          <w:docGrid w:linePitch="286" w:charSpace="0"/>
        </w:sectPr>
      </w:pPr>
    </w:p>
    <w:p w14:paraId="260B4B56">
      <w:pPr>
        <w:rPr>
          <w:rFonts w:ascii="宋体"/>
          <w:b/>
          <w:bCs/>
          <w:color w:val="000000"/>
          <w:sz w:val="24"/>
          <w:szCs w:val="24"/>
        </w:rPr>
      </w:pPr>
    </w:p>
    <w:p w14:paraId="1B20D36B">
      <w:pPr>
        <w:jc w:val="center"/>
        <w:outlineLvl w:val="0"/>
        <w:rPr>
          <w:rFonts w:ascii="宋体"/>
          <w:b/>
          <w:bCs/>
          <w:color w:val="000000"/>
          <w:sz w:val="32"/>
          <w:szCs w:val="32"/>
        </w:rPr>
      </w:pPr>
      <w:r>
        <w:rPr>
          <w:rFonts w:hint="eastAsia" w:ascii="宋体" w:cs="宋体"/>
          <w:b/>
          <w:bCs/>
          <w:color w:val="000000"/>
          <w:sz w:val="32"/>
          <w:szCs w:val="32"/>
        </w:rPr>
        <w:t>目录</w:t>
      </w:r>
    </w:p>
    <w:p w14:paraId="3176F026">
      <w:pPr>
        <w:rPr>
          <w:rFonts w:ascii="宋体"/>
          <w:color w:val="000000"/>
          <w:sz w:val="24"/>
          <w:szCs w:val="24"/>
        </w:rPr>
      </w:pPr>
    </w:p>
    <w:p w14:paraId="22E0870E">
      <w:pPr>
        <w:rPr>
          <w:rFonts w:ascii="宋体"/>
          <w:color w:val="000000"/>
          <w:sz w:val="24"/>
          <w:szCs w:val="24"/>
        </w:rPr>
      </w:pPr>
    </w:p>
    <w:p w14:paraId="2AE53487">
      <w:pPr>
        <w:rPr>
          <w:rFonts w:ascii="宋体"/>
          <w:color w:val="000000"/>
          <w:sz w:val="24"/>
          <w:szCs w:val="24"/>
        </w:rPr>
      </w:pPr>
    </w:p>
    <w:p w14:paraId="060E96CA">
      <w:pPr>
        <w:spacing w:before="120" w:beforeLines="50" w:line="480" w:lineRule="auto"/>
        <w:rPr>
          <w:rFonts w:ascii="宋体"/>
          <w:b/>
          <w:bCs/>
          <w:color w:val="000000"/>
          <w:sz w:val="24"/>
          <w:szCs w:val="24"/>
        </w:rPr>
      </w:pPr>
      <w:r>
        <w:rPr>
          <w:rFonts w:hint="eastAsia" w:ascii="宋体" w:cs="宋体"/>
          <w:b/>
          <w:bCs/>
          <w:color w:val="000000"/>
          <w:sz w:val="24"/>
          <w:szCs w:val="24"/>
        </w:rPr>
        <w:t>竞争性磋商邀请</w:t>
      </w:r>
    </w:p>
    <w:p w14:paraId="25EEFDFA">
      <w:pPr>
        <w:spacing w:before="120" w:beforeLines="50" w:line="480" w:lineRule="auto"/>
        <w:rPr>
          <w:rFonts w:ascii="宋体"/>
          <w:b/>
          <w:bCs/>
          <w:color w:val="000000"/>
          <w:sz w:val="24"/>
          <w:szCs w:val="24"/>
        </w:rPr>
      </w:pPr>
      <w:r>
        <w:rPr>
          <w:rFonts w:hint="eastAsia" w:ascii="宋体" w:cs="宋体"/>
          <w:b/>
          <w:bCs/>
          <w:color w:val="000000"/>
          <w:sz w:val="24"/>
          <w:szCs w:val="24"/>
        </w:rPr>
        <w:t>第一部分：资料表</w:t>
      </w:r>
    </w:p>
    <w:p w14:paraId="2C668578">
      <w:pPr>
        <w:spacing w:before="120" w:beforeLines="50" w:line="480" w:lineRule="auto"/>
        <w:rPr>
          <w:rFonts w:ascii="宋体"/>
          <w:b/>
          <w:bCs/>
          <w:color w:val="000000"/>
          <w:sz w:val="24"/>
          <w:szCs w:val="24"/>
        </w:rPr>
      </w:pPr>
      <w:r>
        <w:rPr>
          <w:rFonts w:hint="eastAsia" w:ascii="宋体" w:cs="宋体"/>
          <w:b/>
          <w:bCs/>
          <w:color w:val="000000"/>
          <w:sz w:val="24"/>
          <w:szCs w:val="24"/>
        </w:rPr>
        <w:t>第二部分：供应商须知</w:t>
      </w:r>
    </w:p>
    <w:p w14:paraId="4176EEE9">
      <w:pPr>
        <w:spacing w:before="120" w:beforeLines="50" w:line="480" w:lineRule="auto"/>
        <w:rPr>
          <w:rFonts w:ascii="宋体"/>
          <w:b/>
          <w:bCs/>
          <w:color w:val="000000"/>
          <w:sz w:val="24"/>
          <w:szCs w:val="24"/>
        </w:rPr>
      </w:pPr>
      <w:r>
        <w:rPr>
          <w:rFonts w:hint="eastAsia" w:ascii="宋体" w:cs="宋体"/>
          <w:b/>
          <w:bCs/>
          <w:color w:val="000000"/>
          <w:sz w:val="24"/>
          <w:szCs w:val="24"/>
        </w:rPr>
        <w:t>第三部分：合同条款</w:t>
      </w:r>
    </w:p>
    <w:p w14:paraId="46F85AB9">
      <w:pPr>
        <w:spacing w:before="120" w:beforeLines="50" w:line="480" w:lineRule="auto"/>
        <w:rPr>
          <w:rFonts w:ascii="宋体"/>
          <w:b/>
          <w:bCs/>
          <w:color w:val="000000"/>
          <w:sz w:val="24"/>
          <w:szCs w:val="24"/>
        </w:rPr>
      </w:pPr>
      <w:r>
        <w:rPr>
          <w:rFonts w:hint="eastAsia" w:ascii="宋体" w:cs="宋体"/>
          <w:b/>
          <w:bCs/>
          <w:color w:val="000000"/>
          <w:sz w:val="24"/>
          <w:szCs w:val="24"/>
        </w:rPr>
        <w:t>第四部分：响应文件格式</w:t>
      </w:r>
    </w:p>
    <w:p w14:paraId="32FB5995">
      <w:pPr>
        <w:spacing w:before="120" w:beforeLines="50" w:line="480" w:lineRule="auto"/>
        <w:rPr>
          <w:rFonts w:ascii="宋体"/>
          <w:b/>
          <w:bCs/>
          <w:color w:val="000000"/>
          <w:sz w:val="24"/>
          <w:szCs w:val="24"/>
        </w:rPr>
      </w:pPr>
      <w:r>
        <w:rPr>
          <w:rFonts w:hint="eastAsia" w:ascii="宋体" w:cs="宋体"/>
          <w:b/>
          <w:bCs/>
          <w:color w:val="000000"/>
          <w:sz w:val="24"/>
          <w:szCs w:val="24"/>
        </w:rPr>
        <w:t>第五部分：服务需求</w:t>
      </w:r>
    </w:p>
    <w:p w14:paraId="389D8861">
      <w:pPr>
        <w:spacing w:line="480" w:lineRule="auto"/>
        <w:rPr>
          <w:rFonts w:ascii="宋体"/>
          <w:color w:val="000000"/>
          <w:sz w:val="24"/>
          <w:szCs w:val="24"/>
        </w:rPr>
      </w:pPr>
    </w:p>
    <w:p w14:paraId="1786F590">
      <w:pPr>
        <w:pStyle w:val="2"/>
        <w:numPr>
          <w:ilvl w:val="0"/>
          <w:numId w:val="0"/>
        </w:numPr>
        <w:autoSpaceDE w:val="0"/>
        <w:autoSpaceDN w:val="0"/>
        <w:adjustRightInd w:val="0"/>
        <w:spacing w:before="0" w:after="0" w:line="360" w:lineRule="auto"/>
        <w:ind w:left="425" w:hanging="425"/>
        <w:jc w:val="center"/>
        <w:rPr>
          <w:rFonts w:ascii="宋体" w:hAnsi="宋体"/>
          <w:sz w:val="36"/>
          <w:szCs w:val="36"/>
        </w:rPr>
      </w:pPr>
      <w:r>
        <w:rPr>
          <w:rFonts w:ascii="宋体"/>
          <w:color w:val="000000"/>
          <w:sz w:val="24"/>
          <w:szCs w:val="24"/>
        </w:rPr>
        <w:br w:type="page"/>
      </w:r>
      <w:bookmarkStart w:id="0" w:name="_Toc35393797"/>
      <w:bookmarkStart w:id="1" w:name="_Toc28359011"/>
      <w:bookmarkStart w:id="2" w:name="_Hlk105764235"/>
      <w:r>
        <w:rPr>
          <w:rFonts w:hint="eastAsia" w:ascii="宋体" w:hAnsi="宋体"/>
          <w:sz w:val="36"/>
          <w:szCs w:val="36"/>
        </w:rPr>
        <w:t>竞争性磋商</w:t>
      </w:r>
      <w:bookmarkEnd w:id="0"/>
      <w:bookmarkEnd w:id="1"/>
      <w:r>
        <w:rPr>
          <w:rFonts w:hint="eastAsia" w:ascii="宋体" w:hAnsi="宋体"/>
          <w:sz w:val="36"/>
          <w:szCs w:val="36"/>
        </w:rPr>
        <w:t>邀请</w:t>
      </w:r>
    </w:p>
    <w:p w14:paraId="6654ED3F">
      <w:pPr>
        <w:rPr>
          <w:rFonts w:ascii="宋体" w:hAnsi="宋体"/>
        </w:rPr>
      </w:pPr>
    </w:p>
    <w:p w14:paraId="699FB000">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宋体" w:hAnsi="宋体"/>
          <w:sz w:val="24"/>
          <w:szCs w:val="24"/>
        </w:rPr>
        <w:t>项目概况</w:t>
      </w:r>
    </w:p>
    <w:p w14:paraId="7B234D38">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宋体" w:hAnsi="宋体" w:cs="宋体"/>
          <w:color w:val="000000"/>
          <w:sz w:val="24"/>
          <w:szCs w:val="24"/>
        </w:rPr>
        <w:t>2025年</w:t>
      </w:r>
      <w:r>
        <w:rPr>
          <w:rFonts w:hint="eastAsia" w:ascii="宋体" w:hAnsi="宋体" w:cs="宋体"/>
          <w:color w:val="000000"/>
          <w:sz w:val="24"/>
          <w:szCs w:val="24"/>
          <w:lang w:val="en-US" w:eastAsia="zh-CN"/>
        </w:rPr>
        <w:t>度</w:t>
      </w:r>
      <w:r>
        <w:rPr>
          <w:rFonts w:hint="eastAsia" w:ascii="宋体" w:hAnsi="宋体" w:cs="宋体"/>
          <w:color w:val="000000"/>
          <w:sz w:val="24"/>
          <w:szCs w:val="24"/>
        </w:rPr>
        <w:t>仪表控制阀产品性能测试服务项目</w:t>
      </w:r>
      <w:r>
        <w:rPr>
          <w:rFonts w:hint="eastAsia" w:ascii="宋体" w:hAnsi="宋体"/>
          <w:sz w:val="24"/>
          <w:szCs w:val="24"/>
        </w:rPr>
        <w:t>的潜在供应商应在</w:t>
      </w:r>
      <w:r>
        <w:rPr>
          <w:rFonts w:hint="eastAsia" w:ascii="宋体" w:hAnsi="宋体"/>
          <w:sz w:val="24"/>
          <w:szCs w:val="24"/>
          <w:u w:val="single"/>
        </w:rPr>
        <w:t>中国仪器进出口集团有限公司</w:t>
      </w:r>
      <w:r>
        <w:rPr>
          <w:rFonts w:hint="eastAsia" w:ascii="宋体" w:hAnsi="宋体"/>
          <w:sz w:val="24"/>
          <w:szCs w:val="24"/>
        </w:rPr>
        <w:t>获取采购文件，并于</w:t>
      </w:r>
      <w:r>
        <w:rPr>
          <w:rFonts w:ascii="宋体" w:hAnsi="宋体"/>
          <w:sz w:val="24"/>
          <w:szCs w:val="24"/>
          <w:u w:val="single"/>
        </w:rPr>
        <w:t>202</w:t>
      </w:r>
      <w:r>
        <w:rPr>
          <w:rFonts w:hint="eastAsia" w:ascii="宋体" w:hAnsi="宋体"/>
          <w:sz w:val="24"/>
          <w:szCs w:val="24"/>
          <w:u w:val="single"/>
        </w:rPr>
        <w:t>4</w:t>
      </w:r>
      <w:r>
        <w:rPr>
          <w:rFonts w:hint="eastAsia" w:ascii="宋体" w:hAnsi="宋体"/>
          <w:bCs/>
          <w:sz w:val="24"/>
          <w:szCs w:val="24"/>
          <w:u w:val="single"/>
        </w:rPr>
        <w:t>年12月</w:t>
      </w:r>
      <w:r>
        <w:rPr>
          <w:rFonts w:hint="eastAsia" w:ascii="宋体" w:hAnsi="宋体"/>
          <w:bCs/>
          <w:sz w:val="24"/>
          <w:szCs w:val="24"/>
          <w:u w:val="single"/>
          <w:lang w:val="en-US" w:eastAsia="zh-CN"/>
        </w:rPr>
        <w:t>30</w:t>
      </w:r>
      <w:r>
        <w:rPr>
          <w:rFonts w:hint="eastAsia" w:ascii="宋体" w:hAnsi="宋体"/>
          <w:bCs/>
          <w:sz w:val="24"/>
          <w:szCs w:val="24"/>
          <w:u w:val="single"/>
        </w:rPr>
        <w:t>日</w:t>
      </w:r>
      <w:r>
        <w:rPr>
          <w:rFonts w:hint="eastAsia" w:ascii="宋体" w:hAnsi="宋体"/>
          <w:bCs/>
          <w:sz w:val="24"/>
          <w:szCs w:val="24"/>
          <w:u w:val="single"/>
          <w:lang w:val="en-US" w:eastAsia="zh-CN"/>
        </w:rPr>
        <w:t>下</w:t>
      </w:r>
      <w:r>
        <w:rPr>
          <w:rFonts w:hint="eastAsia" w:ascii="宋体" w:hAnsi="宋体"/>
          <w:bCs/>
          <w:sz w:val="24"/>
          <w:szCs w:val="24"/>
          <w:u w:val="single"/>
        </w:rPr>
        <w:t>午1</w:t>
      </w:r>
      <w:r>
        <w:rPr>
          <w:rFonts w:hint="eastAsia" w:ascii="宋体" w:hAnsi="宋体"/>
          <w:bCs/>
          <w:sz w:val="24"/>
          <w:szCs w:val="24"/>
          <w:u w:val="single"/>
          <w:lang w:val="en-US" w:eastAsia="zh-CN"/>
        </w:rPr>
        <w:t>3</w:t>
      </w:r>
      <w:r>
        <w:rPr>
          <w:rFonts w:hint="eastAsia" w:ascii="宋体" w:hAnsi="宋体"/>
          <w:bCs/>
          <w:sz w:val="24"/>
          <w:szCs w:val="24"/>
          <w:u w:val="single"/>
        </w:rPr>
        <w:t>点</w:t>
      </w:r>
      <w:r>
        <w:rPr>
          <w:rFonts w:hint="eastAsia" w:ascii="宋体" w:hAnsi="宋体"/>
          <w:bCs/>
          <w:sz w:val="24"/>
          <w:szCs w:val="24"/>
          <w:u w:val="single"/>
          <w:lang w:val="en-US" w:eastAsia="zh-CN"/>
        </w:rPr>
        <w:t>3</w:t>
      </w:r>
      <w:r>
        <w:rPr>
          <w:rFonts w:ascii="宋体" w:hAnsi="宋体"/>
          <w:bCs/>
          <w:sz w:val="24"/>
          <w:szCs w:val="24"/>
          <w:u w:val="single"/>
        </w:rPr>
        <w:t>0</w:t>
      </w:r>
      <w:r>
        <w:rPr>
          <w:rFonts w:hint="eastAsia" w:ascii="宋体" w:hAnsi="宋体"/>
          <w:bCs/>
          <w:sz w:val="24"/>
          <w:szCs w:val="24"/>
          <w:u w:val="single"/>
        </w:rPr>
        <w:t>分</w:t>
      </w:r>
      <w:r>
        <w:rPr>
          <w:rFonts w:hint="eastAsia" w:ascii="宋体" w:hAnsi="宋体"/>
          <w:bCs/>
          <w:sz w:val="24"/>
          <w:szCs w:val="24"/>
        </w:rPr>
        <w:t>（北京时间）前提交响应</w:t>
      </w:r>
      <w:r>
        <w:rPr>
          <w:rFonts w:ascii="宋体" w:hAnsi="宋体"/>
          <w:bCs/>
          <w:sz w:val="24"/>
          <w:szCs w:val="24"/>
        </w:rPr>
        <w:t>文件</w:t>
      </w:r>
      <w:r>
        <w:rPr>
          <w:rFonts w:hint="eastAsia" w:ascii="宋体" w:hAnsi="宋体"/>
          <w:sz w:val="24"/>
          <w:szCs w:val="24"/>
        </w:rPr>
        <w:t>。</w:t>
      </w:r>
    </w:p>
    <w:p w14:paraId="1B314CCB">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14:paraId="280FAA75">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3" w:name="_Toc28359089"/>
      <w:bookmarkStart w:id="4" w:name="_Toc28359012"/>
      <w:bookmarkStart w:id="5" w:name="_Toc35393798"/>
      <w:bookmarkStart w:id="6" w:name="_Toc35393629"/>
      <w:r>
        <w:rPr>
          <w:rFonts w:hint="eastAsia" w:ascii="宋体" w:hAnsi="宋体" w:cs="宋体"/>
          <w:b/>
          <w:color w:val="000000"/>
          <w:sz w:val="24"/>
          <w:szCs w:val="24"/>
        </w:rPr>
        <w:t>一、项目基本情况</w:t>
      </w:r>
      <w:bookmarkEnd w:id="3"/>
      <w:bookmarkEnd w:id="4"/>
      <w:bookmarkEnd w:id="5"/>
      <w:bookmarkEnd w:id="6"/>
    </w:p>
    <w:p w14:paraId="3C283D79">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项目编号：24CNIC01-6075</w:t>
      </w:r>
    </w:p>
    <w:p w14:paraId="34E6DA91">
      <w:pPr>
        <w:widowControl/>
        <w:tabs>
          <w:tab w:val="left" w:pos="-360"/>
        </w:tabs>
        <w:autoSpaceDE w:val="0"/>
        <w:autoSpaceDN w:val="0"/>
        <w:adjustRightInd w:val="0"/>
        <w:snapToGrid w:val="0"/>
        <w:spacing w:before="120" w:beforeLines="50" w:line="400" w:lineRule="exact"/>
        <w:ind w:left="600" w:hanging="600" w:hangingChars="250"/>
        <w:textAlignment w:val="bottom"/>
        <w:rPr>
          <w:rFonts w:hint="eastAsia" w:ascii="宋体" w:hAnsi="宋体" w:cs="宋体"/>
          <w:color w:val="000000"/>
          <w:sz w:val="24"/>
          <w:szCs w:val="24"/>
        </w:rPr>
      </w:pPr>
      <w:r>
        <w:rPr>
          <w:rFonts w:hint="eastAsia" w:ascii="宋体" w:hAnsi="宋体" w:cs="宋体"/>
          <w:color w:val="000000"/>
          <w:sz w:val="24"/>
          <w:szCs w:val="24"/>
        </w:rPr>
        <w:t>项目名称：2025年</w:t>
      </w:r>
      <w:r>
        <w:rPr>
          <w:rFonts w:hint="eastAsia" w:ascii="宋体" w:hAnsi="宋体" w:cs="宋体"/>
          <w:color w:val="000000"/>
          <w:sz w:val="24"/>
          <w:szCs w:val="24"/>
          <w:lang w:val="en-US" w:eastAsia="zh-CN"/>
        </w:rPr>
        <w:t>度</w:t>
      </w:r>
      <w:r>
        <w:rPr>
          <w:rFonts w:hint="eastAsia" w:ascii="宋体" w:hAnsi="宋体" w:cs="宋体"/>
          <w:color w:val="000000"/>
          <w:sz w:val="24"/>
          <w:szCs w:val="24"/>
        </w:rPr>
        <w:t>仪表控制阀产品性能测试服务项目</w:t>
      </w:r>
    </w:p>
    <w:p w14:paraId="4F5DA152">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 xml:space="preserve">采购方式：□竞争性谈判 </w:t>
      </w:r>
      <w:r>
        <w:rPr>
          <w:rFonts w:hint="eastAsia" w:ascii="宋体" w:hAnsi="宋体" w:cs="宋体"/>
          <w:color w:val="000000"/>
          <w:sz w:val="24"/>
          <w:szCs w:val="24"/>
        </w:rPr>
        <w:sym w:font="Wingdings 2" w:char="F052"/>
      </w:r>
      <w:r>
        <w:rPr>
          <w:rFonts w:hint="eastAsia" w:ascii="宋体" w:hAnsi="宋体" w:cs="宋体"/>
          <w:color w:val="000000"/>
          <w:sz w:val="24"/>
          <w:szCs w:val="24"/>
        </w:rPr>
        <w:t>竞争性磋商 □询价</w:t>
      </w:r>
    </w:p>
    <w:p w14:paraId="61746250">
      <w:pPr>
        <w:widowControl/>
        <w:tabs>
          <w:tab w:val="left" w:pos="-360"/>
        </w:tabs>
        <w:autoSpaceDE w:val="0"/>
        <w:autoSpaceDN w:val="0"/>
        <w:adjustRightInd w:val="0"/>
        <w:snapToGrid w:val="0"/>
        <w:spacing w:before="120" w:beforeLines="50" w:line="400" w:lineRule="exact"/>
        <w:ind w:left="1080" w:hanging="1080" w:hangingChars="450"/>
        <w:textAlignment w:val="bottom"/>
        <w:rPr>
          <w:rFonts w:ascii="宋体" w:hAnsi="宋体" w:cs="宋体"/>
          <w:color w:val="000000"/>
          <w:sz w:val="24"/>
          <w:szCs w:val="24"/>
        </w:rPr>
      </w:pPr>
      <w:r>
        <w:rPr>
          <w:rFonts w:hint="eastAsia" w:ascii="宋体" w:hAnsi="宋体" w:cs="宋体"/>
          <w:color w:val="000000"/>
          <w:sz w:val="24"/>
          <w:szCs w:val="24"/>
        </w:rPr>
        <w:t>预算金额：本项目预算金额为90万元，各分项测试费用单价的预算金额合计为：18.9160万元；</w:t>
      </w:r>
    </w:p>
    <w:p w14:paraId="265120D5">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备注：供应商的报价超过各分项测试费用单价的预算金额合计数，将导致响应文件被拒绝，本项目以包为单位。</w:t>
      </w:r>
    </w:p>
    <w:p w14:paraId="7FCF4739">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最高限价（如有）：无</w:t>
      </w:r>
    </w:p>
    <w:p w14:paraId="5A0D7C12">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采购内容：2025年</w:t>
      </w:r>
      <w:r>
        <w:rPr>
          <w:rFonts w:hint="eastAsia" w:ascii="宋体" w:hAnsi="宋体" w:cs="宋体"/>
          <w:color w:val="000000"/>
          <w:sz w:val="24"/>
          <w:szCs w:val="24"/>
          <w:lang w:val="en-US" w:eastAsia="zh-CN"/>
        </w:rPr>
        <w:t>度</w:t>
      </w:r>
      <w:r>
        <w:rPr>
          <w:rFonts w:hint="eastAsia" w:ascii="宋体" w:hAnsi="宋体" w:cs="宋体"/>
          <w:color w:val="000000"/>
          <w:sz w:val="24"/>
          <w:szCs w:val="24"/>
        </w:rPr>
        <w:t>仪表控制阀产品性能测试服务</w:t>
      </w:r>
    </w:p>
    <w:p w14:paraId="645760BF">
      <w:pPr>
        <w:widowControl/>
        <w:tabs>
          <w:tab w:val="left" w:pos="-360"/>
        </w:tabs>
        <w:autoSpaceDE w:val="0"/>
        <w:autoSpaceDN w:val="0"/>
        <w:adjustRightInd w:val="0"/>
        <w:snapToGrid w:val="0"/>
        <w:spacing w:before="120" w:beforeLines="50" w:line="400" w:lineRule="exact"/>
        <w:textAlignment w:val="bottom"/>
        <w:rPr>
          <w:rFonts w:ascii="宋体" w:hAnsi="宋体" w:cs="宋体"/>
          <w:color w:val="000000"/>
          <w:sz w:val="24"/>
          <w:szCs w:val="24"/>
        </w:rPr>
      </w:pPr>
      <w:r>
        <w:rPr>
          <w:rFonts w:hint="eastAsia" w:ascii="宋体" w:hAnsi="宋体" w:cs="宋体"/>
          <w:color w:val="000000"/>
          <w:sz w:val="24"/>
          <w:szCs w:val="24"/>
        </w:rPr>
        <w:t xml:space="preserve">采购需求：依据易派客产品质量评价标准中规定的测试方法，完成仪表控制阀性能测试，及时出具测试报告。仪表控制阀主要包括Globe阀、控制蝶阀（调节型、开关型）、控制球阀、控制闸阀、三通调节阀、控制角阀、V型球阀、偏心旋转调节阀、轴流式调节阀、自力式压力调节阀、隔膜调节阀等。 </w:t>
      </w:r>
    </w:p>
    <w:p w14:paraId="7D62CA9D">
      <w:pPr>
        <w:widowControl/>
        <w:tabs>
          <w:tab w:val="left" w:pos="-360"/>
        </w:tabs>
        <w:autoSpaceDE w:val="0"/>
        <w:autoSpaceDN w:val="0"/>
        <w:adjustRightInd w:val="0"/>
        <w:snapToGrid w:val="0"/>
        <w:spacing w:before="120" w:beforeLines="50" w:line="400" w:lineRule="exact"/>
        <w:textAlignment w:val="bottom"/>
        <w:rPr>
          <w:rFonts w:ascii="宋体" w:hAnsi="宋体" w:cs="宋体"/>
          <w:color w:val="000000"/>
          <w:sz w:val="24"/>
          <w:szCs w:val="24"/>
        </w:rPr>
      </w:pPr>
      <w:r>
        <w:rPr>
          <w:rFonts w:hint="eastAsia" w:ascii="宋体" w:hAnsi="宋体" w:cs="宋体"/>
          <w:color w:val="000000"/>
          <w:sz w:val="24"/>
          <w:szCs w:val="24"/>
        </w:rPr>
        <w:t xml:space="preserve">合同履行期限：服务时间：2025年1月1日-2025年12月31日  </w:t>
      </w:r>
    </w:p>
    <w:p w14:paraId="44E078BE">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本项目</w:t>
      </w:r>
      <w:r>
        <w:rPr>
          <w:rFonts w:ascii="宋体" w:hAnsi="宋体" w:cs="宋体"/>
          <w:color w:val="000000"/>
          <w:sz w:val="24"/>
          <w:szCs w:val="24"/>
        </w:rPr>
        <w:t>(不接受)</w:t>
      </w:r>
      <w:r>
        <w:rPr>
          <w:rFonts w:hint="eastAsia" w:ascii="宋体" w:hAnsi="宋体" w:cs="宋体"/>
          <w:color w:val="000000"/>
          <w:sz w:val="24"/>
          <w:szCs w:val="24"/>
        </w:rPr>
        <w:t>联合体。</w:t>
      </w:r>
    </w:p>
    <w:p w14:paraId="7356927D">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7" w:name="_Toc35393630"/>
      <w:bookmarkStart w:id="8" w:name="_Toc35393799"/>
      <w:bookmarkStart w:id="9" w:name="_Toc28359013"/>
      <w:bookmarkStart w:id="10" w:name="_Toc28359090"/>
      <w:r>
        <w:rPr>
          <w:rFonts w:hint="eastAsia" w:ascii="宋体" w:hAnsi="宋体" w:cs="宋体"/>
          <w:b/>
          <w:color w:val="000000"/>
          <w:sz w:val="24"/>
          <w:szCs w:val="24"/>
        </w:rPr>
        <w:t>二、申请人的资格要求：</w:t>
      </w:r>
      <w:bookmarkEnd w:id="7"/>
      <w:bookmarkEnd w:id="8"/>
      <w:bookmarkEnd w:id="9"/>
      <w:bookmarkEnd w:id="10"/>
    </w:p>
    <w:p w14:paraId="209A8C9E">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1.满足《中华人民共和国政府采购法》第二十二条规定；</w:t>
      </w:r>
    </w:p>
    <w:p w14:paraId="76DDD7C1">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bookmarkStart w:id="11" w:name="_Toc28359014"/>
      <w:bookmarkStart w:id="12" w:name="_Toc28359091"/>
      <w:r>
        <w:rPr>
          <w:rFonts w:hint="eastAsia" w:ascii="宋体" w:hAnsi="宋体" w:cs="宋体"/>
          <w:color w:val="000000"/>
          <w:sz w:val="24"/>
          <w:szCs w:val="24"/>
        </w:rPr>
        <w:t>2.落实政府采购政策需满足的资格要求：无</w:t>
      </w:r>
    </w:p>
    <w:p w14:paraId="60A4998C">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3.本项目的特定资格要求：</w:t>
      </w:r>
    </w:p>
    <w:p w14:paraId="396ECA8D">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（1）供应商具有国家行政主管部门颁发的涵盖阀门及相关产品（安全阀、疏水阀除外）的检验检测机构资质认定证书（CMA），且证书在有效期内。</w:t>
      </w:r>
    </w:p>
    <w:p w14:paraId="06A9B4E2">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（2）供应商具有国家市场监管总局（或国家质检总局）核准授权的特种设备压力管道元件（通用阀门和调压阀）的TS型式试验机构A级资质，且在有效期内。</w:t>
      </w:r>
    </w:p>
    <w:p w14:paraId="7AAE1D9C">
      <w:pPr>
        <w:widowControl/>
        <w:tabs>
          <w:tab w:val="left" w:pos="-360"/>
        </w:tabs>
        <w:autoSpaceDE w:val="0"/>
        <w:autoSpaceDN w:val="0"/>
        <w:adjustRightInd w:val="0"/>
        <w:snapToGrid w:val="0"/>
        <w:spacing w:before="120" w:beforeLines="50" w:line="400" w:lineRule="exact"/>
        <w:ind w:left="600" w:hanging="600" w:hangingChars="250"/>
        <w:textAlignment w:val="bottom"/>
        <w:rPr>
          <w:rFonts w:hint="eastAsia" w:ascii="宋体" w:hAnsi="宋体" w:eastAsia="宋体" w:cs="宋体"/>
          <w:color w:val="000000"/>
          <w:sz w:val="24"/>
          <w:szCs w:val="24"/>
          <w:lang w:eastAsia="zh-CN"/>
        </w:rPr>
      </w:pPr>
      <w:r>
        <w:rPr>
          <w:rFonts w:hint="eastAsia" w:ascii="宋体" w:hAnsi="宋体" w:cs="宋体"/>
          <w:color w:val="000000"/>
          <w:sz w:val="24"/>
          <w:szCs w:val="24"/>
        </w:rPr>
        <w:t>（3）被“信用中国”网站（</w:t>
      </w:r>
      <w:r>
        <w:fldChar w:fldCharType="begin"/>
      </w:r>
      <w:r>
        <w:instrText xml:space="preserve"> HYPERLINK "http://www.creditchina.gov.cn）中列入失信被执行人或列入" </w:instrText>
      </w:r>
      <w:r>
        <w:fldChar w:fldCharType="separate"/>
      </w:r>
      <w:r>
        <w:rPr>
          <w:rFonts w:hint="eastAsia" w:ascii="宋体" w:hAnsi="宋体" w:cs="宋体"/>
          <w:color w:val="000000"/>
          <w:sz w:val="24"/>
          <w:szCs w:val="24"/>
        </w:rPr>
        <w:t>www.creditchina.gov.cn）中列入失信被执行人或列入</w:t>
      </w:r>
      <w:r>
        <w:rPr>
          <w:rFonts w:hint="eastAsia" w:ascii="宋体" w:hAnsi="宋体" w:cs="宋体"/>
          <w:color w:val="000000"/>
          <w:sz w:val="24"/>
          <w:szCs w:val="24"/>
        </w:rPr>
        <w:fldChar w:fldCharType="end"/>
      </w:r>
      <w:r>
        <w:rPr>
          <w:rFonts w:hint="eastAsia" w:ascii="宋体" w:hAnsi="宋体" w:cs="宋体"/>
          <w:color w:val="000000"/>
          <w:sz w:val="24"/>
          <w:szCs w:val="24"/>
        </w:rPr>
        <w:t>重大税收违法案件当事人名单的、被“中国政府采购网”网站（www.ccgp.gov.cn）列入政府采购严重违法失信行为记录名单中被财政部门禁止参加政府采购活动（处罚期限尚未届满的）的供应商，不得参与本项目政府采购活动</w:t>
      </w:r>
      <w:r>
        <w:rPr>
          <w:rFonts w:hint="eastAsia" w:ascii="宋体" w:hAnsi="宋体" w:cs="宋体"/>
          <w:color w:val="000000"/>
          <w:sz w:val="24"/>
          <w:szCs w:val="24"/>
          <w:lang w:eastAsia="zh-CN"/>
        </w:rPr>
        <w:t>；</w:t>
      </w:r>
    </w:p>
    <w:p w14:paraId="53F1BDF1">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（4）单位负责人为同一人或者存在直接控股、管理关系的不同供应商，不得参加同一包的投标或者未划分包的同一招标项目的投标；</w:t>
      </w:r>
    </w:p>
    <w:p w14:paraId="45CA6B52">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（5）为本采购项目提供过整体设计、规范编制或者项目管理、监理、检测等服务的供应商，不得再参加本采购项目的投标活动；</w:t>
      </w:r>
    </w:p>
    <w:p w14:paraId="01DA823E">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（6）本项目除无损检测项目外不允许分包、转包，不接受联合体报名。</w:t>
      </w:r>
    </w:p>
    <w:p w14:paraId="2852EE1B">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auto"/>
          <w:sz w:val="24"/>
          <w:szCs w:val="24"/>
        </w:rPr>
        <w:t>供应商</w:t>
      </w:r>
      <w:r>
        <w:rPr>
          <w:rFonts w:hint="eastAsia" w:ascii="宋体" w:hAnsi="宋体" w:cs="宋体"/>
          <w:color w:val="000000"/>
          <w:sz w:val="24"/>
          <w:szCs w:val="24"/>
        </w:rPr>
        <w:t>按照竞争性磋商公告要求购买了竞争性磋商文件。</w:t>
      </w:r>
    </w:p>
    <w:p w14:paraId="6868E412">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13" w:name="_Toc35393631"/>
      <w:bookmarkStart w:id="14" w:name="_Toc35393800"/>
      <w:r>
        <w:rPr>
          <w:rFonts w:hint="eastAsia" w:ascii="宋体" w:hAnsi="宋体" w:cs="宋体"/>
          <w:b/>
          <w:color w:val="000000"/>
          <w:sz w:val="24"/>
          <w:szCs w:val="24"/>
        </w:rPr>
        <w:t>三、获取采购文件</w:t>
      </w:r>
      <w:bookmarkEnd w:id="11"/>
      <w:bookmarkEnd w:id="12"/>
      <w:bookmarkEnd w:id="13"/>
      <w:bookmarkEnd w:id="14"/>
    </w:p>
    <w:p w14:paraId="52E33B92">
      <w:pPr>
        <w:spacing w:line="440" w:lineRule="exact"/>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202</w:t>
      </w:r>
      <w:r>
        <w:rPr>
          <w:rFonts w:ascii="宋体" w:hAnsi="宋体" w:cs="宋体"/>
          <w:sz w:val="24"/>
          <w:szCs w:val="24"/>
          <w:u w:val="single"/>
        </w:rPr>
        <w:t>4</w:t>
      </w:r>
      <w:r>
        <w:rPr>
          <w:rFonts w:hint="eastAsia" w:ascii="宋体" w:hAnsi="宋体" w:cs="宋体"/>
          <w:sz w:val="24"/>
          <w:szCs w:val="24"/>
          <w:u w:val="single"/>
        </w:rPr>
        <w:t>年12月1</w:t>
      </w:r>
      <w:r>
        <w:rPr>
          <w:rFonts w:hint="eastAsia" w:ascii="宋体" w:hAnsi="宋体" w:cs="宋体"/>
          <w:sz w:val="24"/>
          <w:szCs w:val="24"/>
          <w:u w:val="single"/>
          <w:lang w:val="en-US" w:eastAsia="zh-CN"/>
        </w:rPr>
        <w:t>6</w:t>
      </w:r>
      <w:r>
        <w:rPr>
          <w:rFonts w:hint="eastAsia" w:ascii="宋体" w:hAnsi="宋体" w:cs="宋体"/>
          <w:sz w:val="24"/>
          <w:szCs w:val="24"/>
          <w:u w:val="single"/>
        </w:rPr>
        <w:t>日至202</w:t>
      </w:r>
      <w:r>
        <w:rPr>
          <w:rFonts w:ascii="宋体" w:hAnsi="宋体" w:cs="宋体"/>
          <w:sz w:val="24"/>
          <w:szCs w:val="24"/>
          <w:u w:val="single"/>
        </w:rPr>
        <w:t>4</w:t>
      </w:r>
      <w:r>
        <w:rPr>
          <w:rFonts w:hint="eastAsia" w:ascii="宋体" w:hAnsi="宋体" w:cs="宋体"/>
          <w:sz w:val="24"/>
          <w:szCs w:val="24"/>
          <w:u w:val="single"/>
        </w:rPr>
        <w:t>年12月2</w:t>
      </w:r>
      <w:r>
        <w:rPr>
          <w:rFonts w:hint="eastAsia" w:ascii="宋体" w:hAnsi="宋体" w:cs="宋体"/>
          <w:sz w:val="24"/>
          <w:szCs w:val="24"/>
          <w:u w:val="single"/>
          <w:lang w:val="en-US" w:eastAsia="zh-CN"/>
        </w:rPr>
        <w:t>3</w:t>
      </w:r>
      <w:r>
        <w:rPr>
          <w:rFonts w:hint="eastAsia" w:ascii="宋体" w:hAnsi="宋体" w:cs="宋体"/>
          <w:sz w:val="24"/>
          <w:szCs w:val="24"/>
          <w:u w:val="single"/>
        </w:rPr>
        <w:t>日</w:t>
      </w:r>
      <w:r>
        <w:rPr>
          <w:rFonts w:hint="eastAsia" w:ascii="宋体" w:hAnsi="宋体" w:cs="宋体"/>
          <w:sz w:val="24"/>
          <w:szCs w:val="24"/>
        </w:rPr>
        <w:t>，每天上午</w:t>
      </w:r>
      <w:r>
        <w:rPr>
          <w:rFonts w:hint="eastAsia" w:ascii="宋体" w:hAnsi="宋体" w:cs="宋体"/>
          <w:sz w:val="24"/>
          <w:szCs w:val="24"/>
          <w:u w:val="single"/>
        </w:rPr>
        <w:t xml:space="preserve"> 09:00至11:30</w:t>
      </w:r>
      <w:r>
        <w:rPr>
          <w:rFonts w:hint="eastAsia" w:ascii="宋体" w:hAnsi="宋体" w:cs="宋体"/>
          <w:sz w:val="24"/>
          <w:szCs w:val="24"/>
        </w:rPr>
        <w:t>，下午</w:t>
      </w:r>
      <w:r>
        <w:rPr>
          <w:rFonts w:hint="eastAsia" w:ascii="宋体" w:hAnsi="宋体" w:cs="宋体"/>
          <w:sz w:val="24"/>
          <w:szCs w:val="24"/>
          <w:u w:val="single"/>
        </w:rPr>
        <w:t>13:30至16:00</w:t>
      </w:r>
      <w:r>
        <w:rPr>
          <w:rFonts w:hint="eastAsia" w:ascii="宋体" w:hAnsi="宋体" w:cs="宋体"/>
          <w:sz w:val="24"/>
          <w:szCs w:val="24"/>
        </w:rPr>
        <w:t>（北京时间，法定节假日除外）</w:t>
      </w:r>
    </w:p>
    <w:p w14:paraId="1E0D68AC">
      <w:pPr>
        <w:spacing w:line="440" w:lineRule="exact"/>
        <w:rPr>
          <w:rFonts w:ascii="宋体" w:hAnsi="宋体" w:cs="宋体"/>
          <w:sz w:val="24"/>
          <w:szCs w:val="24"/>
        </w:rPr>
      </w:pPr>
      <w:r>
        <w:rPr>
          <w:rFonts w:hint="eastAsia" w:ascii="宋体" w:hAnsi="宋体" w:cs="宋体"/>
          <w:sz w:val="24"/>
          <w:szCs w:val="24"/>
        </w:rPr>
        <w:t>方式：网络标书销售：登录中仪公司招投标采购平台</w:t>
      </w:r>
    </w:p>
    <w:p w14:paraId="2AF90AF1">
      <w:pPr>
        <w:spacing w:line="440" w:lineRule="exact"/>
        <w:rPr>
          <w:rFonts w:ascii="宋体" w:hAnsi="宋体" w:cs="宋体"/>
          <w:sz w:val="24"/>
          <w:szCs w:val="24"/>
        </w:rPr>
      </w:pPr>
      <w:r>
        <w:rPr>
          <w:rFonts w:hint="eastAsia" w:ascii="宋体" w:hAnsi="宋体" w:cs="宋体"/>
          <w:sz w:val="24"/>
          <w:szCs w:val="24"/>
        </w:rPr>
        <w:t>https://bid.cnic.com.cn/，通过网上支付方式获取招标文件并支付标书款（标书款费用：500.00元人民币/包件）。潜在投标人需先进行网上注册（免费）。支付成功后，可下载招标文件并获取增值税电子普通发票。技术支持电话：+86 10-81166027。</w:t>
      </w:r>
    </w:p>
    <w:p w14:paraId="622FFB84">
      <w:pPr>
        <w:pStyle w:val="17"/>
      </w:pPr>
    </w:p>
    <w:p w14:paraId="179C4554">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14:paraId="77BD160C">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15" w:name="_Toc28359015"/>
      <w:bookmarkStart w:id="16" w:name="_Toc35393801"/>
      <w:bookmarkStart w:id="17" w:name="_Toc35393632"/>
      <w:bookmarkStart w:id="18" w:name="_Toc28359092"/>
      <w:r>
        <w:rPr>
          <w:rFonts w:hint="eastAsia" w:ascii="宋体" w:hAnsi="宋体" w:cs="宋体"/>
          <w:b/>
          <w:color w:val="000000"/>
          <w:sz w:val="24"/>
          <w:szCs w:val="24"/>
        </w:rPr>
        <w:t>四、响应文件提交</w:t>
      </w:r>
      <w:bookmarkEnd w:id="15"/>
      <w:bookmarkEnd w:id="16"/>
      <w:bookmarkEnd w:id="17"/>
      <w:bookmarkEnd w:id="18"/>
    </w:p>
    <w:p w14:paraId="658B164E">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highlight w:val="none"/>
        </w:rPr>
        <w:t>截止时间：</w:t>
      </w:r>
      <w:r>
        <w:rPr>
          <w:rFonts w:ascii="宋体" w:hAnsi="宋体" w:cs="宋体"/>
          <w:color w:val="000000"/>
          <w:sz w:val="24"/>
          <w:szCs w:val="24"/>
          <w:highlight w:val="none"/>
        </w:rPr>
        <w:t>202</w:t>
      </w:r>
      <w:r>
        <w:rPr>
          <w:rFonts w:hint="eastAsia" w:ascii="宋体" w:hAnsi="宋体" w:cs="宋体"/>
          <w:color w:val="000000"/>
          <w:sz w:val="24"/>
          <w:szCs w:val="24"/>
          <w:highlight w:val="none"/>
        </w:rPr>
        <w:t>4年12月</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下</w:t>
      </w:r>
      <w:r>
        <w:rPr>
          <w:rFonts w:hint="eastAsia" w:ascii="宋体" w:hAnsi="宋体" w:cs="宋体"/>
          <w:color w:val="000000"/>
          <w:sz w:val="24"/>
          <w:szCs w:val="24"/>
          <w:highlight w:val="none"/>
        </w:rPr>
        <w:t>午</w:t>
      </w:r>
      <w:r>
        <w:rPr>
          <w:rFonts w:hint="eastAsia" w:ascii="宋体" w:hAnsi="宋体" w:cs="宋体"/>
          <w:color w:val="000000"/>
          <w:sz w:val="24"/>
          <w:szCs w:val="24"/>
          <w:highlight w:val="none"/>
          <w:lang w:val="en-US" w:eastAsia="zh-CN"/>
        </w:rPr>
        <w:t>13</w:t>
      </w:r>
      <w:r>
        <w:rPr>
          <w:rFonts w:hint="eastAsia" w:ascii="宋体" w:hAnsi="宋体" w:cs="宋体"/>
          <w:color w:val="000000"/>
          <w:sz w:val="24"/>
          <w:szCs w:val="24"/>
          <w:highlight w:val="none"/>
        </w:rPr>
        <w:t>点</w:t>
      </w:r>
      <w:r>
        <w:rPr>
          <w:rFonts w:hint="eastAsia" w:ascii="宋体" w:hAnsi="宋体" w:cs="宋体"/>
          <w:color w:val="000000"/>
          <w:sz w:val="24"/>
          <w:szCs w:val="24"/>
          <w:highlight w:val="none"/>
          <w:lang w:val="en-US" w:eastAsia="zh-CN"/>
        </w:rPr>
        <w:t>3</w:t>
      </w:r>
      <w:r>
        <w:rPr>
          <w:rFonts w:ascii="宋体" w:hAnsi="宋体" w:cs="宋体"/>
          <w:color w:val="000000"/>
          <w:sz w:val="24"/>
          <w:szCs w:val="24"/>
          <w:highlight w:val="none"/>
        </w:rPr>
        <w:t>0</w:t>
      </w:r>
      <w:r>
        <w:rPr>
          <w:rFonts w:hint="eastAsia" w:ascii="宋体" w:hAnsi="宋体" w:cs="宋体"/>
          <w:color w:val="000000"/>
          <w:sz w:val="24"/>
          <w:szCs w:val="24"/>
        </w:rPr>
        <w:t>分（北京时间）（从磋商文件开始发出之日起至供应商提交首次响应文件截止之日止不得少于10日）</w:t>
      </w:r>
      <w:r>
        <w:rPr>
          <w:rFonts w:ascii="宋体" w:hAnsi="宋体" w:cs="宋体"/>
          <w:color w:val="000000"/>
          <w:sz w:val="24"/>
          <w:szCs w:val="24"/>
        </w:rPr>
        <w:t xml:space="preserve"> </w:t>
      </w:r>
    </w:p>
    <w:p w14:paraId="0C119B22">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地点：北京市海淀区中关村南大街9号理工科技大厦20层2006会议室。</w:t>
      </w:r>
    </w:p>
    <w:p w14:paraId="78282CB7">
      <w:pPr>
        <w:widowControl/>
        <w:tabs>
          <w:tab w:val="left" w:pos="-360"/>
        </w:tabs>
        <w:autoSpaceDE w:val="0"/>
        <w:autoSpaceDN w:val="0"/>
        <w:adjustRightInd w:val="0"/>
        <w:snapToGrid w:val="0"/>
        <w:spacing w:before="120" w:beforeLines="50" w:line="400" w:lineRule="exact"/>
        <w:textAlignment w:val="bottom"/>
        <w:rPr>
          <w:rFonts w:ascii="宋体" w:hAnsi="宋体" w:cs="宋体"/>
          <w:color w:val="000000"/>
          <w:sz w:val="24"/>
          <w:szCs w:val="24"/>
        </w:rPr>
      </w:pPr>
      <w:bookmarkStart w:id="19" w:name="_Toc28359093"/>
      <w:bookmarkStart w:id="20" w:name="_Toc35393633"/>
      <w:bookmarkStart w:id="21" w:name="_Toc28359016"/>
      <w:bookmarkStart w:id="22" w:name="_Toc35393802"/>
    </w:p>
    <w:p w14:paraId="2514E8B6">
      <w:pPr>
        <w:widowControl/>
        <w:tabs>
          <w:tab w:val="left" w:pos="-360"/>
        </w:tabs>
        <w:autoSpaceDE w:val="0"/>
        <w:autoSpaceDN w:val="0"/>
        <w:adjustRightInd w:val="0"/>
        <w:snapToGrid w:val="0"/>
        <w:spacing w:before="120" w:beforeLines="50" w:line="400" w:lineRule="exact"/>
        <w:textAlignment w:val="bottom"/>
        <w:rPr>
          <w:rFonts w:ascii="宋体" w:hAnsi="宋体" w:cs="宋体"/>
          <w:b/>
          <w:color w:val="000000"/>
          <w:sz w:val="24"/>
          <w:szCs w:val="24"/>
        </w:rPr>
      </w:pPr>
      <w:r>
        <w:rPr>
          <w:rFonts w:ascii="宋体" w:hAnsi="宋体" w:cs="宋体"/>
          <w:color w:val="000000"/>
          <w:sz w:val="24"/>
          <w:szCs w:val="24"/>
        </w:rPr>
        <w:br w:type="textWrapping"/>
      </w:r>
      <w:r>
        <w:rPr>
          <w:rFonts w:hint="eastAsia" w:ascii="宋体" w:hAnsi="宋体" w:cs="宋体"/>
          <w:b/>
          <w:color w:val="000000"/>
          <w:sz w:val="24"/>
          <w:szCs w:val="24"/>
        </w:rPr>
        <w:t>五、开启</w:t>
      </w:r>
      <w:bookmarkEnd w:id="19"/>
      <w:bookmarkEnd w:id="20"/>
      <w:bookmarkEnd w:id="21"/>
      <w:bookmarkEnd w:id="22"/>
    </w:p>
    <w:p w14:paraId="5795F12E">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时间：</w:t>
      </w:r>
      <w:r>
        <w:rPr>
          <w:rFonts w:ascii="宋体" w:hAnsi="宋体" w:cs="宋体"/>
          <w:color w:val="000000"/>
          <w:sz w:val="24"/>
          <w:szCs w:val="24"/>
        </w:rPr>
        <w:t>202</w:t>
      </w:r>
      <w:r>
        <w:rPr>
          <w:rFonts w:hint="eastAsia" w:ascii="宋体" w:hAnsi="宋体" w:cs="宋体"/>
          <w:color w:val="000000"/>
          <w:sz w:val="24"/>
          <w:szCs w:val="24"/>
        </w:rPr>
        <w:t>4年12月</w:t>
      </w:r>
      <w:r>
        <w:rPr>
          <w:rFonts w:hint="eastAsia" w:ascii="宋体" w:hAnsi="宋体" w:cs="宋体"/>
          <w:color w:val="000000"/>
          <w:sz w:val="24"/>
          <w:szCs w:val="24"/>
          <w:lang w:val="en-US" w:eastAsia="zh-CN"/>
        </w:rPr>
        <w:t>30</w:t>
      </w:r>
      <w:r>
        <w:rPr>
          <w:rFonts w:hint="eastAsia" w:ascii="宋体" w:hAnsi="宋体" w:cs="宋体"/>
          <w:color w:val="000000"/>
          <w:sz w:val="24"/>
          <w:szCs w:val="24"/>
        </w:rPr>
        <w:t>日</w:t>
      </w:r>
      <w:r>
        <w:rPr>
          <w:rFonts w:hint="eastAsia" w:ascii="宋体" w:hAnsi="宋体" w:cs="宋体"/>
          <w:color w:val="000000"/>
          <w:sz w:val="24"/>
          <w:szCs w:val="24"/>
          <w:lang w:val="en-US" w:eastAsia="zh-CN"/>
        </w:rPr>
        <w:t>下</w:t>
      </w:r>
      <w:r>
        <w:rPr>
          <w:rFonts w:hint="eastAsia" w:ascii="宋体" w:hAnsi="宋体" w:cs="宋体"/>
          <w:color w:val="000000"/>
          <w:sz w:val="24"/>
          <w:szCs w:val="24"/>
        </w:rPr>
        <w:t>午</w:t>
      </w:r>
      <w:r>
        <w:rPr>
          <w:rFonts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点</w:t>
      </w:r>
      <w:r>
        <w:rPr>
          <w:rFonts w:hint="eastAsia" w:ascii="宋体" w:hAnsi="宋体" w:cs="宋体"/>
          <w:color w:val="000000"/>
          <w:sz w:val="24"/>
          <w:szCs w:val="24"/>
          <w:lang w:val="en-US" w:eastAsia="zh-CN"/>
        </w:rPr>
        <w:t>3</w:t>
      </w:r>
      <w:r>
        <w:rPr>
          <w:rFonts w:ascii="宋体" w:hAnsi="宋体" w:cs="宋体"/>
          <w:color w:val="000000"/>
          <w:sz w:val="24"/>
          <w:szCs w:val="24"/>
        </w:rPr>
        <w:t>0</w:t>
      </w:r>
      <w:r>
        <w:rPr>
          <w:rFonts w:hint="eastAsia" w:ascii="宋体" w:hAnsi="宋体" w:cs="宋体"/>
          <w:color w:val="000000"/>
          <w:sz w:val="24"/>
          <w:szCs w:val="24"/>
        </w:rPr>
        <w:t>分（北京时间）</w:t>
      </w:r>
    </w:p>
    <w:p w14:paraId="5028E6CE">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地点：北京市海淀区中关村南大街9号理工科技大厦20层2006会议室。</w:t>
      </w:r>
    </w:p>
    <w:p w14:paraId="542DB90C">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23" w:name="_Toc35393803"/>
      <w:bookmarkStart w:id="24" w:name="_Toc35393634"/>
      <w:bookmarkStart w:id="25" w:name="_Toc28359017"/>
      <w:bookmarkStart w:id="26" w:name="_Toc28359094"/>
      <w:r>
        <w:rPr>
          <w:rFonts w:hint="eastAsia" w:ascii="宋体" w:hAnsi="宋体" w:cs="宋体"/>
          <w:b/>
          <w:color w:val="000000"/>
          <w:sz w:val="24"/>
          <w:szCs w:val="24"/>
        </w:rPr>
        <w:t>六、公告期限</w:t>
      </w:r>
      <w:bookmarkEnd w:id="23"/>
      <w:bookmarkEnd w:id="24"/>
      <w:bookmarkEnd w:id="25"/>
      <w:bookmarkEnd w:id="26"/>
    </w:p>
    <w:p w14:paraId="30EA3B25">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自本公告发布之日起3个工作日。</w:t>
      </w:r>
    </w:p>
    <w:p w14:paraId="142E33D4">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14:paraId="0DE0D24A">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27" w:name="_Toc35393804"/>
      <w:bookmarkStart w:id="28" w:name="_Toc35393635"/>
      <w:r>
        <w:rPr>
          <w:rFonts w:hint="eastAsia" w:ascii="宋体" w:hAnsi="宋体" w:cs="宋体"/>
          <w:b/>
          <w:color w:val="000000"/>
          <w:sz w:val="24"/>
          <w:szCs w:val="24"/>
        </w:rPr>
        <w:t>七、其他补充事宜</w:t>
      </w:r>
      <w:bookmarkEnd w:id="27"/>
      <w:bookmarkEnd w:id="28"/>
    </w:p>
    <w:p w14:paraId="53FEA0F3">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1.本次</w:t>
      </w:r>
      <w:r>
        <w:rPr>
          <w:rFonts w:hint="eastAsia" w:ascii="宋体" w:hAnsi="宋体" w:cs="宋体"/>
          <w:color w:val="000000"/>
          <w:sz w:val="24"/>
          <w:szCs w:val="24"/>
        </w:rPr>
        <w:t>供应商</w:t>
      </w:r>
      <w:r>
        <w:rPr>
          <w:rFonts w:ascii="宋体" w:hAnsi="宋体" w:cs="宋体"/>
          <w:color w:val="000000"/>
          <w:sz w:val="24"/>
          <w:szCs w:val="24"/>
        </w:rPr>
        <w:t>必须以包为单位进行响应，</w:t>
      </w:r>
      <w:r>
        <w:rPr>
          <w:rFonts w:hint="eastAsia" w:ascii="宋体" w:hAnsi="宋体" w:cs="宋体"/>
          <w:color w:val="000000"/>
          <w:sz w:val="24"/>
          <w:szCs w:val="24"/>
        </w:rPr>
        <w:t>评审</w:t>
      </w:r>
      <w:r>
        <w:rPr>
          <w:rFonts w:ascii="宋体" w:hAnsi="宋体" w:cs="宋体"/>
          <w:color w:val="000000"/>
          <w:sz w:val="24"/>
          <w:szCs w:val="24"/>
        </w:rPr>
        <w:t>和合同授予也以包为单位。</w:t>
      </w:r>
    </w:p>
    <w:p w14:paraId="625727CF">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.项目审批情况：本项目已获得主管部门审批，资金已落实。</w:t>
      </w:r>
    </w:p>
    <w:p w14:paraId="5EA53A2F">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.采购项目需要落实的政府采购政策：</w:t>
      </w:r>
    </w:p>
    <w:p w14:paraId="7A05CB16">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（1）鼓励节能、环保政策：依据《财政部发展改革委生态环境部市场监管总局关于调整优化节能产品、环境标志产品政府采购执行机制的通知（财库（2019）9号）》执行。</w:t>
      </w:r>
    </w:p>
    <w:p w14:paraId="3B01F6DA">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（2）扶持中小企业政策：</w:t>
      </w:r>
      <w:bookmarkStart w:id="29" w:name="biaoti"/>
      <w:r>
        <w:rPr>
          <w:rFonts w:hint="eastAsia" w:ascii="宋体" w:hAnsi="宋体" w:cs="宋体"/>
          <w:color w:val="000000"/>
          <w:sz w:val="24"/>
          <w:szCs w:val="24"/>
        </w:rPr>
        <w:t>按照</w:t>
      </w:r>
      <w:r>
        <w:rPr>
          <w:rFonts w:ascii="宋体" w:hAnsi="宋体" w:cs="宋体"/>
          <w:color w:val="000000"/>
          <w:sz w:val="24"/>
          <w:szCs w:val="24"/>
        </w:rPr>
        <w:t>《政府采购促进中小企业发展管理办法》规定</w:t>
      </w:r>
      <w:bookmarkEnd w:id="29"/>
      <w:r>
        <w:rPr>
          <w:rFonts w:ascii="宋体" w:hAnsi="宋体" w:cs="宋体"/>
          <w:color w:val="000000"/>
          <w:sz w:val="24"/>
          <w:szCs w:val="24"/>
        </w:rPr>
        <w:t>。</w:t>
      </w:r>
    </w:p>
    <w:p w14:paraId="36DF8E5D">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.本项目评</w:t>
      </w:r>
      <w:r>
        <w:rPr>
          <w:rFonts w:hint="eastAsia" w:ascii="宋体" w:hAnsi="宋体" w:cs="宋体"/>
          <w:color w:val="000000"/>
          <w:sz w:val="24"/>
          <w:szCs w:val="24"/>
        </w:rPr>
        <w:t>分标准</w:t>
      </w:r>
      <w:r>
        <w:rPr>
          <w:rFonts w:ascii="宋体" w:hAnsi="宋体" w:cs="宋体"/>
          <w:color w:val="000000"/>
          <w:sz w:val="24"/>
          <w:szCs w:val="24"/>
        </w:rPr>
        <w:t>采用综合评分法，总分100分，详细的</w:t>
      </w:r>
      <w:r>
        <w:rPr>
          <w:rFonts w:hint="eastAsia" w:ascii="宋体" w:hAnsi="宋体" w:cs="宋体"/>
          <w:color w:val="000000"/>
          <w:sz w:val="24"/>
          <w:szCs w:val="24"/>
        </w:rPr>
        <w:t>评审</w:t>
      </w:r>
      <w:r>
        <w:rPr>
          <w:rFonts w:ascii="宋体" w:hAnsi="宋体" w:cs="宋体"/>
          <w:color w:val="000000"/>
          <w:sz w:val="24"/>
          <w:szCs w:val="24"/>
        </w:rPr>
        <w:t>因素和标准见</w:t>
      </w:r>
      <w:r>
        <w:rPr>
          <w:rFonts w:hint="eastAsia" w:ascii="宋体" w:hAnsi="宋体" w:cs="宋体"/>
          <w:color w:val="000000"/>
          <w:sz w:val="24"/>
          <w:szCs w:val="24"/>
        </w:rPr>
        <w:t>竞争性磋商文件</w:t>
      </w:r>
      <w:r>
        <w:rPr>
          <w:rFonts w:ascii="宋体" w:hAnsi="宋体" w:cs="宋体"/>
          <w:color w:val="000000"/>
          <w:sz w:val="24"/>
          <w:szCs w:val="24"/>
        </w:rPr>
        <w:t>。</w:t>
      </w:r>
    </w:p>
    <w:p w14:paraId="1A233A02">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30" w:name="_Toc35393636"/>
      <w:bookmarkStart w:id="31" w:name="_Toc28359095"/>
      <w:bookmarkStart w:id="32" w:name="_Toc28359018"/>
      <w:bookmarkStart w:id="33" w:name="_Toc35393805"/>
      <w:r>
        <w:rPr>
          <w:rFonts w:hint="eastAsia" w:ascii="宋体" w:hAnsi="宋体" w:cs="宋体"/>
          <w:b/>
          <w:color w:val="000000"/>
          <w:sz w:val="24"/>
          <w:szCs w:val="24"/>
        </w:rPr>
        <w:t>八、凡对本次采购提出询问，请按</w:t>
      </w:r>
      <w:r>
        <w:rPr>
          <w:rFonts w:ascii="宋体" w:hAnsi="宋体" w:cs="宋体"/>
          <w:b/>
          <w:color w:val="000000"/>
          <w:sz w:val="24"/>
          <w:szCs w:val="24"/>
        </w:rPr>
        <w:t>以下方式</w:t>
      </w:r>
      <w:r>
        <w:rPr>
          <w:rFonts w:hint="eastAsia" w:ascii="宋体" w:hAnsi="宋体" w:cs="宋体"/>
          <w:b/>
          <w:color w:val="000000"/>
          <w:sz w:val="24"/>
          <w:szCs w:val="24"/>
        </w:rPr>
        <w:t>联系。</w:t>
      </w:r>
      <w:bookmarkEnd w:id="30"/>
      <w:bookmarkEnd w:id="31"/>
      <w:bookmarkEnd w:id="32"/>
      <w:bookmarkEnd w:id="33"/>
    </w:p>
    <w:p w14:paraId="7B9229B1">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1.采购人信息</w:t>
      </w:r>
    </w:p>
    <w:p w14:paraId="52CC9406">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名称：</w:t>
      </w:r>
      <w:r>
        <w:rPr>
          <w:rFonts w:hint="eastAsia" w:ascii="宋体" w:hAnsi="宋体" w:cs="宋体"/>
          <w:color w:val="000000"/>
          <w:sz w:val="24"/>
          <w:szCs w:val="24"/>
        </w:rPr>
        <w:t>中国特种设备检测研究院</w:t>
      </w:r>
      <w:r>
        <w:rPr>
          <w:rFonts w:ascii="宋体" w:hAnsi="宋体" w:cs="宋体"/>
          <w:color w:val="000000"/>
          <w:sz w:val="24"/>
          <w:szCs w:val="24"/>
        </w:rPr>
        <w:t>　　</w:t>
      </w:r>
    </w:p>
    <w:p w14:paraId="263D1FE1">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地址：</w:t>
      </w:r>
      <w:r>
        <w:rPr>
          <w:rFonts w:hint="eastAsia" w:ascii="宋体" w:hAnsi="宋体" w:cs="宋体"/>
          <w:color w:val="000000"/>
          <w:sz w:val="24"/>
          <w:szCs w:val="24"/>
        </w:rPr>
        <w:t xml:space="preserve">北京市朝阳区和平街西苑2号  </w:t>
      </w:r>
    </w:p>
    <w:p w14:paraId="5AA06512">
      <w:pPr>
        <w:spacing w:line="440" w:lineRule="exact"/>
        <w:jc w:val="left"/>
        <w:rPr>
          <w:rFonts w:ascii="宋体" w:hAnsi="宋体" w:cs="宋体"/>
          <w:sz w:val="24"/>
          <w:szCs w:val="24"/>
        </w:rPr>
      </w:pPr>
      <w:r>
        <w:rPr>
          <w:rFonts w:hint="eastAsia" w:ascii="宋体" w:hAnsi="宋体" w:cs="宋体"/>
          <w:sz w:val="24"/>
          <w:szCs w:val="24"/>
        </w:rPr>
        <w:t>联系方式：010-59068920</w:t>
      </w:r>
      <w:r>
        <w:rPr>
          <w:rFonts w:ascii="宋体" w:hAnsi="宋体" w:cs="宋体"/>
          <w:sz w:val="24"/>
          <w:szCs w:val="24"/>
        </w:rPr>
        <w:t xml:space="preserve">        </w:t>
      </w:r>
    </w:p>
    <w:p w14:paraId="512096A8">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14:paraId="57F91E03">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2.采购代理机构信息</w:t>
      </w:r>
    </w:p>
    <w:p w14:paraId="324DC20C">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名称：</w:t>
      </w:r>
      <w:r>
        <w:rPr>
          <w:rFonts w:hint="eastAsia" w:ascii="宋体" w:hAnsi="宋体" w:cs="宋体"/>
          <w:color w:val="000000"/>
          <w:sz w:val="24"/>
          <w:szCs w:val="24"/>
        </w:rPr>
        <w:t>中国仪器进出口集团有限公司</w:t>
      </w:r>
    </w:p>
    <w:p w14:paraId="6C8C1F65">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地址：</w:t>
      </w:r>
      <w:r>
        <w:rPr>
          <w:rFonts w:hint="eastAsia" w:ascii="宋体" w:hAnsi="宋体" w:cs="宋体"/>
          <w:color w:val="000000"/>
          <w:sz w:val="24"/>
          <w:szCs w:val="24"/>
        </w:rPr>
        <w:t>北京市丰台区通用时代中心B座1623</w:t>
      </w:r>
    </w:p>
    <w:p w14:paraId="41039980">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联系方式：0</w:t>
      </w:r>
      <w:r>
        <w:rPr>
          <w:rFonts w:ascii="宋体" w:hAnsi="宋体" w:cs="宋体"/>
          <w:color w:val="000000"/>
          <w:sz w:val="24"/>
          <w:szCs w:val="24"/>
        </w:rPr>
        <w:t>10-81166133/6131</w:t>
      </w:r>
    </w:p>
    <w:p w14:paraId="7F304182">
      <w:pPr>
        <w:widowControl/>
        <w:tabs>
          <w:tab w:val="left" w:pos="-360"/>
        </w:tabs>
        <w:autoSpaceDE w:val="0"/>
        <w:autoSpaceDN w:val="0"/>
        <w:adjustRightInd w:val="0"/>
        <w:snapToGrid w:val="0"/>
        <w:spacing w:before="120" w:beforeLines="50" w:line="400" w:lineRule="exact"/>
        <w:textAlignment w:val="bottom"/>
        <w:rPr>
          <w:rFonts w:ascii="宋体" w:hAnsi="宋体" w:cs="宋体"/>
          <w:color w:val="000000"/>
          <w:sz w:val="24"/>
          <w:szCs w:val="24"/>
        </w:rPr>
      </w:pPr>
      <w:r>
        <w:rPr>
          <w:rFonts w:ascii="宋体" w:hAnsi="宋体" w:cs="宋体"/>
          <w:color w:val="000000"/>
          <w:sz w:val="24"/>
          <w:szCs w:val="24"/>
        </w:rPr>
        <w:br w:type="textWrapping"/>
      </w:r>
      <w:r>
        <w:rPr>
          <w:rFonts w:ascii="宋体" w:hAnsi="宋体" w:cs="宋体"/>
          <w:color w:val="000000"/>
          <w:sz w:val="24"/>
          <w:szCs w:val="24"/>
        </w:rPr>
        <w:t>3.项目联系方式</w:t>
      </w:r>
    </w:p>
    <w:p w14:paraId="5AD9C7E0">
      <w:pPr>
        <w:widowControl/>
        <w:tabs>
          <w:tab w:val="left" w:pos="-360"/>
        </w:tabs>
        <w:autoSpaceDE w:val="0"/>
        <w:autoSpaceDN w:val="0"/>
        <w:snapToGrid w:val="0"/>
        <w:spacing w:before="120" w:beforeLines="50" w:line="400" w:lineRule="exact"/>
        <w:ind w:left="600" w:hanging="600" w:hangingChars="250"/>
        <w:textAlignment w:val="bottom"/>
        <w:rPr>
          <w:rFonts w:ascii="宋体" w:hAnsi="宋体" w:cs="宋体"/>
          <w:sz w:val="24"/>
          <w:szCs w:val="24"/>
        </w:rPr>
      </w:pPr>
      <w:r>
        <w:rPr>
          <w:rFonts w:ascii="宋体" w:hAnsi="宋体" w:cs="宋体"/>
          <w:sz w:val="24"/>
          <w:szCs w:val="24"/>
        </w:rPr>
        <w:t>项目联系人：</w:t>
      </w:r>
      <w:r>
        <w:rPr>
          <w:rFonts w:hint="eastAsia" w:ascii="宋体" w:hAnsi="宋体" w:cs="宋体"/>
          <w:sz w:val="24"/>
          <w:szCs w:val="24"/>
        </w:rPr>
        <w:t>王剑</w:t>
      </w:r>
      <w:r>
        <w:rPr>
          <w:rFonts w:ascii="宋体" w:hAnsi="宋体" w:cs="宋体"/>
          <w:sz w:val="24"/>
          <w:szCs w:val="24"/>
        </w:rPr>
        <w:t>/</w:t>
      </w:r>
      <w:r>
        <w:rPr>
          <w:rFonts w:hint="eastAsia" w:ascii="宋体" w:hAnsi="宋体" w:cs="宋体"/>
          <w:sz w:val="24"/>
          <w:szCs w:val="24"/>
        </w:rPr>
        <w:t>李萌/欧阳雨辰</w:t>
      </w:r>
    </w:p>
    <w:p w14:paraId="6411FADA">
      <w:pPr>
        <w:widowControl/>
        <w:tabs>
          <w:tab w:val="left" w:pos="-360"/>
        </w:tabs>
        <w:autoSpaceDE w:val="0"/>
        <w:autoSpaceDN w:val="0"/>
        <w:snapToGrid w:val="0"/>
        <w:spacing w:before="120" w:beforeLines="50" w:line="400" w:lineRule="exact"/>
        <w:ind w:left="600" w:hanging="600" w:hangingChars="250"/>
        <w:textAlignment w:val="bottom"/>
        <w:rPr>
          <w:rFonts w:ascii="宋体" w:hAnsi="宋体" w:cs="宋体"/>
          <w:sz w:val="24"/>
          <w:szCs w:val="24"/>
        </w:rPr>
      </w:pPr>
      <w:r>
        <w:rPr>
          <w:rFonts w:ascii="宋体" w:hAnsi="宋体" w:cs="宋体"/>
          <w:sz w:val="24"/>
          <w:szCs w:val="24"/>
        </w:rPr>
        <w:t>电　话：</w:t>
      </w:r>
      <w:r>
        <w:rPr>
          <w:rFonts w:hint="eastAsia" w:ascii="宋体" w:hAnsi="宋体" w:cs="宋体"/>
          <w:sz w:val="24"/>
          <w:szCs w:val="24"/>
        </w:rPr>
        <w:t>010-81166133/</w:t>
      </w:r>
      <w:r>
        <w:rPr>
          <w:rFonts w:ascii="宋体" w:hAnsi="宋体" w:cs="宋体"/>
          <w:sz w:val="24"/>
          <w:szCs w:val="24"/>
        </w:rPr>
        <w:t>61</w:t>
      </w:r>
      <w:r>
        <w:rPr>
          <w:rFonts w:hint="eastAsia" w:ascii="宋体" w:hAnsi="宋体" w:cs="宋体"/>
          <w:sz w:val="24"/>
          <w:szCs w:val="24"/>
        </w:rPr>
        <w:t>44</w:t>
      </w:r>
      <w:r>
        <w:rPr>
          <w:rFonts w:ascii="宋体" w:hAnsi="宋体" w:cs="宋体"/>
          <w:sz w:val="24"/>
          <w:szCs w:val="24"/>
        </w:rPr>
        <w:t>/</w:t>
      </w:r>
      <w:r>
        <w:rPr>
          <w:rFonts w:hint="eastAsia" w:ascii="宋体" w:hAnsi="宋体" w:cs="宋体"/>
          <w:sz w:val="24"/>
          <w:szCs w:val="24"/>
        </w:rPr>
        <w:t>6145</w:t>
      </w:r>
    </w:p>
    <w:p w14:paraId="143684BF">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电子邮箱：</w:t>
      </w:r>
      <w:bookmarkEnd w:id="2"/>
      <w:r>
        <w:rPr>
          <w:rFonts w:ascii="宋体" w:hAnsi="宋体" w:cs="宋体"/>
          <w:sz w:val="24"/>
          <w:szCs w:val="24"/>
        </w:rPr>
        <w:fldChar w:fldCharType="begin"/>
      </w:r>
      <w:r>
        <w:rPr>
          <w:rFonts w:ascii="宋体" w:hAnsi="宋体" w:cs="宋体"/>
          <w:sz w:val="24"/>
          <w:szCs w:val="24"/>
        </w:rPr>
        <w:instrText xml:space="preserve">HYPERLINK "mailto:wangjian@cnic.genertec.com.cn"</w:instrText>
      </w:r>
      <w:r>
        <w:rPr>
          <w:rFonts w:ascii="宋体" w:hAnsi="宋体" w:cs="宋体"/>
          <w:sz w:val="24"/>
          <w:szCs w:val="24"/>
        </w:rPr>
        <w:fldChar w:fldCharType="separate"/>
      </w:r>
      <w:r>
        <w:rPr>
          <w:rFonts w:ascii="宋体" w:hAnsi="宋体" w:cs="宋体"/>
          <w:sz w:val="24"/>
          <w:szCs w:val="24"/>
        </w:rPr>
        <w:t>wangjian32@cnic.gt.cn</w:t>
      </w:r>
      <w:r>
        <w:rPr>
          <w:rFonts w:ascii="宋体" w:hAnsi="宋体" w:cs="宋体"/>
          <w:sz w:val="24"/>
          <w:szCs w:val="24"/>
        </w:rPr>
        <w:fldChar w:fldCharType="end"/>
      </w:r>
      <w:r>
        <w:rPr>
          <w:rFonts w:hint="eastAsia" w:ascii="宋体" w:hAnsi="宋体" w:cs="宋体"/>
          <w:sz w:val="24"/>
          <w:szCs w:val="24"/>
        </w:rPr>
        <w:t>/limeng16</w:t>
      </w:r>
      <w:r>
        <w:rPr>
          <w:rFonts w:ascii="宋体" w:hAnsi="宋体" w:cs="宋体"/>
          <w:sz w:val="24"/>
          <w:szCs w:val="24"/>
        </w:rPr>
        <w:t>@cnic.gt.c</w:t>
      </w:r>
      <w:r>
        <w:rPr>
          <w:rFonts w:hint="eastAsia" w:ascii="宋体" w:hAnsi="宋体" w:cs="宋体"/>
          <w:sz w:val="24"/>
          <w:szCs w:val="24"/>
        </w:rPr>
        <w:t>n</w:t>
      </w:r>
    </w:p>
    <w:p w14:paraId="75EFA678">
      <w:pPr>
        <w:spacing w:line="360" w:lineRule="auto"/>
        <w:jc w:val="center"/>
        <w:outlineLvl w:val="0"/>
        <w:rPr>
          <w:rFonts w:ascii="宋体"/>
          <w:b/>
          <w:bCs/>
          <w:color w:val="000000"/>
          <w:sz w:val="44"/>
          <w:szCs w:val="44"/>
        </w:rPr>
      </w:pPr>
    </w:p>
    <w:p w14:paraId="66A6FD9E">
      <w:pPr>
        <w:widowControl/>
        <w:autoSpaceDE w:val="0"/>
        <w:autoSpaceDN w:val="0"/>
        <w:spacing w:line="360" w:lineRule="auto"/>
        <w:ind w:left="1" w:right="-23"/>
        <w:jc w:val="center"/>
        <w:textAlignment w:val="bottom"/>
        <w:outlineLvl w:val="0"/>
        <w:rPr>
          <w:rFonts w:ascii="宋体"/>
          <w:b/>
          <w:bCs/>
          <w:color w:val="000000"/>
          <w:sz w:val="44"/>
          <w:szCs w:val="44"/>
        </w:rPr>
      </w:pPr>
    </w:p>
    <w:p w14:paraId="4200EAD5">
      <w:pPr>
        <w:widowControl/>
        <w:autoSpaceDE w:val="0"/>
        <w:autoSpaceDN w:val="0"/>
        <w:spacing w:line="360" w:lineRule="auto"/>
        <w:ind w:left="1" w:right="-23"/>
        <w:jc w:val="center"/>
        <w:textAlignment w:val="bottom"/>
        <w:outlineLvl w:val="0"/>
        <w:rPr>
          <w:rFonts w:ascii="宋体"/>
          <w:b/>
          <w:bCs/>
          <w:color w:val="000000"/>
          <w:sz w:val="44"/>
          <w:szCs w:val="44"/>
        </w:rPr>
      </w:pPr>
      <w:r>
        <w:rPr>
          <w:rFonts w:ascii="宋体"/>
          <w:b/>
          <w:bCs/>
          <w:color w:val="000000"/>
          <w:sz w:val="44"/>
          <w:szCs w:val="44"/>
        </w:rPr>
        <w:br w:type="page"/>
      </w:r>
    </w:p>
    <w:p w14:paraId="73EEECC5">
      <w:pPr>
        <w:widowControl/>
        <w:autoSpaceDE w:val="0"/>
        <w:autoSpaceDN w:val="0"/>
        <w:spacing w:line="360" w:lineRule="auto"/>
        <w:ind w:left="1" w:right="-23"/>
        <w:jc w:val="center"/>
        <w:textAlignment w:val="bottom"/>
        <w:outlineLvl w:val="0"/>
        <w:rPr>
          <w:rFonts w:ascii="宋体"/>
          <w:b/>
          <w:bCs/>
          <w:color w:val="000000"/>
          <w:sz w:val="44"/>
          <w:szCs w:val="44"/>
        </w:rPr>
      </w:pPr>
      <w:r>
        <w:rPr>
          <w:rFonts w:hint="eastAsia" w:ascii="宋体" w:cs="宋体"/>
          <w:b/>
          <w:bCs/>
          <w:color w:val="000000"/>
          <w:sz w:val="44"/>
          <w:szCs w:val="44"/>
        </w:rPr>
        <w:t>第一部分资料表</w:t>
      </w:r>
    </w:p>
    <w:p w14:paraId="4FF63366">
      <w:pPr>
        <w:widowControl/>
        <w:autoSpaceDE w:val="0"/>
        <w:autoSpaceDN w:val="0"/>
        <w:spacing w:line="360" w:lineRule="auto"/>
        <w:ind w:left="1" w:right="-23"/>
        <w:jc w:val="center"/>
        <w:textAlignment w:val="bottom"/>
        <w:outlineLvl w:val="0"/>
        <w:rPr>
          <w:rFonts w:ascii="宋体"/>
          <w:b/>
          <w:bCs/>
          <w:color w:val="000000"/>
          <w:sz w:val="24"/>
          <w:szCs w:val="24"/>
        </w:rPr>
      </w:pPr>
      <w:r>
        <w:rPr>
          <w:rFonts w:ascii="宋体"/>
          <w:color w:val="000000"/>
          <w:sz w:val="24"/>
          <w:szCs w:val="24"/>
        </w:rPr>
        <w:br w:type="page"/>
      </w:r>
      <w:r>
        <w:rPr>
          <w:rFonts w:hint="eastAsia" w:ascii="宋体" w:cs="宋体"/>
          <w:b/>
          <w:bCs/>
          <w:color w:val="000000"/>
          <w:sz w:val="24"/>
          <w:szCs w:val="24"/>
        </w:rPr>
        <w:t>第一部分资料表</w:t>
      </w:r>
    </w:p>
    <w:p w14:paraId="66555ACE">
      <w:pPr>
        <w:jc w:val="center"/>
        <w:rPr>
          <w:rFonts w:ascii="宋体"/>
          <w:b/>
          <w:bCs/>
          <w:color w:val="000000"/>
          <w:sz w:val="24"/>
          <w:szCs w:val="24"/>
        </w:rPr>
      </w:pPr>
    </w:p>
    <w:p w14:paraId="63CCF781">
      <w:pPr>
        <w:spacing w:line="360" w:lineRule="auto"/>
        <w:rPr>
          <w:rFonts w:ascii="宋体"/>
          <w:color w:val="000000"/>
        </w:rPr>
      </w:pPr>
      <w:r>
        <w:rPr>
          <w:rFonts w:hint="eastAsia" w:ascii="宋体" w:cs="宋体"/>
          <w:color w:val="000000"/>
          <w:sz w:val="24"/>
          <w:szCs w:val="24"/>
        </w:rPr>
        <w:t>本资料表是对“供应商须知”的具体补充和修改，如有不一致，应以本资料表为准。</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14:paraId="10C1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6809C752">
            <w:pPr>
              <w:adjustRightInd w:val="0"/>
              <w:snapToGrid w:val="0"/>
              <w:spacing w:line="440" w:lineRule="exact"/>
              <w:jc w:val="center"/>
              <w:rPr>
                <w:rFonts w:ascii="宋体"/>
                <w:b/>
                <w:bCs/>
                <w:color w:val="000000"/>
                <w:sz w:val="24"/>
                <w:szCs w:val="24"/>
              </w:rPr>
            </w:pPr>
            <w:r>
              <w:rPr>
                <w:rFonts w:hint="eastAsia" w:ascii="宋体" w:cs="宋体"/>
                <w:b/>
                <w:bCs/>
                <w:color w:val="000000"/>
                <w:sz w:val="24"/>
                <w:szCs w:val="24"/>
              </w:rPr>
              <w:t>条目号</w:t>
            </w:r>
          </w:p>
        </w:tc>
        <w:tc>
          <w:tcPr>
            <w:tcW w:w="6978" w:type="dxa"/>
            <w:vAlign w:val="center"/>
          </w:tcPr>
          <w:p w14:paraId="7FA99848">
            <w:pPr>
              <w:adjustRightInd w:val="0"/>
              <w:snapToGrid w:val="0"/>
              <w:spacing w:line="440" w:lineRule="exact"/>
              <w:jc w:val="center"/>
              <w:rPr>
                <w:rFonts w:ascii="宋体"/>
                <w:b/>
                <w:bCs/>
                <w:color w:val="000000"/>
                <w:sz w:val="24"/>
                <w:szCs w:val="24"/>
              </w:rPr>
            </w:pPr>
            <w:r>
              <w:rPr>
                <w:rFonts w:hint="eastAsia" w:ascii="宋体" w:cs="宋体"/>
                <w:b/>
                <w:bCs/>
                <w:color w:val="000000"/>
                <w:sz w:val="24"/>
                <w:szCs w:val="24"/>
              </w:rPr>
              <w:t>内容</w:t>
            </w:r>
          </w:p>
        </w:tc>
      </w:tr>
      <w:tr w14:paraId="0C1D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4893D1CA">
            <w:pPr>
              <w:adjustRightInd w:val="0"/>
              <w:snapToGrid w:val="0"/>
              <w:spacing w:line="440" w:lineRule="exact"/>
              <w:jc w:val="center"/>
              <w:rPr>
                <w:rFonts w:ascii="宋体" w:cs="宋体"/>
                <w:b/>
                <w:bCs/>
                <w:color w:val="000000"/>
                <w:sz w:val="24"/>
                <w:szCs w:val="24"/>
              </w:rPr>
            </w:pPr>
            <w:r>
              <w:rPr>
                <w:rFonts w:ascii="宋体" w:cs="宋体"/>
                <w:b/>
                <w:bCs/>
                <w:color w:val="000000"/>
                <w:sz w:val="24"/>
                <w:szCs w:val="24"/>
              </w:rPr>
              <w:t>1</w:t>
            </w:r>
          </w:p>
        </w:tc>
        <w:tc>
          <w:tcPr>
            <w:tcW w:w="6978" w:type="dxa"/>
            <w:vAlign w:val="center"/>
          </w:tcPr>
          <w:p w14:paraId="51D619EB">
            <w:pPr>
              <w:adjustRightInd w:val="0"/>
              <w:snapToGrid w:val="0"/>
              <w:spacing w:line="440" w:lineRule="exact"/>
              <w:jc w:val="left"/>
              <w:rPr>
                <w:rFonts w:ascii="宋体"/>
                <w:b/>
                <w:bCs/>
                <w:color w:val="000000"/>
                <w:sz w:val="24"/>
                <w:szCs w:val="24"/>
              </w:rPr>
            </w:pPr>
            <w:r>
              <w:rPr>
                <w:rFonts w:hint="eastAsia" w:ascii="宋体" w:cs="宋体"/>
                <w:b/>
                <w:bCs/>
                <w:color w:val="000000"/>
                <w:sz w:val="24"/>
                <w:szCs w:val="24"/>
              </w:rPr>
              <w:t>适用范围</w:t>
            </w:r>
          </w:p>
        </w:tc>
      </w:tr>
      <w:tr w14:paraId="0D98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44" w:type="dxa"/>
            <w:vAlign w:val="center"/>
          </w:tcPr>
          <w:p w14:paraId="35D6D45B">
            <w:pPr>
              <w:adjustRightInd w:val="0"/>
              <w:snapToGrid w:val="0"/>
              <w:spacing w:line="440" w:lineRule="exact"/>
              <w:jc w:val="center"/>
              <w:rPr>
                <w:rFonts w:ascii="宋体" w:cs="宋体"/>
                <w:color w:val="000000"/>
                <w:sz w:val="24"/>
                <w:szCs w:val="24"/>
                <w:highlight w:val="none"/>
              </w:rPr>
            </w:pPr>
            <w:r>
              <w:rPr>
                <w:rFonts w:ascii="宋体" w:cs="宋体"/>
                <w:color w:val="000000"/>
                <w:sz w:val="24"/>
                <w:szCs w:val="24"/>
                <w:highlight w:val="none"/>
              </w:rPr>
              <w:t>1.3</w:t>
            </w:r>
          </w:p>
        </w:tc>
        <w:tc>
          <w:tcPr>
            <w:tcW w:w="6978" w:type="dxa"/>
            <w:vAlign w:val="center"/>
          </w:tcPr>
          <w:p w14:paraId="739443D6">
            <w:pPr>
              <w:adjustRightInd w:val="0"/>
              <w:snapToGrid w:val="0"/>
              <w:spacing w:line="440" w:lineRule="exact"/>
              <w:rPr>
                <w:rFonts w:ascii="宋体"/>
                <w:color w:val="000000"/>
                <w:sz w:val="24"/>
                <w:szCs w:val="24"/>
              </w:rPr>
            </w:pPr>
            <w:r>
              <w:rPr>
                <w:rFonts w:hint="eastAsia" w:cs="宋体"/>
                <w:color w:val="000000"/>
                <w:sz w:val="24"/>
                <w:szCs w:val="24"/>
              </w:rPr>
              <w:t>项目预算金额：90万元人民币。</w:t>
            </w:r>
          </w:p>
        </w:tc>
      </w:tr>
      <w:tr w14:paraId="6BD7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52003A3A">
            <w:pPr>
              <w:adjustRightInd w:val="0"/>
              <w:snapToGrid w:val="0"/>
              <w:spacing w:line="440" w:lineRule="exact"/>
              <w:jc w:val="center"/>
              <w:rPr>
                <w:rFonts w:ascii="宋体" w:cs="宋体"/>
                <w:b/>
                <w:bCs/>
                <w:color w:val="000000"/>
                <w:sz w:val="24"/>
                <w:szCs w:val="24"/>
                <w:highlight w:val="none"/>
              </w:rPr>
            </w:pPr>
            <w:r>
              <w:rPr>
                <w:rFonts w:ascii="宋体" w:cs="宋体"/>
                <w:b/>
                <w:bCs/>
                <w:color w:val="000000"/>
                <w:sz w:val="24"/>
                <w:szCs w:val="24"/>
                <w:highlight w:val="none"/>
              </w:rPr>
              <w:t>3</w:t>
            </w:r>
          </w:p>
        </w:tc>
        <w:tc>
          <w:tcPr>
            <w:tcW w:w="6978" w:type="dxa"/>
            <w:vAlign w:val="center"/>
          </w:tcPr>
          <w:p w14:paraId="6FED8FF8">
            <w:pPr>
              <w:adjustRightInd w:val="0"/>
              <w:snapToGrid w:val="0"/>
              <w:spacing w:line="440" w:lineRule="exact"/>
              <w:jc w:val="left"/>
              <w:rPr>
                <w:rFonts w:ascii="宋体"/>
                <w:color w:val="000000"/>
                <w:sz w:val="24"/>
                <w:szCs w:val="24"/>
              </w:rPr>
            </w:pPr>
            <w:r>
              <w:rPr>
                <w:rFonts w:hint="eastAsia" w:ascii="宋体" w:cs="宋体"/>
                <w:b/>
                <w:bCs/>
                <w:color w:val="000000"/>
                <w:sz w:val="24"/>
                <w:szCs w:val="24"/>
              </w:rPr>
              <w:t>合格的供应商</w:t>
            </w:r>
          </w:p>
        </w:tc>
      </w:tr>
      <w:tr w14:paraId="338B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1544" w:type="dxa"/>
            <w:vAlign w:val="center"/>
          </w:tcPr>
          <w:p w14:paraId="74CBF786">
            <w:pPr>
              <w:adjustRightInd w:val="0"/>
              <w:snapToGrid w:val="0"/>
              <w:spacing w:line="440" w:lineRule="exact"/>
              <w:jc w:val="center"/>
              <w:rPr>
                <w:rFonts w:ascii="宋体" w:cs="宋体"/>
                <w:color w:val="000000"/>
                <w:sz w:val="24"/>
                <w:szCs w:val="24"/>
              </w:rPr>
            </w:pPr>
            <w:r>
              <w:rPr>
                <w:rFonts w:ascii="宋体" w:cs="宋体"/>
                <w:color w:val="000000"/>
                <w:sz w:val="24"/>
                <w:szCs w:val="24"/>
              </w:rPr>
              <w:t>3.1</w:t>
            </w:r>
          </w:p>
        </w:tc>
        <w:tc>
          <w:tcPr>
            <w:tcW w:w="6978" w:type="dxa"/>
          </w:tcPr>
          <w:p w14:paraId="1A05E2F7">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（1）满足《中华人民共和国政府采购法》第二十二条规定；</w:t>
            </w:r>
          </w:p>
          <w:p w14:paraId="3528D160">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highlight w:val="none"/>
              </w:rPr>
            </w:pPr>
            <w:r>
              <w:rPr>
                <w:rFonts w:hint="eastAsia" w:ascii="宋体" w:hAnsi="宋体" w:cs="宋体"/>
                <w:color w:val="000000"/>
                <w:sz w:val="24"/>
                <w:szCs w:val="24"/>
                <w:highlight w:val="none"/>
              </w:rPr>
              <w:t>（2）具有国家行政主管部门颁发的涵盖阀门及相关产品（安全阀、疏水阀除外）的检验检测机构资质认定证书（CMA），且在有效期内。</w:t>
            </w:r>
          </w:p>
          <w:p w14:paraId="4DDBB319">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（3）具有国家市场监管总局（或国家质检总局）核准授权的特种设备压力管道元件（通用阀门和调压阀）的TS型式试验机构A级资质，且在有效期内。</w:t>
            </w:r>
          </w:p>
          <w:p w14:paraId="0D9F4BC6">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（4）被“信用中国”网站（</w:t>
            </w:r>
            <w:r>
              <w:fldChar w:fldCharType="begin"/>
            </w:r>
            <w:r>
              <w:instrText xml:space="preserve"> HYPERLINK "http://www.creditchina.gov.cn）中列入失信被执行人或列入" </w:instrText>
            </w:r>
            <w:r>
              <w:fldChar w:fldCharType="separate"/>
            </w:r>
            <w:r>
              <w:rPr>
                <w:rFonts w:hint="eastAsia" w:ascii="宋体" w:hAnsi="宋体" w:cs="宋体"/>
                <w:color w:val="000000"/>
                <w:sz w:val="24"/>
                <w:szCs w:val="24"/>
              </w:rPr>
              <w:t>www.creditchina.gov.cn）中列入失信被执行人或列入</w:t>
            </w:r>
            <w:r>
              <w:rPr>
                <w:rFonts w:hint="eastAsia" w:ascii="宋体" w:hAnsi="宋体" w:cs="宋体"/>
                <w:color w:val="000000"/>
                <w:sz w:val="24"/>
                <w:szCs w:val="24"/>
              </w:rPr>
              <w:fldChar w:fldCharType="end"/>
            </w:r>
            <w:r>
              <w:rPr>
                <w:rFonts w:hint="eastAsia" w:ascii="宋体" w:hAnsi="宋体" w:cs="宋体"/>
                <w:color w:val="000000"/>
                <w:sz w:val="24"/>
                <w:szCs w:val="24"/>
              </w:rPr>
              <w:t>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14:paraId="770E31A5">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（5）单位负责人为同一人或者存在直接控股、管理关系的不同供应商，不得参加同一包的投标或者未划分包的同一招标项目的投标；</w:t>
            </w:r>
          </w:p>
          <w:p w14:paraId="4C13BDC7">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（6）为本采购项目提供过整体设计、规范编制或者项目管理、监理、检测等服务的供应商，不得再参加本采购项目的投标活动；</w:t>
            </w:r>
          </w:p>
          <w:p w14:paraId="6F3FCE02">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（7）本项目除无损检测项目外不允许分包、转包，不接受联合体报名。</w:t>
            </w:r>
          </w:p>
          <w:p w14:paraId="1E96A8FE">
            <w:pPr>
              <w:widowControl/>
              <w:tabs>
                <w:tab w:val="left" w:pos="-360"/>
              </w:tabs>
              <w:autoSpaceDE w:val="0"/>
              <w:autoSpaceDN w:val="0"/>
              <w:adjustRightInd w:val="0"/>
              <w:snapToGrid w:val="0"/>
              <w:spacing w:before="120" w:beforeLines="50" w:line="400" w:lineRule="exact"/>
              <w:ind w:left="600" w:hanging="600" w:hangingChars="250"/>
              <w:textAlignment w:val="bottom"/>
              <w:rPr>
                <w:rFonts w:ascii="仿宋_GB2312" w:hAnsi="仿宋" w:eastAsia="仿宋_GB2312"/>
                <w:color w:val="000000"/>
                <w:sz w:val="24"/>
                <w:szCs w:val="24"/>
              </w:rPr>
            </w:pPr>
            <w:r>
              <w:rPr>
                <w:rFonts w:hint="eastAsia" w:ascii="宋体" w:hAnsi="宋体" w:cs="宋体"/>
                <w:color w:val="000000"/>
                <w:sz w:val="24"/>
                <w:szCs w:val="24"/>
              </w:rPr>
              <w:t>（8）按照竞争性磋商公告要求购买了竞争性磋商文件。</w:t>
            </w:r>
          </w:p>
        </w:tc>
      </w:tr>
      <w:tr w14:paraId="4588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4" w:type="dxa"/>
            <w:vAlign w:val="center"/>
          </w:tcPr>
          <w:p w14:paraId="7DFBFA90">
            <w:pPr>
              <w:adjustRightInd w:val="0"/>
              <w:snapToGrid w:val="0"/>
              <w:spacing w:line="440" w:lineRule="exact"/>
              <w:jc w:val="center"/>
              <w:rPr>
                <w:rFonts w:ascii="宋体" w:cs="宋体"/>
                <w:color w:val="000000"/>
                <w:sz w:val="24"/>
                <w:szCs w:val="24"/>
              </w:rPr>
            </w:pPr>
            <w:r>
              <w:rPr>
                <w:rFonts w:ascii="宋体" w:cs="宋体"/>
                <w:color w:val="000000"/>
                <w:sz w:val="24"/>
                <w:szCs w:val="24"/>
              </w:rPr>
              <w:t>3.2</w:t>
            </w:r>
          </w:p>
        </w:tc>
        <w:tc>
          <w:tcPr>
            <w:tcW w:w="6978" w:type="dxa"/>
            <w:vAlign w:val="center"/>
          </w:tcPr>
          <w:p w14:paraId="07DBE8C1">
            <w:pPr>
              <w:adjustRightInd w:val="0"/>
              <w:snapToGrid w:val="0"/>
              <w:spacing w:line="440" w:lineRule="exact"/>
              <w:rPr>
                <w:rFonts w:ascii="宋体"/>
                <w:b/>
                <w:bCs/>
                <w:color w:val="000000"/>
                <w:sz w:val="24"/>
                <w:szCs w:val="24"/>
              </w:rPr>
            </w:pPr>
            <w:r>
              <w:rPr>
                <w:rFonts w:hint="eastAsia" w:ascii="宋体" w:hAnsi="宋体" w:cs="宋体"/>
                <w:color w:val="000000"/>
                <w:sz w:val="24"/>
                <w:szCs w:val="24"/>
              </w:rPr>
              <w:t>本项目采购的所有产品是否允许进口：本项目不适用</w:t>
            </w:r>
          </w:p>
        </w:tc>
      </w:tr>
      <w:tr w14:paraId="49DA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44" w:type="dxa"/>
            <w:vAlign w:val="center"/>
          </w:tcPr>
          <w:p w14:paraId="79A7FA8D">
            <w:pPr>
              <w:adjustRightInd w:val="0"/>
              <w:snapToGrid w:val="0"/>
              <w:spacing w:line="440" w:lineRule="exact"/>
              <w:jc w:val="center"/>
              <w:rPr>
                <w:rFonts w:ascii="宋体" w:cs="宋体"/>
                <w:color w:val="000000"/>
                <w:sz w:val="24"/>
                <w:szCs w:val="24"/>
              </w:rPr>
            </w:pPr>
            <w:r>
              <w:rPr>
                <w:rFonts w:ascii="宋体" w:cs="宋体"/>
                <w:color w:val="000000"/>
                <w:sz w:val="24"/>
                <w:szCs w:val="24"/>
              </w:rPr>
              <w:t>3.3</w:t>
            </w:r>
          </w:p>
        </w:tc>
        <w:tc>
          <w:tcPr>
            <w:tcW w:w="6978" w:type="dxa"/>
            <w:vAlign w:val="center"/>
          </w:tcPr>
          <w:p w14:paraId="58CB7829">
            <w:pPr>
              <w:adjustRightInd w:val="0"/>
              <w:snapToGrid w:val="0"/>
              <w:spacing w:line="440" w:lineRule="exact"/>
              <w:rPr>
                <w:rFonts w:ascii="宋体"/>
                <w:color w:val="000000"/>
                <w:sz w:val="24"/>
                <w:szCs w:val="24"/>
              </w:rPr>
            </w:pPr>
            <w:r>
              <w:rPr>
                <w:rFonts w:hint="eastAsia" w:ascii="Arial" w:hAnsi="Arial" w:cs="宋体"/>
                <w:color w:val="000000"/>
                <w:sz w:val="24"/>
                <w:szCs w:val="24"/>
              </w:rPr>
              <w:t>本项目是否专门面向中小企业采购：否</w:t>
            </w:r>
          </w:p>
        </w:tc>
      </w:tr>
      <w:tr w14:paraId="0196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4AB33B9A">
            <w:pPr>
              <w:adjustRightInd w:val="0"/>
              <w:snapToGrid w:val="0"/>
              <w:spacing w:line="440" w:lineRule="exact"/>
              <w:jc w:val="center"/>
              <w:rPr>
                <w:rFonts w:ascii="宋体" w:cs="宋体"/>
                <w:b/>
                <w:bCs/>
                <w:color w:val="000000"/>
                <w:sz w:val="24"/>
                <w:szCs w:val="24"/>
              </w:rPr>
            </w:pPr>
            <w:r>
              <w:rPr>
                <w:rFonts w:ascii="宋体" w:cs="宋体"/>
                <w:b/>
                <w:bCs/>
                <w:color w:val="000000"/>
                <w:sz w:val="24"/>
                <w:szCs w:val="24"/>
              </w:rPr>
              <w:t>9</w:t>
            </w:r>
          </w:p>
        </w:tc>
        <w:tc>
          <w:tcPr>
            <w:tcW w:w="6978" w:type="dxa"/>
            <w:vAlign w:val="center"/>
          </w:tcPr>
          <w:p w14:paraId="502DDACC">
            <w:pPr>
              <w:adjustRightInd w:val="0"/>
              <w:snapToGrid w:val="0"/>
              <w:spacing w:line="440" w:lineRule="exact"/>
              <w:jc w:val="left"/>
              <w:rPr>
                <w:rFonts w:ascii="宋体"/>
                <w:color w:val="000000"/>
                <w:sz w:val="24"/>
                <w:szCs w:val="24"/>
              </w:rPr>
            </w:pPr>
            <w:r>
              <w:rPr>
                <w:rFonts w:hint="eastAsia" w:ascii="宋体" w:cs="宋体"/>
                <w:b/>
                <w:bCs/>
                <w:color w:val="000000"/>
                <w:sz w:val="24"/>
                <w:szCs w:val="24"/>
              </w:rPr>
              <w:t>响应文件的组成</w:t>
            </w:r>
          </w:p>
        </w:tc>
      </w:tr>
      <w:tr w14:paraId="242B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B9C94C1">
            <w:pPr>
              <w:adjustRightInd w:val="0"/>
              <w:snapToGrid w:val="0"/>
              <w:spacing w:line="440" w:lineRule="exact"/>
              <w:jc w:val="center"/>
              <w:rPr>
                <w:rFonts w:ascii="宋体" w:cs="宋体"/>
                <w:color w:val="000000"/>
                <w:sz w:val="24"/>
                <w:szCs w:val="24"/>
              </w:rPr>
            </w:pPr>
            <w:bookmarkStart w:id="34" w:name="_Hlk38028848"/>
            <w:r>
              <w:rPr>
                <w:rFonts w:ascii="宋体" w:cs="宋体"/>
                <w:color w:val="000000"/>
                <w:sz w:val="24"/>
                <w:szCs w:val="24"/>
              </w:rPr>
              <w:t>9.1</w:t>
            </w:r>
          </w:p>
        </w:tc>
        <w:tc>
          <w:tcPr>
            <w:tcW w:w="6978" w:type="dxa"/>
            <w:vAlign w:val="center"/>
          </w:tcPr>
          <w:p w14:paraId="1A313046">
            <w:pPr>
              <w:adjustRightInd w:val="0"/>
              <w:snapToGrid w:val="0"/>
              <w:spacing w:line="440" w:lineRule="exact"/>
              <w:rPr>
                <w:rFonts w:ascii="宋体"/>
                <w:color w:val="000000"/>
                <w:sz w:val="24"/>
                <w:szCs w:val="24"/>
              </w:rPr>
            </w:pPr>
            <w:r>
              <w:rPr>
                <w:rFonts w:hint="eastAsia" w:ascii="宋体" w:cs="宋体"/>
                <w:color w:val="000000"/>
                <w:sz w:val="24"/>
                <w:szCs w:val="24"/>
              </w:rPr>
              <w:t>为了响应文件的规范和统一，供应商须按以下两部分组成及顺序编写响应文件，实际响应中如有必要，应由供应商对以下目录未涉及的部分予以补充：</w:t>
            </w:r>
          </w:p>
          <w:p w14:paraId="6280476D">
            <w:pPr>
              <w:adjustRightInd w:val="0"/>
              <w:snapToGrid w:val="0"/>
              <w:spacing w:line="440" w:lineRule="exact"/>
              <w:rPr>
                <w:rFonts w:ascii="宋体"/>
                <w:color w:val="000000"/>
                <w:sz w:val="24"/>
                <w:szCs w:val="24"/>
              </w:rPr>
            </w:pPr>
            <w:r>
              <w:rPr>
                <w:rFonts w:ascii="宋体" w:cs="宋体"/>
                <w:color w:val="000000"/>
                <w:sz w:val="24"/>
                <w:szCs w:val="24"/>
              </w:rPr>
              <w:t>*</w:t>
            </w:r>
            <w:r>
              <w:rPr>
                <w:rFonts w:hint="eastAsia" w:ascii="宋体" w:cs="宋体"/>
                <w:color w:val="000000"/>
                <w:sz w:val="24"/>
                <w:szCs w:val="24"/>
              </w:rPr>
              <w:t>附件</w:t>
            </w:r>
            <w:r>
              <w:rPr>
                <w:rFonts w:ascii="宋体" w:cs="宋体"/>
                <w:color w:val="000000"/>
                <w:sz w:val="24"/>
                <w:szCs w:val="24"/>
              </w:rPr>
              <w:t>1-</w:t>
            </w:r>
            <w:r>
              <w:rPr>
                <w:rFonts w:hint="eastAsia" w:ascii="宋体" w:cs="宋体"/>
                <w:color w:val="000000"/>
                <w:sz w:val="24"/>
                <w:szCs w:val="24"/>
              </w:rPr>
              <w:t>报价函（统一格式）</w:t>
            </w:r>
          </w:p>
          <w:p w14:paraId="288AA013">
            <w:pPr>
              <w:adjustRightInd w:val="0"/>
              <w:snapToGrid w:val="0"/>
              <w:spacing w:line="440" w:lineRule="exact"/>
              <w:rPr>
                <w:rFonts w:ascii="宋体"/>
                <w:color w:val="000000"/>
                <w:sz w:val="24"/>
                <w:szCs w:val="24"/>
              </w:rPr>
            </w:pPr>
            <w:r>
              <w:rPr>
                <w:rFonts w:ascii="宋体" w:cs="宋体"/>
                <w:color w:val="000000"/>
                <w:sz w:val="24"/>
                <w:szCs w:val="24"/>
              </w:rPr>
              <w:t>*</w:t>
            </w:r>
            <w:r>
              <w:rPr>
                <w:rFonts w:hint="eastAsia" w:ascii="宋体" w:cs="宋体"/>
                <w:color w:val="000000"/>
                <w:sz w:val="24"/>
                <w:szCs w:val="24"/>
              </w:rPr>
              <w:t>附件</w:t>
            </w:r>
            <w:r>
              <w:rPr>
                <w:rFonts w:ascii="宋体" w:cs="宋体"/>
                <w:color w:val="000000"/>
                <w:sz w:val="24"/>
                <w:szCs w:val="24"/>
              </w:rPr>
              <w:t>2-</w:t>
            </w:r>
            <w:r>
              <w:rPr>
                <w:rFonts w:hint="eastAsia" w:ascii="宋体" w:cs="宋体"/>
                <w:color w:val="000000"/>
                <w:sz w:val="24"/>
                <w:szCs w:val="24"/>
              </w:rPr>
              <w:t>报价一览表（统一格式）</w:t>
            </w:r>
          </w:p>
          <w:p w14:paraId="283689C8">
            <w:pPr>
              <w:adjustRightInd w:val="0"/>
              <w:snapToGrid w:val="0"/>
              <w:spacing w:line="440" w:lineRule="exact"/>
              <w:rPr>
                <w:rFonts w:ascii="宋体"/>
                <w:color w:val="000000"/>
                <w:sz w:val="24"/>
                <w:szCs w:val="24"/>
              </w:rPr>
            </w:pPr>
            <w:r>
              <w:rPr>
                <w:rFonts w:ascii="宋体" w:cs="宋体"/>
                <w:color w:val="000000"/>
                <w:sz w:val="24"/>
                <w:szCs w:val="24"/>
              </w:rPr>
              <w:t>*</w:t>
            </w:r>
            <w:r>
              <w:rPr>
                <w:rFonts w:hint="eastAsia" w:ascii="宋体" w:cs="宋体"/>
                <w:color w:val="000000"/>
                <w:sz w:val="24"/>
                <w:szCs w:val="24"/>
              </w:rPr>
              <w:t>附件</w:t>
            </w:r>
            <w:r>
              <w:rPr>
                <w:rFonts w:ascii="宋体" w:cs="宋体"/>
                <w:color w:val="000000"/>
                <w:sz w:val="24"/>
                <w:szCs w:val="24"/>
              </w:rPr>
              <w:t>3-</w:t>
            </w:r>
            <w:r>
              <w:rPr>
                <w:rFonts w:hint="eastAsia" w:ascii="宋体" w:cs="宋体"/>
                <w:color w:val="000000"/>
                <w:sz w:val="24"/>
                <w:szCs w:val="24"/>
              </w:rPr>
              <w:t>服务需求逐条应答表（统一格式）</w:t>
            </w:r>
          </w:p>
          <w:p w14:paraId="5B6D631B">
            <w:pPr>
              <w:adjustRightInd w:val="0"/>
              <w:snapToGrid w:val="0"/>
              <w:spacing w:line="440" w:lineRule="exact"/>
              <w:rPr>
                <w:rFonts w:ascii="宋体"/>
                <w:color w:val="000000"/>
                <w:sz w:val="24"/>
                <w:szCs w:val="24"/>
              </w:rPr>
            </w:pPr>
            <w:r>
              <w:rPr>
                <w:rFonts w:ascii="宋体" w:cs="宋体"/>
                <w:color w:val="000000"/>
                <w:sz w:val="24"/>
                <w:szCs w:val="24"/>
              </w:rPr>
              <w:t>*</w:t>
            </w:r>
            <w:r>
              <w:rPr>
                <w:rFonts w:hint="eastAsia" w:ascii="宋体" w:cs="宋体"/>
                <w:color w:val="000000"/>
                <w:sz w:val="24"/>
                <w:szCs w:val="24"/>
              </w:rPr>
              <w:t>附件</w:t>
            </w:r>
            <w:r>
              <w:rPr>
                <w:rFonts w:ascii="宋体" w:cs="宋体"/>
                <w:color w:val="000000"/>
                <w:sz w:val="24"/>
                <w:szCs w:val="24"/>
              </w:rPr>
              <w:t>4-</w:t>
            </w:r>
            <w:r>
              <w:rPr>
                <w:rFonts w:hint="eastAsia" w:ascii="宋体" w:cs="宋体"/>
                <w:color w:val="000000"/>
                <w:sz w:val="24"/>
                <w:szCs w:val="24"/>
              </w:rPr>
              <w:t>商务条款偏离表（统一格式）</w:t>
            </w:r>
          </w:p>
          <w:p w14:paraId="7A91DEB5">
            <w:pPr>
              <w:adjustRightInd w:val="0"/>
              <w:snapToGrid w:val="0"/>
              <w:spacing w:line="440" w:lineRule="exact"/>
              <w:rPr>
                <w:rFonts w:ascii="宋体" w:cs="宋体"/>
                <w:b/>
                <w:bCs/>
                <w:color w:val="000000"/>
                <w:sz w:val="24"/>
                <w:szCs w:val="24"/>
              </w:rPr>
            </w:pPr>
            <w:r>
              <w:rPr>
                <w:rFonts w:hint="eastAsia" w:ascii="宋体" w:cs="宋体"/>
                <w:b/>
                <w:bCs/>
                <w:color w:val="000000"/>
                <w:sz w:val="24"/>
                <w:szCs w:val="24"/>
              </w:rPr>
              <w:t>附件</w:t>
            </w:r>
            <w:r>
              <w:rPr>
                <w:rFonts w:ascii="宋体" w:cs="宋体"/>
                <w:b/>
                <w:bCs/>
                <w:color w:val="000000"/>
                <w:sz w:val="24"/>
                <w:szCs w:val="24"/>
              </w:rPr>
              <w:t>5-</w:t>
            </w:r>
            <w:r>
              <w:rPr>
                <w:rFonts w:hint="eastAsia" w:ascii="宋体" w:cs="宋体"/>
                <w:b/>
                <w:bCs/>
                <w:color w:val="000000"/>
                <w:sz w:val="24"/>
                <w:szCs w:val="24"/>
              </w:rPr>
              <w:t xml:space="preserve">资格证明文件 </w:t>
            </w:r>
            <w:r>
              <w:rPr>
                <w:rFonts w:ascii="宋体" w:cs="宋体"/>
                <w:b/>
                <w:bCs/>
                <w:color w:val="000000"/>
                <w:sz w:val="24"/>
                <w:szCs w:val="24"/>
              </w:rPr>
              <w:t xml:space="preserve">   </w:t>
            </w:r>
          </w:p>
          <w:p w14:paraId="40AA6B95">
            <w:pPr>
              <w:adjustRightInd w:val="0"/>
              <w:snapToGrid w:val="0"/>
              <w:spacing w:line="440" w:lineRule="exact"/>
              <w:rPr>
                <w:rFonts w:ascii="宋体"/>
                <w:b/>
                <w:bCs/>
                <w:color w:val="000000"/>
                <w:sz w:val="24"/>
                <w:szCs w:val="24"/>
              </w:rPr>
            </w:pPr>
            <w:r>
              <w:rPr>
                <w:rFonts w:hint="eastAsia" w:ascii="宋体" w:cs="宋体"/>
                <w:b/>
                <w:bCs/>
                <w:color w:val="000000"/>
                <w:sz w:val="24"/>
                <w:szCs w:val="24"/>
              </w:rPr>
              <w:t>包括：</w:t>
            </w:r>
          </w:p>
          <w:p w14:paraId="6EB1FA99">
            <w:pPr>
              <w:tabs>
                <w:tab w:val="left" w:pos="1316"/>
              </w:tabs>
              <w:adjustRightInd w:val="0"/>
              <w:snapToGrid w:val="0"/>
              <w:spacing w:line="440" w:lineRule="exact"/>
              <w:rPr>
                <w:rFonts w:ascii="宋体"/>
                <w:b/>
                <w:bCs/>
                <w:color w:val="000000"/>
                <w:sz w:val="24"/>
                <w:szCs w:val="24"/>
              </w:rPr>
            </w:pPr>
            <w:r>
              <w:rPr>
                <w:rFonts w:ascii="宋体" w:hAnsi="宋体" w:cs="宋体"/>
                <w:b/>
                <w:bCs/>
                <w:color w:val="000000"/>
                <w:sz w:val="24"/>
                <w:szCs w:val="24"/>
              </w:rPr>
              <w:t>*5-1</w:t>
            </w:r>
            <w:r>
              <w:rPr>
                <w:rFonts w:hint="eastAsia" w:ascii="宋体" w:hAnsi="宋体" w:cs="宋体"/>
                <w:b/>
                <w:bCs/>
                <w:color w:val="000000"/>
                <w:sz w:val="24"/>
                <w:szCs w:val="24"/>
              </w:rPr>
              <w:t>供应商法定代表人授权书（统一格式，须提供原件）；</w:t>
            </w:r>
          </w:p>
          <w:p w14:paraId="73F801EE">
            <w:pPr>
              <w:spacing w:line="300" w:lineRule="auto"/>
              <w:rPr>
                <w:rFonts w:ascii="宋体"/>
                <w:b/>
                <w:bCs/>
                <w:color w:val="000000"/>
                <w:sz w:val="24"/>
                <w:szCs w:val="24"/>
              </w:rPr>
            </w:pPr>
            <w:r>
              <w:rPr>
                <w:rFonts w:ascii="宋体" w:hAnsi="宋体" w:cs="宋体"/>
                <w:b/>
                <w:bCs/>
                <w:color w:val="000000"/>
                <w:sz w:val="24"/>
                <w:szCs w:val="24"/>
              </w:rPr>
              <w:t>*5-2</w:t>
            </w:r>
            <w:r>
              <w:rPr>
                <w:rFonts w:hint="eastAsia" w:ascii="宋体" w:hAnsi="宋体" w:cs="宋体"/>
                <w:b/>
                <w:bCs/>
                <w:color w:val="000000"/>
                <w:sz w:val="24"/>
                <w:szCs w:val="24"/>
              </w:rPr>
              <w:t>供应商是企业（包括合伙企业）的，应提供其在市场监督管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供应商是自然人的，应提供其有效的自然人身份证明。注：复印件需加盖供应商公章；</w:t>
            </w:r>
          </w:p>
          <w:p w14:paraId="0FE965CF">
            <w:pPr>
              <w:spacing w:line="300" w:lineRule="auto"/>
              <w:rPr>
                <w:rFonts w:ascii="宋体" w:hAnsi="宋体" w:cs="宋体"/>
                <w:b/>
                <w:bCs/>
                <w:color w:val="000000"/>
                <w:sz w:val="24"/>
                <w:szCs w:val="24"/>
              </w:rPr>
            </w:pPr>
            <w:r>
              <w:rPr>
                <w:rFonts w:ascii="宋体" w:hAnsi="宋体" w:cs="宋体"/>
                <w:b/>
                <w:bCs/>
                <w:color w:val="000000"/>
                <w:sz w:val="24"/>
                <w:szCs w:val="24"/>
              </w:rPr>
              <w:t>*5-3</w:t>
            </w:r>
            <w:r>
              <w:rPr>
                <w:rFonts w:hint="eastAsia" w:ascii="宋体" w:hAnsi="宋体" w:cs="宋体"/>
                <w:b/>
                <w:bCs/>
                <w:color w:val="000000"/>
                <w:sz w:val="24"/>
                <w:szCs w:val="24"/>
              </w:rPr>
              <w:t>供应商是法人的，缴纳税收的证明材料，应提供递交首次响应文件截止之日止前六个月内任意一个月的依法缴纳税收凭据复印件；</w:t>
            </w:r>
          </w:p>
          <w:p w14:paraId="72E10F39">
            <w:pPr>
              <w:spacing w:line="300" w:lineRule="auto"/>
              <w:rPr>
                <w:rFonts w:ascii="宋体" w:hAnsi="宋体" w:cs="宋体"/>
                <w:b/>
                <w:bCs/>
                <w:color w:val="000000"/>
                <w:sz w:val="24"/>
                <w:szCs w:val="24"/>
              </w:rPr>
            </w:pPr>
            <w:r>
              <w:rPr>
                <w:rFonts w:hint="eastAsia" w:ascii="宋体" w:hAnsi="宋体" w:cs="宋体"/>
                <w:b/>
                <w:bCs/>
                <w:color w:val="000000"/>
                <w:sz w:val="24"/>
                <w:szCs w:val="24"/>
              </w:rPr>
              <w:t xml:space="preserve">供应商是其他组织和自然人的，需要提供递交首次响应文件截止之日止前六个月内任意一个月的缴纳税收的凭据。 </w:t>
            </w:r>
          </w:p>
          <w:p w14:paraId="014E95B8">
            <w:pPr>
              <w:spacing w:line="300" w:lineRule="auto"/>
              <w:rPr>
                <w:rFonts w:ascii="宋体" w:hAnsi="宋体" w:cs="宋体"/>
                <w:b/>
                <w:bCs/>
                <w:color w:val="000000"/>
                <w:sz w:val="24"/>
                <w:szCs w:val="24"/>
              </w:rPr>
            </w:pPr>
            <w:r>
              <w:rPr>
                <w:rFonts w:hint="eastAsia" w:ascii="宋体" w:hAnsi="宋体" w:cs="宋体"/>
                <w:b/>
                <w:bCs/>
                <w:color w:val="000000"/>
                <w:sz w:val="24"/>
                <w:szCs w:val="24"/>
              </w:rPr>
              <w:t>注：1.复印件需加盖投标人公章；</w:t>
            </w:r>
          </w:p>
          <w:p w14:paraId="605F6C67">
            <w:pPr>
              <w:spacing w:line="30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 xml:space="preserve">2.依法免税的供应商，须提供相应文件证明其依法免税。 </w:t>
            </w:r>
          </w:p>
          <w:p w14:paraId="6A31D7E2">
            <w:pPr>
              <w:spacing w:line="300" w:lineRule="auto"/>
              <w:rPr>
                <w:rFonts w:ascii="宋体" w:hAnsi="宋体" w:cs="宋体"/>
                <w:b/>
                <w:bCs/>
                <w:color w:val="000000"/>
                <w:sz w:val="24"/>
                <w:szCs w:val="24"/>
              </w:rPr>
            </w:pPr>
            <w:r>
              <w:rPr>
                <w:rFonts w:ascii="宋体" w:hAnsi="宋体" w:cs="宋体"/>
                <w:b/>
                <w:bCs/>
                <w:color w:val="000000"/>
                <w:sz w:val="24"/>
                <w:szCs w:val="24"/>
              </w:rPr>
              <w:t>*5-4</w:t>
            </w:r>
            <w:r>
              <w:rPr>
                <w:rFonts w:hint="eastAsia" w:ascii="宋体" w:hAnsi="宋体" w:cs="宋体"/>
                <w:b/>
                <w:bCs/>
                <w:color w:val="000000"/>
                <w:sz w:val="24"/>
                <w:szCs w:val="24"/>
              </w:rPr>
              <w:t>供应商是法人的，缴纳社会保障资金的证明材料，应提供递交首次响应文件截止之日前六个月内任意一个月的缴纳社会保险的凭据（专用收据或社会保险缴纳清单）复印件；供应商是其他组织和自然人的，需要提供递交首次响应文件截止之日六个月内任意一个月的缴纳社会保险的凭据。</w:t>
            </w:r>
          </w:p>
          <w:p w14:paraId="396CD00C">
            <w:pPr>
              <w:spacing w:line="300" w:lineRule="auto"/>
              <w:rPr>
                <w:rFonts w:ascii="宋体" w:hAnsi="宋体" w:cs="宋体"/>
                <w:b/>
                <w:bCs/>
                <w:color w:val="000000"/>
                <w:sz w:val="24"/>
                <w:szCs w:val="24"/>
              </w:rPr>
            </w:pPr>
            <w:r>
              <w:rPr>
                <w:rFonts w:hint="eastAsia" w:ascii="宋体" w:hAnsi="宋体" w:cs="宋体"/>
                <w:b/>
                <w:bCs/>
                <w:color w:val="000000"/>
                <w:sz w:val="24"/>
                <w:szCs w:val="24"/>
              </w:rPr>
              <w:t>注：1.复印件需加盖投标人公章；</w:t>
            </w:r>
          </w:p>
          <w:p w14:paraId="3BB4C642">
            <w:pPr>
              <w:spacing w:line="300" w:lineRule="auto"/>
              <w:rPr>
                <w:rFonts w:ascii="宋体"/>
                <w:b/>
                <w:bCs/>
                <w:color w:val="000000"/>
                <w:sz w:val="24"/>
                <w:szCs w:val="24"/>
              </w:rPr>
            </w:pPr>
            <w:r>
              <w:rPr>
                <w:rFonts w:hint="eastAsia" w:ascii="宋体" w:hAnsi="宋体" w:cs="宋体"/>
                <w:b/>
                <w:bCs/>
                <w:color w:val="000000"/>
                <w:sz w:val="24"/>
                <w:szCs w:val="24"/>
              </w:rPr>
              <w:t>2.依法不需要缴纳社会保障资金的供应商，须提供相应文件证明其依法不需要缴纳社会保障资金；</w:t>
            </w:r>
          </w:p>
          <w:p w14:paraId="2AB05AC0">
            <w:pPr>
              <w:adjustRightInd w:val="0"/>
              <w:snapToGrid w:val="0"/>
              <w:spacing w:line="440" w:lineRule="exact"/>
              <w:rPr>
                <w:rFonts w:ascii="宋体"/>
                <w:b/>
                <w:bCs/>
                <w:color w:val="000000"/>
                <w:sz w:val="24"/>
                <w:szCs w:val="24"/>
              </w:rPr>
            </w:pPr>
            <w:r>
              <w:rPr>
                <w:rFonts w:ascii="宋体" w:hAnsi="宋体" w:cs="宋体"/>
                <w:b/>
                <w:bCs/>
                <w:color w:val="000000"/>
                <w:sz w:val="24"/>
                <w:szCs w:val="24"/>
              </w:rPr>
              <w:t>*5-5</w:t>
            </w:r>
            <w:r>
              <w:rPr>
                <w:rFonts w:hint="eastAsia" w:ascii="宋体" w:hAnsi="宋体" w:cs="宋体"/>
                <w:b/>
                <w:bCs/>
                <w:color w:val="000000"/>
                <w:sz w:val="24"/>
                <w:szCs w:val="24"/>
              </w:rPr>
              <w:t>供应商参加本次政府采购活动前三年内，本公司在经营活动中没有重大违法记录的声明（附承诺书原件，格式自拟，加盖公章）；</w:t>
            </w:r>
          </w:p>
          <w:p w14:paraId="724C44E6">
            <w:pPr>
              <w:adjustRightInd w:val="0"/>
              <w:snapToGrid w:val="0"/>
              <w:spacing w:line="440" w:lineRule="exact"/>
              <w:rPr>
                <w:rFonts w:ascii="宋体" w:hAnsi="宋体" w:cs="宋体"/>
                <w:b/>
                <w:bCs/>
                <w:color w:val="000000"/>
                <w:sz w:val="24"/>
                <w:szCs w:val="24"/>
              </w:rPr>
            </w:pPr>
            <w:r>
              <w:rPr>
                <w:rFonts w:ascii="宋体" w:hAnsi="宋体" w:cs="宋体"/>
                <w:b/>
                <w:bCs/>
                <w:color w:val="000000"/>
                <w:sz w:val="24"/>
                <w:szCs w:val="24"/>
              </w:rPr>
              <w:t>*5-6</w:t>
            </w:r>
            <w:r>
              <w:rPr>
                <w:rFonts w:hint="eastAsia" w:ascii="宋体" w:hAnsi="宋体" w:cs="宋体"/>
                <w:b/>
                <w:bCs/>
                <w:color w:val="000000"/>
                <w:sz w:val="24"/>
                <w:szCs w:val="24"/>
              </w:rPr>
              <w:t>供应商提供经会计师事务所出具的完整版2023年度的财务审计报告，（复印件须加盖本单位公章）。如供应商无法提供完整版2023年度的财务审计报告，则须提供银行出具的资信证明；</w:t>
            </w:r>
          </w:p>
          <w:p w14:paraId="07CADC7E">
            <w:pPr>
              <w:adjustRightInd w:val="0"/>
              <w:snapToGrid w:val="0"/>
              <w:spacing w:line="440" w:lineRule="exact"/>
              <w:rPr>
                <w:rFonts w:ascii="宋体"/>
                <w:b/>
                <w:bCs/>
                <w:color w:val="000000"/>
                <w:sz w:val="24"/>
                <w:szCs w:val="24"/>
              </w:rPr>
            </w:pPr>
            <w:r>
              <w:rPr>
                <w:rFonts w:ascii="宋体" w:hAnsi="宋体" w:cs="宋体"/>
                <w:b/>
                <w:bCs/>
                <w:color w:val="000000"/>
                <w:sz w:val="24"/>
                <w:szCs w:val="24"/>
              </w:rPr>
              <w:t>*5-7</w:t>
            </w:r>
            <w:r>
              <w:rPr>
                <w:rFonts w:hint="eastAsia" w:ascii="宋体" w:hAnsi="宋体" w:cs="宋体"/>
                <w:b/>
                <w:bCs/>
                <w:color w:val="000000"/>
                <w:sz w:val="24"/>
                <w:szCs w:val="24"/>
              </w:rPr>
              <w:t>供应商出具的具有履行合同所必需的设备和专业技术能力的承诺</w:t>
            </w:r>
            <w:r>
              <w:rPr>
                <w:rFonts w:hint="eastAsia" w:ascii="宋体" w:cs="宋体"/>
                <w:b/>
                <w:bCs/>
                <w:color w:val="000000"/>
                <w:sz w:val="24"/>
                <w:szCs w:val="24"/>
              </w:rPr>
              <w:t>（附承诺书原件，格式自拟，加盖公章）；</w:t>
            </w:r>
          </w:p>
          <w:p w14:paraId="15F4C084">
            <w:pPr>
              <w:adjustRightInd w:val="0"/>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*5-8供应商具有国家行政主管部门颁发的有效期内的涵盖阀门及相关产品（安全阀、疏水阀除外）的检验检测机构资质认定证书（CMA）。（复印件，加盖公章）。</w:t>
            </w:r>
          </w:p>
          <w:p w14:paraId="71782016">
            <w:pPr>
              <w:adjustRightInd w:val="0"/>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*5-9供应商具有国家市场监管总局（或国家质检总局）核准授权的特种设备压力管道元件（通用阀门和调压阀）的TS型式试验机构A级资质，且在有效期内。（复印件，加盖公章）。</w:t>
            </w:r>
          </w:p>
          <w:p w14:paraId="55135C0F">
            <w:pPr>
              <w:adjustRightInd w:val="0"/>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5-10根据财政部《关于在政府采购活动中查询及使用信用记录有关问题的通知》（财库〔2016〕125号），供应商须通过“信用中国”网站(www.creditchina.gov.cn)及“中国政府采购网”(www.ccgp.gov.cn)等渠道查询投标截止日前相关信用记录，对列入失信被执行人、重大税收违法案件当事人名单、政府采购严重违法失信行为记录名单的供应商，拒绝其参与本次政府采购活动（须加盖本单位公章）；</w:t>
            </w:r>
          </w:p>
          <w:p w14:paraId="557F4B14">
            <w:pPr>
              <w:tabs>
                <w:tab w:val="left" w:pos="5580"/>
              </w:tabs>
              <w:adjustRightInd w:val="0"/>
              <w:snapToGrid w:val="0"/>
              <w:spacing w:line="440" w:lineRule="exact"/>
              <w:jc w:val="left"/>
              <w:rPr>
                <w:rFonts w:ascii="宋体"/>
                <w:color w:val="000000"/>
                <w:sz w:val="24"/>
                <w:szCs w:val="24"/>
                <w:lang w:val="zh-CN"/>
              </w:rPr>
            </w:pPr>
            <w:r>
              <w:rPr>
                <w:rFonts w:hint="eastAsia" w:ascii="宋体" w:cs="宋体"/>
                <w:color w:val="000000"/>
                <w:sz w:val="24"/>
                <w:szCs w:val="24"/>
              </w:rPr>
              <w:t>附</w:t>
            </w:r>
            <w:r>
              <w:rPr>
                <w:rFonts w:hint="eastAsia" w:ascii="宋体" w:hAnsi="宋体" w:cs="宋体"/>
                <w:color w:val="000000"/>
                <w:sz w:val="24"/>
                <w:szCs w:val="24"/>
                <w:lang w:val="zh-CN"/>
              </w:rPr>
              <w:t>件</w:t>
            </w:r>
            <w:r>
              <w:rPr>
                <w:rFonts w:ascii="宋体" w:hAnsi="宋体" w:cs="宋体"/>
                <w:color w:val="000000"/>
                <w:sz w:val="24"/>
                <w:szCs w:val="24"/>
              </w:rPr>
              <w:t>6</w:t>
            </w:r>
            <w:r>
              <w:rPr>
                <w:rFonts w:ascii="宋体" w:cs="宋体"/>
                <w:color w:val="000000"/>
                <w:sz w:val="24"/>
                <w:szCs w:val="24"/>
                <w:lang w:val="zh-CN"/>
              </w:rPr>
              <w:t>-</w:t>
            </w:r>
            <w:r>
              <w:rPr>
                <w:rFonts w:hint="eastAsia" w:ascii="宋体" w:hAnsi="宋体" w:cs="宋体"/>
                <w:color w:val="000000"/>
                <w:sz w:val="24"/>
                <w:szCs w:val="24"/>
                <w:lang w:val="zh-CN"/>
              </w:rPr>
              <w:t>供应商情况一览表（统一格式，加盖公章）</w:t>
            </w:r>
          </w:p>
          <w:p w14:paraId="449F29C5">
            <w:pPr>
              <w:adjustRightInd w:val="0"/>
              <w:snapToGrid w:val="0"/>
              <w:spacing w:line="440" w:lineRule="exact"/>
              <w:rPr>
                <w:rFonts w:ascii="宋体"/>
                <w:color w:val="000000"/>
                <w:sz w:val="24"/>
                <w:szCs w:val="24"/>
              </w:rPr>
            </w:pPr>
            <w:r>
              <w:rPr>
                <w:rFonts w:hint="eastAsia" w:ascii="宋体" w:hAnsi="宋体" w:cs="宋体"/>
                <w:color w:val="000000"/>
                <w:sz w:val="24"/>
                <w:szCs w:val="24"/>
                <w:lang w:val="zh-CN"/>
              </w:rPr>
              <w:t>附件</w:t>
            </w:r>
            <w:r>
              <w:rPr>
                <w:rFonts w:ascii="宋体" w:hAnsi="宋体" w:cs="宋体"/>
                <w:color w:val="000000"/>
                <w:sz w:val="24"/>
                <w:szCs w:val="24"/>
              </w:rPr>
              <w:t>7-</w:t>
            </w:r>
            <w:r>
              <w:rPr>
                <w:rFonts w:hint="eastAsia" w:ascii="宋体" w:hAnsi="宋体" w:cs="宋体"/>
                <w:color w:val="000000"/>
                <w:sz w:val="24"/>
                <w:szCs w:val="24"/>
                <w:lang w:val="zh-CN"/>
              </w:rPr>
              <w:t>中小企业声明函格式</w:t>
            </w:r>
          </w:p>
          <w:p w14:paraId="567BE8E4">
            <w:pPr>
              <w:adjustRightInd w:val="0"/>
              <w:snapToGrid w:val="0"/>
              <w:spacing w:line="440" w:lineRule="exact"/>
              <w:rPr>
                <w:rFonts w:ascii="宋体"/>
                <w:b/>
                <w:bCs/>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附件</w:t>
            </w:r>
            <w:r>
              <w:rPr>
                <w:rFonts w:ascii="宋体" w:hAnsi="宋体" w:cs="宋体"/>
                <w:b/>
                <w:bCs/>
                <w:color w:val="000000"/>
                <w:sz w:val="24"/>
                <w:szCs w:val="24"/>
              </w:rPr>
              <w:t>8-</w:t>
            </w:r>
            <w:r>
              <w:rPr>
                <w:rFonts w:hint="eastAsia" w:ascii="宋体" w:hAnsi="宋体" w:cs="宋体"/>
                <w:b/>
                <w:bCs/>
                <w:color w:val="000000"/>
                <w:sz w:val="24"/>
                <w:szCs w:val="24"/>
              </w:rPr>
              <w:t>采购代理服务费承诺书（统一格式）</w:t>
            </w:r>
          </w:p>
          <w:p w14:paraId="727BC556">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附件9-供应商退款开票信息格式（统一格式）</w:t>
            </w:r>
          </w:p>
          <w:p w14:paraId="77255A2C">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附件10-供应商认为应附的其他材料：</w:t>
            </w:r>
          </w:p>
          <w:p w14:paraId="28AA5484">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10-1同类项目业绩：1. 近3年内至竞争性磋商文件发布前为有效业绩；2.单份报告覆盖全部测试项目的认定为1项为有效业绩；多份报告能够覆盖全部测试项目的，报告合并后认定为1项有效业绩（证明文件：提供正式报告、合同或抽样单等复印件，复印件需加盖供应商单位公章）；</w:t>
            </w:r>
          </w:p>
          <w:p w14:paraId="0E2CC60F">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10-2实验室检测能力：供应商提供相关资质证书，详见评分标准（证明材料复印件需加盖供应商单位公章）；</w:t>
            </w:r>
          </w:p>
          <w:p w14:paraId="6A6B4ADF">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10-3检测设施：提供设备合同、发票、图片、铭牌等证明文件，复印件需加盖供应商单位公章；</w:t>
            </w:r>
          </w:p>
          <w:p w14:paraId="0506FC78">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10-4技术人员：提供单位岗位人员表，职称证书，毕业证书-理工类等证明材料，证明材料需加盖供应商单位公章；</w:t>
            </w:r>
          </w:p>
          <w:p w14:paraId="3B25886C">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10-5测试作业指导文件：详见评分标准，根据供应商提供的测试作业指导书进行评分；</w:t>
            </w:r>
          </w:p>
          <w:p w14:paraId="1FC6FCC7">
            <w:pPr>
              <w:adjustRightInd w:val="0"/>
              <w:snapToGrid w:val="0"/>
              <w:spacing w:line="440" w:lineRule="exact"/>
              <w:rPr>
                <w:rFonts w:ascii="宋体"/>
                <w:color w:val="000000"/>
                <w:sz w:val="24"/>
                <w:szCs w:val="24"/>
              </w:rPr>
            </w:pPr>
            <w:r>
              <w:rPr>
                <w:rFonts w:hint="eastAsia" w:ascii="宋体" w:cs="宋体"/>
                <w:color w:val="000000"/>
                <w:sz w:val="24"/>
                <w:szCs w:val="24"/>
              </w:rPr>
              <w:t>注：</w:t>
            </w:r>
          </w:p>
          <w:p w14:paraId="220BA099">
            <w:pPr>
              <w:numPr>
                <w:ilvl w:val="0"/>
                <w:numId w:val="8"/>
              </w:numPr>
              <w:adjustRightInd w:val="0"/>
              <w:snapToGrid w:val="0"/>
              <w:spacing w:line="440" w:lineRule="exact"/>
              <w:ind w:left="0" w:firstLine="0"/>
              <w:rPr>
                <w:rFonts w:ascii="宋体"/>
                <w:color w:val="000000"/>
                <w:sz w:val="24"/>
                <w:szCs w:val="24"/>
              </w:rPr>
            </w:pPr>
            <w:r>
              <w:rPr>
                <w:rFonts w:hint="eastAsia" w:ascii="宋体" w:cs="宋体"/>
                <w:color w:val="000000"/>
                <w:sz w:val="24"/>
                <w:szCs w:val="24"/>
              </w:rPr>
              <w:t>要求响应文件对于上述内容有具体位置的确切目录及索引。</w:t>
            </w:r>
          </w:p>
          <w:p w14:paraId="4E473355">
            <w:pPr>
              <w:numPr>
                <w:ilvl w:val="0"/>
                <w:numId w:val="8"/>
              </w:numPr>
              <w:adjustRightInd w:val="0"/>
              <w:snapToGrid w:val="0"/>
              <w:spacing w:line="440" w:lineRule="exact"/>
              <w:ind w:left="0" w:firstLine="0"/>
              <w:rPr>
                <w:rFonts w:ascii="宋体"/>
                <w:b/>
                <w:bCs/>
                <w:color w:val="000000"/>
                <w:sz w:val="24"/>
                <w:szCs w:val="24"/>
              </w:rPr>
            </w:pPr>
            <w:r>
              <w:rPr>
                <w:rFonts w:hint="eastAsia" w:ascii="宋体" w:cs="宋体"/>
                <w:b/>
                <w:bCs/>
                <w:color w:val="000000"/>
                <w:sz w:val="24"/>
                <w:szCs w:val="24"/>
              </w:rPr>
              <w:t>响应文件技术应答简单复制磋商文件内容，或全部响应仅以“符合、满足”应答，未提供基本指标和功能描述的，将可导致其报价被拒绝；供应商编制上述文件时，磋商文件第四部分已提供格式的文件须按格式要求填写。</w:t>
            </w:r>
          </w:p>
        </w:tc>
      </w:tr>
      <w:bookmarkEnd w:id="34"/>
      <w:tr w14:paraId="0641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17FAC643">
            <w:pPr>
              <w:adjustRightInd w:val="0"/>
              <w:snapToGrid w:val="0"/>
              <w:spacing w:line="440" w:lineRule="exact"/>
              <w:jc w:val="center"/>
              <w:rPr>
                <w:rFonts w:ascii="宋体" w:cs="宋体"/>
                <w:color w:val="000000"/>
                <w:sz w:val="24"/>
                <w:szCs w:val="24"/>
              </w:rPr>
            </w:pPr>
            <w:r>
              <w:rPr>
                <w:rFonts w:ascii="宋体" w:cs="宋体"/>
                <w:color w:val="000000"/>
                <w:sz w:val="24"/>
                <w:szCs w:val="24"/>
              </w:rPr>
              <w:t>1</w:t>
            </w:r>
            <w:r>
              <w:rPr>
                <w:rFonts w:hint="eastAsia" w:ascii="宋体" w:cs="宋体"/>
                <w:color w:val="000000"/>
                <w:sz w:val="24"/>
                <w:szCs w:val="24"/>
              </w:rPr>
              <w:t>2</w:t>
            </w:r>
          </w:p>
        </w:tc>
        <w:tc>
          <w:tcPr>
            <w:tcW w:w="6978" w:type="dxa"/>
            <w:vAlign w:val="center"/>
          </w:tcPr>
          <w:p w14:paraId="0DBA057C">
            <w:pPr>
              <w:adjustRightInd w:val="0"/>
              <w:snapToGrid w:val="0"/>
              <w:spacing w:line="440" w:lineRule="exact"/>
              <w:jc w:val="left"/>
              <w:rPr>
                <w:rFonts w:ascii="宋体"/>
                <w:color w:val="000000"/>
                <w:sz w:val="24"/>
                <w:szCs w:val="24"/>
              </w:rPr>
            </w:pPr>
            <w:r>
              <w:rPr>
                <w:rFonts w:hint="eastAsia" w:ascii="宋体" w:cs="宋体"/>
                <w:color w:val="000000"/>
                <w:sz w:val="24"/>
                <w:szCs w:val="24"/>
              </w:rPr>
              <w:t>报价货币：人民币</w:t>
            </w:r>
          </w:p>
        </w:tc>
      </w:tr>
      <w:tr w14:paraId="1F8C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2AD2AAC7">
            <w:pPr>
              <w:adjustRightInd w:val="0"/>
              <w:snapToGrid w:val="0"/>
              <w:spacing w:line="440" w:lineRule="exact"/>
              <w:jc w:val="center"/>
              <w:rPr>
                <w:rFonts w:ascii="宋体" w:cs="宋体"/>
                <w:color w:val="000000"/>
                <w:sz w:val="24"/>
                <w:szCs w:val="24"/>
              </w:rPr>
            </w:pPr>
            <w:r>
              <w:rPr>
                <w:rFonts w:ascii="宋体" w:cs="宋体"/>
                <w:color w:val="000000"/>
                <w:sz w:val="24"/>
                <w:szCs w:val="24"/>
              </w:rPr>
              <w:t>13</w:t>
            </w:r>
          </w:p>
        </w:tc>
        <w:tc>
          <w:tcPr>
            <w:tcW w:w="6978" w:type="dxa"/>
            <w:vAlign w:val="center"/>
          </w:tcPr>
          <w:p w14:paraId="62962090">
            <w:pPr>
              <w:adjustRightInd w:val="0"/>
              <w:snapToGrid w:val="0"/>
              <w:spacing w:line="440" w:lineRule="exact"/>
              <w:jc w:val="left"/>
              <w:rPr>
                <w:rFonts w:ascii="宋体"/>
                <w:color w:val="000000"/>
                <w:sz w:val="24"/>
                <w:szCs w:val="24"/>
              </w:rPr>
            </w:pPr>
            <w:r>
              <w:rPr>
                <w:rFonts w:hint="eastAsia" w:ascii="宋体" w:cs="宋体"/>
                <w:color w:val="000000"/>
                <w:sz w:val="24"/>
                <w:szCs w:val="24"/>
              </w:rPr>
              <w:t>磋商保证金</w:t>
            </w:r>
          </w:p>
        </w:tc>
      </w:tr>
      <w:tr w14:paraId="211D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650D189D">
            <w:pPr>
              <w:adjustRightInd w:val="0"/>
              <w:snapToGrid w:val="0"/>
              <w:spacing w:line="440" w:lineRule="exact"/>
              <w:jc w:val="center"/>
              <w:rPr>
                <w:rFonts w:ascii="宋体" w:cs="宋体"/>
                <w:color w:val="000000"/>
                <w:sz w:val="24"/>
                <w:szCs w:val="24"/>
              </w:rPr>
            </w:pPr>
            <w:r>
              <w:rPr>
                <w:rFonts w:ascii="宋体" w:cs="宋体"/>
                <w:color w:val="000000"/>
                <w:sz w:val="24"/>
                <w:szCs w:val="24"/>
              </w:rPr>
              <w:t>13.1</w:t>
            </w:r>
          </w:p>
        </w:tc>
        <w:tc>
          <w:tcPr>
            <w:tcW w:w="6978" w:type="dxa"/>
            <w:vAlign w:val="center"/>
          </w:tcPr>
          <w:p w14:paraId="4FF86657">
            <w:pPr>
              <w:spacing w:line="300" w:lineRule="auto"/>
              <w:rPr>
                <w:rFonts w:ascii="宋体" w:cs="宋体"/>
                <w:color w:val="000000"/>
                <w:sz w:val="24"/>
                <w:szCs w:val="24"/>
              </w:rPr>
            </w:pPr>
            <w:r>
              <w:rPr>
                <w:rFonts w:hint="eastAsia" w:ascii="宋体" w:cs="宋体"/>
                <w:color w:val="000000"/>
                <w:sz w:val="24"/>
                <w:szCs w:val="24"/>
              </w:rPr>
              <w:t>磋商保证金：磋商保证金金额：人民币18,000.00元。</w:t>
            </w:r>
          </w:p>
          <w:p w14:paraId="1EEE3F60">
            <w:pPr>
              <w:spacing w:line="300" w:lineRule="auto"/>
              <w:rPr>
                <w:rFonts w:ascii="宋体" w:cs="宋体"/>
                <w:color w:val="000000"/>
                <w:sz w:val="24"/>
                <w:szCs w:val="24"/>
              </w:rPr>
            </w:pPr>
            <w:r>
              <w:rPr>
                <w:rFonts w:hint="eastAsia" w:ascii="宋体" w:cs="宋体"/>
                <w:color w:val="000000"/>
                <w:sz w:val="24"/>
                <w:szCs w:val="24"/>
              </w:rPr>
              <w:t>磋商保证金形式：电汇、银行保函或中国投资担保有限公司出具的担保函或支票、汇票、本票。</w:t>
            </w:r>
          </w:p>
          <w:p w14:paraId="3CA799D8">
            <w:pPr>
              <w:spacing w:line="300" w:lineRule="auto"/>
              <w:rPr>
                <w:rFonts w:ascii="宋体" w:cs="宋体"/>
                <w:color w:val="000000"/>
                <w:sz w:val="24"/>
                <w:szCs w:val="24"/>
              </w:rPr>
            </w:pPr>
            <w:r>
              <w:rPr>
                <w:rFonts w:hint="eastAsia" w:ascii="宋体" w:cs="宋体"/>
                <w:color w:val="000000"/>
                <w:sz w:val="24"/>
                <w:szCs w:val="24"/>
              </w:rPr>
              <w:t>(1)如磋商保证金采用银行保函、担保函、支票、汇票、本票形式，投标人须在提交投标文件的同时提交原件。其中，政府采购担保函须为磋商文件中指定的专业担保机构开具，格式详见第六章附件1</w:t>
            </w:r>
            <w:r>
              <w:rPr>
                <w:rFonts w:ascii="宋体" w:cs="宋体"/>
                <w:color w:val="000000"/>
                <w:sz w:val="24"/>
                <w:szCs w:val="24"/>
              </w:rPr>
              <w:t>3</w:t>
            </w:r>
            <w:r>
              <w:rPr>
                <w:rFonts w:hint="eastAsia" w:ascii="宋体" w:cs="宋体"/>
                <w:color w:val="000000"/>
                <w:sz w:val="24"/>
                <w:szCs w:val="24"/>
              </w:rPr>
              <w:t>，其他格式的将不被认可。银行保函须经由在中国境内的银行开具，投标人应承担投标保函开具、递交、退还、通知及核印等产生的一切相关银行费用。</w:t>
            </w:r>
          </w:p>
          <w:p w14:paraId="2939B91C">
            <w:pPr>
              <w:adjustRightInd w:val="0"/>
              <w:snapToGrid w:val="0"/>
              <w:spacing w:line="440" w:lineRule="exact"/>
              <w:textAlignment w:val="baseline"/>
              <w:rPr>
                <w:rFonts w:ascii="宋体" w:cs="宋体"/>
                <w:color w:val="000000"/>
                <w:sz w:val="24"/>
                <w:szCs w:val="24"/>
              </w:rPr>
            </w:pPr>
            <w:r>
              <w:rPr>
                <w:rFonts w:hint="eastAsia" w:ascii="宋体" w:cs="宋体"/>
                <w:color w:val="000000"/>
                <w:sz w:val="24"/>
                <w:szCs w:val="24"/>
              </w:rPr>
              <w:t>(2) 使用电汇形式的，登录中仪公司招投标采购平台</w:t>
            </w:r>
          </w:p>
          <w:p w14:paraId="19B834BE">
            <w:pPr>
              <w:adjustRightInd w:val="0"/>
              <w:snapToGrid w:val="0"/>
              <w:spacing w:line="440" w:lineRule="exact"/>
              <w:jc w:val="left"/>
              <w:rPr>
                <w:rFonts w:ascii="宋体"/>
                <w:color w:val="000000"/>
                <w:sz w:val="24"/>
                <w:szCs w:val="24"/>
              </w:rPr>
            </w:pPr>
            <w:r>
              <w:rPr>
                <w:rFonts w:hint="eastAsia" w:ascii="宋体" w:cs="宋体"/>
                <w:color w:val="000000"/>
                <w:sz w:val="24"/>
                <w:szCs w:val="24"/>
              </w:rPr>
              <w:t>https://bid.cnic.com.cn/，通过网上支付方式支付磋商保证金。技术支持电话：+86 10-81166027。</w:t>
            </w:r>
          </w:p>
        </w:tc>
      </w:tr>
      <w:tr w14:paraId="060D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0FE8FC26">
            <w:pPr>
              <w:adjustRightInd w:val="0"/>
              <w:snapToGrid w:val="0"/>
              <w:spacing w:line="440" w:lineRule="exact"/>
              <w:jc w:val="center"/>
              <w:rPr>
                <w:rFonts w:ascii="宋体" w:cs="宋体"/>
                <w:color w:val="000000"/>
                <w:sz w:val="24"/>
                <w:szCs w:val="24"/>
              </w:rPr>
            </w:pPr>
            <w:r>
              <w:rPr>
                <w:rFonts w:ascii="宋体" w:cs="宋体"/>
                <w:color w:val="000000"/>
                <w:sz w:val="24"/>
                <w:szCs w:val="24"/>
              </w:rPr>
              <w:t>13.8</w:t>
            </w:r>
          </w:p>
        </w:tc>
        <w:tc>
          <w:tcPr>
            <w:tcW w:w="6978" w:type="dxa"/>
            <w:vAlign w:val="center"/>
          </w:tcPr>
          <w:p w14:paraId="1DA2A13C">
            <w:pPr>
              <w:adjustRightInd w:val="0"/>
              <w:snapToGrid w:val="0"/>
              <w:spacing w:line="440" w:lineRule="exact"/>
              <w:rPr>
                <w:rFonts w:ascii="宋体"/>
                <w:color w:val="000000"/>
                <w:sz w:val="24"/>
                <w:szCs w:val="24"/>
              </w:rPr>
            </w:pPr>
            <w:r>
              <w:rPr>
                <w:rFonts w:hint="eastAsia" w:ascii="宋体" w:cs="宋体"/>
                <w:color w:val="000000"/>
                <w:sz w:val="24"/>
                <w:szCs w:val="24"/>
              </w:rPr>
              <w:t>磋商保证金有效期：与响应文件有效期一致</w:t>
            </w:r>
          </w:p>
        </w:tc>
      </w:tr>
      <w:tr w14:paraId="3CFA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655CDD05">
            <w:pPr>
              <w:adjustRightInd w:val="0"/>
              <w:snapToGrid w:val="0"/>
              <w:spacing w:line="440" w:lineRule="exact"/>
              <w:jc w:val="center"/>
              <w:rPr>
                <w:rFonts w:ascii="宋体" w:cs="宋体"/>
                <w:b/>
                <w:bCs/>
                <w:color w:val="000000"/>
                <w:sz w:val="24"/>
                <w:szCs w:val="24"/>
              </w:rPr>
            </w:pPr>
            <w:r>
              <w:rPr>
                <w:rFonts w:ascii="宋体" w:cs="宋体"/>
                <w:b/>
                <w:bCs/>
                <w:color w:val="000000"/>
                <w:sz w:val="24"/>
                <w:szCs w:val="24"/>
              </w:rPr>
              <w:t>14</w:t>
            </w:r>
          </w:p>
        </w:tc>
        <w:tc>
          <w:tcPr>
            <w:tcW w:w="6978" w:type="dxa"/>
            <w:vAlign w:val="center"/>
          </w:tcPr>
          <w:p w14:paraId="7408E54E">
            <w:pPr>
              <w:adjustRightInd w:val="0"/>
              <w:snapToGrid w:val="0"/>
              <w:spacing w:line="440" w:lineRule="exact"/>
              <w:rPr>
                <w:rFonts w:ascii="宋体"/>
                <w:b/>
                <w:bCs/>
                <w:color w:val="000000"/>
                <w:sz w:val="24"/>
                <w:szCs w:val="24"/>
              </w:rPr>
            </w:pPr>
            <w:r>
              <w:rPr>
                <w:rFonts w:hint="eastAsia" w:ascii="宋体" w:cs="宋体"/>
                <w:b/>
                <w:bCs/>
                <w:color w:val="000000"/>
                <w:sz w:val="24"/>
                <w:szCs w:val="24"/>
              </w:rPr>
              <w:t>响应文件有效期</w:t>
            </w:r>
          </w:p>
        </w:tc>
      </w:tr>
      <w:tr w14:paraId="3F2E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04D5A944">
            <w:pPr>
              <w:adjustRightInd w:val="0"/>
              <w:snapToGrid w:val="0"/>
              <w:spacing w:line="440" w:lineRule="exact"/>
              <w:jc w:val="center"/>
              <w:rPr>
                <w:rFonts w:ascii="宋体" w:cs="宋体"/>
                <w:color w:val="000000"/>
                <w:sz w:val="24"/>
                <w:szCs w:val="24"/>
              </w:rPr>
            </w:pPr>
            <w:r>
              <w:rPr>
                <w:rFonts w:ascii="宋体" w:cs="宋体"/>
                <w:color w:val="000000"/>
                <w:sz w:val="24"/>
                <w:szCs w:val="24"/>
              </w:rPr>
              <w:t>14.1</w:t>
            </w:r>
          </w:p>
        </w:tc>
        <w:tc>
          <w:tcPr>
            <w:tcW w:w="6978" w:type="dxa"/>
            <w:vAlign w:val="center"/>
          </w:tcPr>
          <w:p w14:paraId="10992DD9">
            <w:pPr>
              <w:adjustRightInd w:val="0"/>
              <w:snapToGrid w:val="0"/>
              <w:spacing w:line="440" w:lineRule="exact"/>
              <w:rPr>
                <w:rFonts w:ascii="宋体"/>
                <w:color w:val="000000"/>
                <w:sz w:val="24"/>
                <w:szCs w:val="24"/>
              </w:rPr>
            </w:pPr>
            <w:r>
              <w:rPr>
                <w:rFonts w:hint="eastAsia" w:ascii="宋体" w:cs="宋体"/>
                <w:color w:val="000000"/>
                <w:sz w:val="24"/>
                <w:szCs w:val="24"/>
              </w:rPr>
              <w:t>响应文件有效期：响应文件递交截止时间后</w:t>
            </w:r>
            <w:r>
              <w:rPr>
                <w:rFonts w:ascii="宋体" w:cs="宋体"/>
                <w:color w:val="000000"/>
                <w:sz w:val="24"/>
                <w:szCs w:val="24"/>
              </w:rPr>
              <w:t>90</w:t>
            </w:r>
            <w:r>
              <w:rPr>
                <w:rFonts w:hint="eastAsia" w:ascii="宋体" w:cs="宋体"/>
                <w:color w:val="000000"/>
                <w:sz w:val="24"/>
                <w:szCs w:val="24"/>
              </w:rPr>
              <w:t>日内。</w:t>
            </w:r>
          </w:p>
        </w:tc>
      </w:tr>
      <w:tr w14:paraId="1E7B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4DF5A05B">
            <w:pPr>
              <w:adjustRightInd w:val="0"/>
              <w:snapToGrid w:val="0"/>
              <w:spacing w:line="440" w:lineRule="exact"/>
              <w:jc w:val="center"/>
              <w:rPr>
                <w:rFonts w:ascii="宋体" w:cs="宋体"/>
                <w:b/>
                <w:bCs/>
                <w:color w:val="000000"/>
                <w:sz w:val="24"/>
                <w:szCs w:val="24"/>
              </w:rPr>
            </w:pPr>
            <w:r>
              <w:rPr>
                <w:rFonts w:ascii="宋体" w:cs="宋体"/>
                <w:b/>
                <w:bCs/>
                <w:color w:val="000000"/>
                <w:sz w:val="24"/>
                <w:szCs w:val="24"/>
              </w:rPr>
              <w:t>15</w:t>
            </w:r>
          </w:p>
        </w:tc>
        <w:tc>
          <w:tcPr>
            <w:tcW w:w="6978" w:type="dxa"/>
            <w:vAlign w:val="center"/>
          </w:tcPr>
          <w:p w14:paraId="6F01749B">
            <w:pPr>
              <w:adjustRightInd w:val="0"/>
              <w:snapToGrid w:val="0"/>
              <w:spacing w:line="440" w:lineRule="exact"/>
              <w:rPr>
                <w:rFonts w:ascii="宋体"/>
                <w:b/>
                <w:bCs/>
                <w:color w:val="000000"/>
                <w:sz w:val="24"/>
                <w:szCs w:val="24"/>
              </w:rPr>
            </w:pPr>
            <w:r>
              <w:rPr>
                <w:rFonts w:hint="eastAsia" w:ascii="宋体" w:cs="宋体"/>
                <w:b/>
                <w:bCs/>
                <w:color w:val="000000"/>
                <w:sz w:val="24"/>
                <w:szCs w:val="24"/>
              </w:rPr>
              <w:t>响应文件的签署和规定</w:t>
            </w:r>
          </w:p>
        </w:tc>
      </w:tr>
      <w:tr w14:paraId="1B18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3DF102D4">
            <w:pPr>
              <w:adjustRightInd w:val="0"/>
              <w:snapToGrid w:val="0"/>
              <w:spacing w:line="440" w:lineRule="exact"/>
              <w:jc w:val="center"/>
              <w:rPr>
                <w:rFonts w:ascii="宋体" w:cs="宋体"/>
                <w:color w:val="000000"/>
                <w:sz w:val="24"/>
                <w:szCs w:val="24"/>
              </w:rPr>
            </w:pPr>
            <w:r>
              <w:rPr>
                <w:rFonts w:ascii="宋体" w:cs="宋体"/>
                <w:color w:val="000000"/>
                <w:sz w:val="24"/>
                <w:szCs w:val="24"/>
              </w:rPr>
              <w:t>15.1</w:t>
            </w:r>
          </w:p>
        </w:tc>
        <w:tc>
          <w:tcPr>
            <w:tcW w:w="6978" w:type="dxa"/>
            <w:vAlign w:val="center"/>
          </w:tcPr>
          <w:p w14:paraId="05A9B1E6">
            <w:pPr>
              <w:adjustRightInd w:val="0"/>
              <w:snapToGrid w:val="0"/>
              <w:spacing w:line="440" w:lineRule="exact"/>
              <w:rPr>
                <w:rFonts w:ascii="宋体"/>
                <w:color w:val="000000"/>
                <w:sz w:val="24"/>
                <w:szCs w:val="24"/>
              </w:rPr>
            </w:pPr>
            <w:r>
              <w:rPr>
                <w:rFonts w:hint="eastAsia" w:ascii="宋体" w:cs="宋体"/>
                <w:color w:val="000000"/>
                <w:sz w:val="24"/>
                <w:szCs w:val="24"/>
              </w:rPr>
              <w:t>正本</w:t>
            </w:r>
            <w:r>
              <w:rPr>
                <w:rFonts w:ascii="宋体" w:cs="宋体"/>
                <w:color w:val="000000"/>
                <w:sz w:val="24"/>
                <w:szCs w:val="24"/>
              </w:rPr>
              <w:t>1</w:t>
            </w:r>
            <w:r>
              <w:rPr>
                <w:rFonts w:hint="eastAsia" w:ascii="宋体" w:cs="宋体"/>
                <w:color w:val="000000"/>
                <w:sz w:val="24"/>
                <w:szCs w:val="24"/>
              </w:rPr>
              <w:t>份，副本</w:t>
            </w:r>
            <w:r>
              <w:rPr>
                <w:rFonts w:ascii="宋体" w:cs="宋体"/>
                <w:color w:val="000000"/>
                <w:sz w:val="24"/>
                <w:szCs w:val="24"/>
              </w:rPr>
              <w:t>3</w:t>
            </w:r>
            <w:r>
              <w:rPr>
                <w:rFonts w:hint="eastAsia" w:ascii="宋体" w:cs="宋体"/>
                <w:color w:val="000000"/>
                <w:sz w:val="24"/>
                <w:szCs w:val="24"/>
              </w:rPr>
              <w:t>份，电子版</w:t>
            </w:r>
            <w:r>
              <w:rPr>
                <w:rFonts w:ascii="宋体" w:cs="宋体"/>
                <w:color w:val="000000"/>
                <w:sz w:val="24"/>
                <w:szCs w:val="24"/>
              </w:rPr>
              <w:t>1</w:t>
            </w:r>
            <w:r>
              <w:rPr>
                <w:rFonts w:hint="eastAsia" w:ascii="宋体" w:cs="宋体"/>
                <w:color w:val="000000"/>
                <w:sz w:val="24"/>
                <w:szCs w:val="24"/>
              </w:rPr>
              <w:t>份（</w:t>
            </w:r>
            <w:r>
              <w:rPr>
                <w:rFonts w:ascii="Arial" w:hAnsi="Arial" w:cs="Arial"/>
                <w:color w:val="000000"/>
                <w:sz w:val="24"/>
                <w:szCs w:val="24"/>
              </w:rPr>
              <w:t>U</w:t>
            </w:r>
            <w:r>
              <w:rPr>
                <w:rFonts w:hint="eastAsia" w:ascii="Arial" w:hAnsi="Arial" w:cs="宋体"/>
                <w:color w:val="000000"/>
                <w:sz w:val="24"/>
                <w:szCs w:val="24"/>
              </w:rPr>
              <w:t>盘或光盘，包含纸质响应文件全部内容（响应文件电子版为</w:t>
            </w:r>
            <w:r>
              <w:rPr>
                <w:rFonts w:ascii="Arial" w:hAnsi="Arial" w:cs="Arial"/>
                <w:color w:val="000000"/>
                <w:sz w:val="24"/>
                <w:szCs w:val="24"/>
              </w:rPr>
              <w:t>PDF</w:t>
            </w:r>
            <w:r>
              <w:rPr>
                <w:rFonts w:hint="eastAsia" w:ascii="Arial" w:hAnsi="Arial" w:cs="宋体"/>
                <w:color w:val="000000"/>
                <w:sz w:val="24"/>
                <w:szCs w:val="24"/>
              </w:rPr>
              <w:t>格式的正本响应文件的扫描件；其它图像文件采用</w:t>
            </w:r>
            <w:r>
              <w:rPr>
                <w:rFonts w:ascii="Arial" w:hAnsi="Arial" w:cs="Arial"/>
                <w:color w:val="000000"/>
                <w:sz w:val="24"/>
                <w:szCs w:val="24"/>
              </w:rPr>
              <w:t>JPEG</w:t>
            </w:r>
            <w:r>
              <w:rPr>
                <w:rFonts w:hint="eastAsia" w:ascii="Arial" w:hAnsi="Arial" w:cs="宋体"/>
                <w:color w:val="000000"/>
                <w:sz w:val="24"/>
                <w:szCs w:val="24"/>
              </w:rPr>
              <w:t>、</w:t>
            </w:r>
            <w:r>
              <w:rPr>
                <w:rFonts w:ascii="Arial" w:hAnsi="Arial" w:cs="Arial"/>
                <w:color w:val="000000"/>
                <w:sz w:val="24"/>
                <w:szCs w:val="24"/>
              </w:rPr>
              <w:t>TIFF</w:t>
            </w:r>
            <w:r>
              <w:rPr>
                <w:rFonts w:hint="eastAsia" w:ascii="Arial" w:hAnsi="Arial" w:cs="宋体"/>
                <w:color w:val="000000"/>
                <w:sz w:val="24"/>
                <w:szCs w:val="24"/>
              </w:rPr>
              <w:t>格式；其它影像文件采用</w:t>
            </w:r>
            <w:r>
              <w:rPr>
                <w:rFonts w:ascii="Arial" w:hAnsi="Arial" w:cs="Arial"/>
                <w:color w:val="000000"/>
                <w:sz w:val="24"/>
                <w:szCs w:val="24"/>
              </w:rPr>
              <w:t>MPEG</w:t>
            </w:r>
            <w:r>
              <w:rPr>
                <w:rFonts w:hint="eastAsia" w:ascii="Arial" w:hAnsi="Arial" w:cs="宋体"/>
                <w:color w:val="000000"/>
                <w:sz w:val="24"/>
                <w:szCs w:val="24"/>
              </w:rPr>
              <w:t>、</w:t>
            </w:r>
            <w:r>
              <w:rPr>
                <w:rFonts w:ascii="Arial" w:hAnsi="Arial" w:cs="Arial"/>
                <w:color w:val="000000"/>
                <w:sz w:val="24"/>
                <w:szCs w:val="24"/>
              </w:rPr>
              <w:t>AVI</w:t>
            </w:r>
            <w:r>
              <w:rPr>
                <w:rFonts w:hint="eastAsia" w:ascii="Arial" w:hAnsi="Arial" w:cs="宋体"/>
                <w:color w:val="000000"/>
                <w:sz w:val="24"/>
                <w:szCs w:val="24"/>
              </w:rPr>
              <w:t>格式；其它声音文件采用</w:t>
            </w:r>
            <w:r>
              <w:rPr>
                <w:rFonts w:ascii="Arial" w:hAnsi="Arial" w:cs="Arial"/>
                <w:color w:val="000000"/>
                <w:sz w:val="24"/>
                <w:szCs w:val="24"/>
              </w:rPr>
              <w:t>WAV</w:t>
            </w:r>
            <w:r>
              <w:rPr>
                <w:rFonts w:hint="eastAsia" w:ascii="Arial" w:hAnsi="Arial" w:cs="宋体"/>
                <w:color w:val="000000"/>
                <w:sz w:val="24"/>
                <w:szCs w:val="24"/>
              </w:rPr>
              <w:t>、</w:t>
            </w:r>
            <w:r>
              <w:rPr>
                <w:rFonts w:ascii="Arial" w:hAnsi="Arial" w:cs="Arial"/>
                <w:color w:val="000000"/>
                <w:sz w:val="24"/>
                <w:szCs w:val="24"/>
              </w:rPr>
              <w:t>MP3</w:t>
            </w:r>
            <w:r>
              <w:rPr>
                <w:rFonts w:hint="eastAsia" w:ascii="Arial" w:hAnsi="Arial" w:cs="宋体"/>
                <w:color w:val="000000"/>
                <w:sz w:val="24"/>
                <w:szCs w:val="24"/>
              </w:rPr>
              <w:t>格式。）</w:t>
            </w:r>
            <w:r>
              <w:rPr>
                <w:rFonts w:hint="eastAsia" w:ascii="宋体" w:cs="宋体"/>
                <w:color w:val="000000"/>
                <w:sz w:val="24"/>
                <w:szCs w:val="24"/>
              </w:rPr>
              <w:t>）。</w:t>
            </w:r>
          </w:p>
        </w:tc>
      </w:tr>
      <w:tr w14:paraId="68B0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3EFCE2D3">
            <w:pPr>
              <w:adjustRightInd w:val="0"/>
              <w:snapToGrid w:val="0"/>
              <w:spacing w:line="440" w:lineRule="exact"/>
              <w:jc w:val="center"/>
              <w:rPr>
                <w:rFonts w:ascii="宋体" w:cs="宋体"/>
                <w:b/>
                <w:bCs/>
                <w:color w:val="000000"/>
                <w:sz w:val="24"/>
                <w:szCs w:val="24"/>
              </w:rPr>
            </w:pPr>
            <w:r>
              <w:rPr>
                <w:rFonts w:ascii="宋体" w:cs="宋体"/>
                <w:b/>
                <w:bCs/>
                <w:color w:val="000000"/>
                <w:sz w:val="24"/>
                <w:szCs w:val="24"/>
              </w:rPr>
              <w:t>17</w:t>
            </w:r>
          </w:p>
        </w:tc>
        <w:tc>
          <w:tcPr>
            <w:tcW w:w="6978" w:type="dxa"/>
            <w:vAlign w:val="center"/>
          </w:tcPr>
          <w:p w14:paraId="56ECE576">
            <w:pPr>
              <w:adjustRightInd w:val="0"/>
              <w:snapToGrid w:val="0"/>
              <w:spacing w:line="440" w:lineRule="exact"/>
              <w:rPr>
                <w:rFonts w:ascii="宋体"/>
                <w:b/>
                <w:bCs/>
                <w:color w:val="000000"/>
                <w:sz w:val="24"/>
                <w:szCs w:val="24"/>
              </w:rPr>
            </w:pPr>
            <w:r>
              <w:rPr>
                <w:rFonts w:hint="eastAsia" w:ascii="宋体" w:cs="宋体"/>
                <w:b/>
                <w:bCs/>
                <w:color w:val="000000"/>
                <w:sz w:val="24"/>
                <w:szCs w:val="24"/>
              </w:rPr>
              <w:t>递交响应文件的截止时间和地点</w:t>
            </w:r>
          </w:p>
        </w:tc>
      </w:tr>
      <w:tr w14:paraId="27DF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48155187">
            <w:pPr>
              <w:adjustRightInd w:val="0"/>
              <w:snapToGrid w:val="0"/>
              <w:spacing w:line="440" w:lineRule="exact"/>
              <w:jc w:val="center"/>
              <w:rPr>
                <w:rFonts w:ascii="宋体" w:cs="宋体"/>
                <w:color w:val="000000"/>
                <w:sz w:val="24"/>
                <w:szCs w:val="24"/>
              </w:rPr>
            </w:pPr>
            <w:r>
              <w:rPr>
                <w:rFonts w:ascii="宋体" w:cs="宋体"/>
                <w:color w:val="000000"/>
                <w:sz w:val="24"/>
                <w:szCs w:val="24"/>
              </w:rPr>
              <w:t>17.1</w:t>
            </w:r>
          </w:p>
        </w:tc>
        <w:tc>
          <w:tcPr>
            <w:tcW w:w="6978" w:type="dxa"/>
            <w:vAlign w:val="center"/>
          </w:tcPr>
          <w:p w14:paraId="19BC915A">
            <w:pPr>
              <w:adjustRightInd w:val="0"/>
              <w:snapToGrid w:val="0"/>
              <w:spacing w:line="440" w:lineRule="exact"/>
              <w:rPr>
                <w:rFonts w:ascii="宋体"/>
                <w:color w:val="000000"/>
                <w:sz w:val="24"/>
                <w:szCs w:val="24"/>
                <w:u w:val="single"/>
              </w:rPr>
            </w:pPr>
            <w:r>
              <w:rPr>
                <w:rFonts w:hint="eastAsia" w:ascii="宋体" w:cs="宋体"/>
                <w:color w:val="000000"/>
                <w:sz w:val="24"/>
                <w:szCs w:val="24"/>
              </w:rPr>
              <w:t>递交响应文件截止时间：2024年12月</w:t>
            </w:r>
            <w:r>
              <w:rPr>
                <w:rFonts w:hint="eastAsia" w:ascii="宋体" w:cs="宋体"/>
                <w:color w:val="000000"/>
                <w:sz w:val="24"/>
                <w:szCs w:val="24"/>
                <w:lang w:val="en-US" w:eastAsia="zh-CN"/>
              </w:rPr>
              <w:t>30</w:t>
            </w:r>
            <w:r>
              <w:rPr>
                <w:rFonts w:hint="eastAsia" w:ascii="宋体" w:cs="宋体"/>
                <w:color w:val="000000"/>
                <w:sz w:val="24"/>
                <w:szCs w:val="24"/>
              </w:rPr>
              <w:t>日下午1</w:t>
            </w:r>
            <w:r>
              <w:rPr>
                <w:rFonts w:hint="eastAsia" w:ascii="宋体" w:cs="宋体"/>
                <w:color w:val="000000"/>
                <w:sz w:val="24"/>
                <w:szCs w:val="24"/>
                <w:lang w:val="en-US" w:eastAsia="zh-CN"/>
              </w:rPr>
              <w:t>3</w:t>
            </w:r>
            <w:r>
              <w:rPr>
                <w:rFonts w:ascii="宋体" w:cs="宋体"/>
                <w:color w:val="000000"/>
                <w:sz w:val="24"/>
                <w:szCs w:val="24"/>
              </w:rPr>
              <w:t>:</w:t>
            </w:r>
            <w:r>
              <w:rPr>
                <w:rFonts w:hint="eastAsia" w:ascii="宋体" w:cs="宋体"/>
                <w:color w:val="000000"/>
                <w:sz w:val="24"/>
                <w:szCs w:val="24"/>
                <w:lang w:val="en-US" w:eastAsia="zh-CN"/>
              </w:rPr>
              <w:t>3</w:t>
            </w:r>
            <w:r>
              <w:rPr>
                <w:rFonts w:ascii="宋体" w:cs="宋体"/>
                <w:color w:val="000000"/>
                <w:sz w:val="24"/>
                <w:szCs w:val="24"/>
              </w:rPr>
              <w:t>0</w:t>
            </w:r>
          </w:p>
        </w:tc>
      </w:tr>
      <w:tr w14:paraId="6C12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5BBF8FD5">
            <w:pPr>
              <w:adjustRightInd w:val="0"/>
              <w:snapToGrid w:val="0"/>
              <w:spacing w:line="440" w:lineRule="exact"/>
              <w:jc w:val="center"/>
              <w:rPr>
                <w:rFonts w:ascii="宋体" w:cs="宋体"/>
                <w:color w:val="000000"/>
                <w:sz w:val="24"/>
                <w:szCs w:val="24"/>
              </w:rPr>
            </w:pPr>
            <w:r>
              <w:rPr>
                <w:rFonts w:ascii="宋体" w:cs="宋体"/>
                <w:color w:val="000000"/>
                <w:sz w:val="24"/>
                <w:szCs w:val="24"/>
              </w:rPr>
              <w:t>17.3</w:t>
            </w:r>
          </w:p>
        </w:tc>
        <w:tc>
          <w:tcPr>
            <w:tcW w:w="6978" w:type="dxa"/>
            <w:vAlign w:val="center"/>
          </w:tcPr>
          <w:p w14:paraId="160F07AB">
            <w:pPr>
              <w:adjustRightInd w:val="0"/>
              <w:snapToGrid w:val="0"/>
              <w:spacing w:line="440" w:lineRule="exact"/>
              <w:rPr>
                <w:rFonts w:ascii="宋体"/>
                <w:color w:val="000000"/>
                <w:sz w:val="24"/>
                <w:szCs w:val="24"/>
              </w:rPr>
            </w:pPr>
            <w:r>
              <w:rPr>
                <w:rFonts w:hint="eastAsia" w:ascii="宋体" w:cs="宋体"/>
                <w:color w:val="000000"/>
                <w:sz w:val="24"/>
                <w:szCs w:val="24"/>
              </w:rPr>
              <w:t>递交响应文件地点：</w:t>
            </w:r>
          </w:p>
          <w:p w14:paraId="2FF34A9E">
            <w:pPr>
              <w:tabs>
                <w:tab w:val="left" w:pos="5576"/>
              </w:tabs>
              <w:adjustRightInd w:val="0"/>
              <w:snapToGrid w:val="0"/>
              <w:spacing w:line="440" w:lineRule="exact"/>
              <w:rPr>
                <w:rFonts w:ascii="宋体"/>
                <w:color w:val="000000"/>
                <w:sz w:val="24"/>
                <w:szCs w:val="24"/>
              </w:rPr>
            </w:pPr>
            <w:r>
              <w:rPr>
                <w:rFonts w:hint="eastAsia" w:ascii="宋体" w:hAnsi="宋体" w:cs="宋体"/>
                <w:color w:val="000000"/>
                <w:sz w:val="24"/>
                <w:szCs w:val="24"/>
              </w:rPr>
              <w:t>北京市海淀区中关村南大街9号理工科技大厦20层2006会议室。</w:t>
            </w:r>
          </w:p>
        </w:tc>
      </w:tr>
      <w:tr w14:paraId="414C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2A3B3390">
            <w:pPr>
              <w:adjustRightInd w:val="0"/>
              <w:snapToGrid w:val="0"/>
              <w:spacing w:line="440" w:lineRule="exact"/>
              <w:jc w:val="center"/>
              <w:rPr>
                <w:rFonts w:ascii="宋体" w:cs="宋体"/>
                <w:b/>
                <w:bCs/>
                <w:color w:val="000000"/>
                <w:sz w:val="24"/>
                <w:szCs w:val="24"/>
              </w:rPr>
            </w:pPr>
            <w:r>
              <w:rPr>
                <w:rFonts w:ascii="宋体" w:cs="宋体"/>
                <w:b/>
                <w:bCs/>
                <w:color w:val="000000"/>
                <w:sz w:val="24"/>
                <w:szCs w:val="24"/>
              </w:rPr>
              <w:t>21</w:t>
            </w:r>
          </w:p>
        </w:tc>
        <w:tc>
          <w:tcPr>
            <w:tcW w:w="6978" w:type="dxa"/>
            <w:vAlign w:val="center"/>
          </w:tcPr>
          <w:p w14:paraId="5879D537">
            <w:pPr>
              <w:adjustRightInd w:val="0"/>
              <w:snapToGrid w:val="0"/>
              <w:spacing w:line="440" w:lineRule="exact"/>
              <w:rPr>
                <w:rFonts w:ascii="宋体"/>
                <w:b/>
                <w:bCs/>
                <w:color w:val="000000"/>
                <w:sz w:val="24"/>
                <w:szCs w:val="24"/>
              </w:rPr>
            </w:pPr>
            <w:r>
              <w:rPr>
                <w:rFonts w:hint="eastAsia" w:ascii="宋体" w:cs="宋体"/>
                <w:b/>
                <w:bCs/>
                <w:color w:val="000000"/>
                <w:sz w:val="24"/>
                <w:szCs w:val="24"/>
              </w:rPr>
              <w:t>评审的原则和方法</w:t>
            </w:r>
          </w:p>
        </w:tc>
      </w:tr>
      <w:tr w14:paraId="62C6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4" w:type="dxa"/>
            <w:vAlign w:val="center"/>
          </w:tcPr>
          <w:p w14:paraId="4EE6CF1E">
            <w:pPr>
              <w:adjustRightInd w:val="0"/>
              <w:snapToGrid w:val="0"/>
              <w:spacing w:line="440" w:lineRule="exact"/>
              <w:jc w:val="center"/>
              <w:rPr>
                <w:rFonts w:ascii="宋体" w:cs="宋体"/>
                <w:b/>
                <w:bCs/>
                <w:color w:val="000000"/>
                <w:sz w:val="24"/>
                <w:szCs w:val="24"/>
              </w:rPr>
            </w:pPr>
            <w:r>
              <w:rPr>
                <w:rFonts w:ascii="宋体" w:cs="宋体"/>
                <w:b/>
                <w:bCs/>
                <w:color w:val="000000"/>
                <w:sz w:val="24"/>
                <w:szCs w:val="24"/>
              </w:rPr>
              <w:t>21.2</w:t>
            </w:r>
          </w:p>
        </w:tc>
        <w:tc>
          <w:tcPr>
            <w:tcW w:w="6978" w:type="dxa"/>
            <w:vAlign w:val="center"/>
          </w:tcPr>
          <w:p w14:paraId="3791CF50">
            <w:pPr>
              <w:adjustRightInd w:val="0"/>
              <w:snapToGrid w:val="0"/>
              <w:spacing w:line="440" w:lineRule="exact"/>
              <w:rPr>
                <w:rFonts w:ascii="宋体"/>
                <w:b/>
                <w:bCs/>
                <w:color w:val="000000"/>
                <w:sz w:val="24"/>
                <w:szCs w:val="24"/>
              </w:rPr>
            </w:pPr>
            <w:r>
              <w:rPr>
                <w:rFonts w:hint="eastAsia" w:ascii="宋体" w:cs="宋体"/>
                <w:b/>
                <w:bCs/>
                <w:color w:val="000000"/>
                <w:sz w:val="24"/>
                <w:szCs w:val="24"/>
              </w:rPr>
              <w:t>评审方法：</w:t>
            </w:r>
          </w:p>
          <w:p w14:paraId="4E361D0A">
            <w:pPr>
              <w:adjustRightInd w:val="0"/>
              <w:snapToGrid w:val="0"/>
              <w:spacing w:line="440" w:lineRule="exact"/>
              <w:rPr>
                <w:rFonts w:ascii="宋体"/>
                <w:b/>
                <w:bCs/>
                <w:color w:val="000000"/>
                <w:sz w:val="24"/>
                <w:szCs w:val="24"/>
              </w:rPr>
            </w:pPr>
            <w:r>
              <w:rPr>
                <w:rFonts w:hint="eastAsia" w:ascii="宋体" w:cs="宋体"/>
                <w:b/>
                <w:bCs/>
                <w:color w:val="000000"/>
                <w:sz w:val="24"/>
                <w:szCs w:val="24"/>
              </w:rPr>
              <w:t>经磋商确定最终采购需求和提交最后报价的供应商后，由磋商小组采用综合评分法对提交最后报价的供应商的响应文件和最后报价进行综合评分，评审得分最高的供应商为成交候选供应商。</w:t>
            </w:r>
          </w:p>
        </w:tc>
      </w:tr>
      <w:tr w14:paraId="6BD3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6C2C9D68">
            <w:pPr>
              <w:adjustRightInd w:val="0"/>
              <w:snapToGrid w:val="0"/>
              <w:spacing w:line="440" w:lineRule="exact"/>
              <w:jc w:val="center"/>
              <w:rPr>
                <w:rFonts w:ascii="宋体" w:cs="宋体"/>
                <w:b/>
                <w:bCs/>
                <w:color w:val="000000"/>
                <w:sz w:val="24"/>
                <w:szCs w:val="24"/>
              </w:rPr>
            </w:pPr>
            <w:r>
              <w:rPr>
                <w:rFonts w:ascii="宋体" w:cs="宋体"/>
                <w:b/>
                <w:bCs/>
                <w:color w:val="000000"/>
                <w:sz w:val="24"/>
                <w:szCs w:val="24"/>
              </w:rPr>
              <w:t>22</w:t>
            </w:r>
          </w:p>
        </w:tc>
        <w:tc>
          <w:tcPr>
            <w:tcW w:w="6978" w:type="dxa"/>
            <w:vAlign w:val="center"/>
          </w:tcPr>
          <w:p w14:paraId="4C9F353E">
            <w:pPr>
              <w:adjustRightInd w:val="0"/>
              <w:snapToGrid w:val="0"/>
              <w:spacing w:line="440" w:lineRule="exact"/>
              <w:rPr>
                <w:rFonts w:ascii="宋体"/>
                <w:color w:val="000000"/>
                <w:sz w:val="24"/>
                <w:szCs w:val="24"/>
              </w:rPr>
            </w:pPr>
            <w:r>
              <w:rPr>
                <w:rFonts w:hint="eastAsia" w:ascii="宋体" w:cs="宋体"/>
                <w:b/>
                <w:bCs/>
                <w:color w:val="000000"/>
                <w:sz w:val="24"/>
                <w:szCs w:val="24"/>
              </w:rPr>
              <w:t>对响应文件的初审和响应性的确定</w:t>
            </w:r>
          </w:p>
        </w:tc>
      </w:tr>
      <w:tr w14:paraId="304B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44" w:type="dxa"/>
            <w:vAlign w:val="center"/>
          </w:tcPr>
          <w:p w14:paraId="49198911">
            <w:pPr>
              <w:adjustRightInd w:val="0"/>
              <w:snapToGrid w:val="0"/>
              <w:spacing w:line="440" w:lineRule="exact"/>
              <w:jc w:val="center"/>
              <w:rPr>
                <w:rFonts w:ascii="宋体" w:cs="宋体"/>
                <w:color w:val="000000"/>
                <w:sz w:val="24"/>
                <w:szCs w:val="24"/>
              </w:rPr>
            </w:pPr>
            <w:r>
              <w:rPr>
                <w:rFonts w:ascii="宋体" w:cs="宋体"/>
                <w:color w:val="000000"/>
                <w:sz w:val="24"/>
                <w:szCs w:val="24"/>
              </w:rPr>
              <w:t>22.3</w:t>
            </w:r>
          </w:p>
        </w:tc>
        <w:tc>
          <w:tcPr>
            <w:tcW w:w="6978" w:type="dxa"/>
            <w:vAlign w:val="center"/>
          </w:tcPr>
          <w:p w14:paraId="456E5A31">
            <w:pPr>
              <w:pStyle w:val="82"/>
              <w:snapToGrid w:val="0"/>
              <w:spacing w:line="440" w:lineRule="exact"/>
              <w:rPr>
                <w:color w:val="000000"/>
                <w:sz w:val="24"/>
                <w:szCs w:val="24"/>
              </w:rPr>
            </w:pPr>
            <w:r>
              <w:rPr>
                <w:rFonts w:hint="eastAsia" w:cs="宋体"/>
                <w:color w:val="000000"/>
                <w:sz w:val="24"/>
                <w:szCs w:val="24"/>
              </w:rPr>
              <w:t>响应文件属下列情况之一的，将视为非响应性报价而被拒绝：</w:t>
            </w:r>
          </w:p>
          <w:p w14:paraId="2143B9E3">
            <w:pPr>
              <w:numPr>
                <w:ilvl w:val="0"/>
                <w:numId w:val="9"/>
              </w:numPr>
              <w:tabs>
                <w:tab w:val="left" w:pos="600"/>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响应文件逾期送达的；</w:t>
            </w:r>
          </w:p>
          <w:p w14:paraId="5A6DC202">
            <w:pPr>
              <w:numPr>
                <w:ilvl w:val="0"/>
                <w:numId w:val="9"/>
              </w:numPr>
              <w:tabs>
                <w:tab w:val="left" w:pos="600"/>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供应商未提交磋商保证金或金额不足的；</w:t>
            </w:r>
          </w:p>
          <w:p w14:paraId="57991558">
            <w:pPr>
              <w:numPr>
                <w:ilvl w:val="0"/>
                <w:numId w:val="9"/>
              </w:numPr>
              <w:tabs>
                <w:tab w:val="left" w:pos="600"/>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响应文件有效期不足的；</w:t>
            </w:r>
          </w:p>
          <w:p w14:paraId="09775279">
            <w:pPr>
              <w:numPr>
                <w:ilvl w:val="0"/>
                <w:numId w:val="9"/>
              </w:numPr>
              <w:tabs>
                <w:tab w:val="left" w:pos="600"/>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未按照磋商文件规定要求密封、签署、盖章的；</w:t>
            </w:r>
          </w:p>
          <w:p w14:paraId="43895EB3">
            <w:pPr>
              <w:numPr>
                <w:ilvl w:val="0"/>
                <w:numId w:val="9"/>
              </w:numPr>
              <w:tabs>
                <w:tab w:val="left" w:pos="600"/>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磋商文件无供应商法定代表人签字，或签字人无法定代表人有效授权书的；</w:t>
            </w:r>
          </w:p>
          <w:p w14:paraId="2B756158">
            <w:pPr>
              <w:numPr>
                <w:ilvl w:val="0"/>
                <w:numId w:val="9"/>
              </w:numPr>
              <w:tabs>
                <w:tab w:val="left" w:pos="600"/>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供应商不满足“合格供应商资格要求”的；</w:t>
            </w:r>
          </w:p>
          <w:p w14:paraId="771605F8">
            <w:pPr>
              <w:numPr>
                <w:ilvl w:val="0"/>
                <w:numId w:val="9"/>
              </w:numPr>
              <w:tabs>
                <w:tab w:val="left" w:pos="600"/>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响应文件中提供虚假或失实资料的；</w:t>
            </w:r>
          </w:p>
          <w:p w14:paraId="6ED3E56A">
            <w:pPr>
              <w:numPr>
                <w:ilvl w:val="0"/>
                <w:numId w:val="9"/>
              </w:numPr>
              <w:tabs>
                <w:tab w:val="left" w:pos="488"/>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供应商负责人为同一人或者存在直接控股、管理关系的；</w:t>
            </w:r>
          </w:p>
          <w:p w14:paraId="2E2B6A5B">
            <w:pPr>
              <w:numPr>
                <w:ilvl w:val="0"/>
                <w:numId w:val="9"/>
              </w:numPr>
              <w:tabs>
                <w:tab w:val="left" w:pos="488"/>
              </w:tabs>
              <w:adjustRightInd w:val="0"/>
              <w:snapToGrid w:val="0"/>
              <w:spacing w:line="440" w:lineRule="exact"/>
              <w:ind w:left="0" w:firstLine="0"/>
              <w:rPr>
                <w:rFonts w:ascii="宋体"/>
                <w:color w:val="000000"/>
                <w:sz w:val="24"/>
                <w:szCs w:val="24"/>
              </w:rPr>
            </w:pPr>
            <w:r>
              <w:rPr>
                <w:rFonts w:hint="eastAsia" w:hAnsi="Arial" w:cs="宋体"/>
                <w:color w:val="000000"/>
                <w:sz w:val="24"/>
                <w:szCs w:val="24"/>
              </w:rPr>
              <w:t>国家有关部门对供应商的投标产品有强制性规定或要求的（如相应技术、安全、节能和环保等），供应商的投标产品不符合相应规定或要求的（投标产品如涉及计算机信息系统安全专用产品的，须具有公安部颁发的计算机信息系统安全专用产品销售许可证；</w:t>
            </w:r>
            <w:r>
              <w:rPr>
                <w:rFonts w:hint="eastAsia" w:ascii="宋体" w:cs="宋体"/>
                <w:color w:val="000000"/>
                <w:sz w:val="24"/>
                <w:szCs w:val="24"/>
              </w:rPr>
              <w:t>投标产品如有属于开展国家信息安全产品认证产品范围的，须具有由中国信息安全认证中心按国家标准认证颁发的有效认证证书等）；</w:t>
            </w:r>
          </w:p>
          <w:p w14:paraId="10F77B60">
            <w:pPr>
              <w:numPr>
                <w:ilvl w:val="0"/>
                <w:numId w:val="9"/>
              </w:numPr>
              <w:tabs>
                <w:tab w:val="left" w:pos="488"/>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不符合法律、法规和磋商文件中规定的其他实质性要求；</w:t>
            </w:r>
          </w:p>
          <w:p w14:paraId="5907E7BD">
            <w:pPr>
              <w:numPr>
                <w:ilvl w:val="0"/>
                <w:numId w:val="9"/>
              </w:numPr>
              <w:tabs>
                <w:tab w:val="left" w:pos="488"/>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供应商的最终报价高于项目预算的；</w:t>
            </w:r>
          </w:p>
          <w:p w14:paraId="69A72AA9">
            <w:pPr>
              <w:numPr>
                <w:ilvl w:val="0"/>
                <w:numId w:val="9"/>
              </w:numPr>
              <w:tabs>
                <w:tab w:val="left" w:pos="488"/>
              </w:tabs>
              <w:adjustRightInd w:val="0"/>
              <w:snapToGrid w:val="0"/>
              <w:spacing w:line="440" w:lineRule="exact"/>
              <w:ind w:left="0" w:firstLine="0"/>
              <w:rPr>
                <w:rFonts w:ascii="宋体"/>
                <w:color w:val="000000"/>
                <w:sz w:val="24"/>
                <w:szCs w:val="24"/>
              </w:rPr>
            </w:pPr>
            <w:r>
              <w:rPr>
                <w:rFonts w:hint="eastAsia" w:ascii="宋体" w:cs="宋体"/>
                <w:color w:val="000000"/>
                <w:sz w:val="24"/>
                <w:szCs w:val="24"/>
              </w:rPr>
              <w:t>不满足磋商文件中“</w:t>
            </w:r>
            <w:r>
              <w:rPr>
                <w:rFonts w:ascii="宋体" w:cs="宋体"/>
                <w:color w:val="000000"/>
                <w:sz w:val="24"/>
                <w:szCs w:val="24"/>
              </w:rPr>
              <w:t>*</w:t>
            </w:r>
            <w:r>
              <w:rPr>
                <w:rFonts w:hint="eastAsia" w:ascii="宋体" w:cs="宋体"/>
                <w:color w:val="000000"/>
                <w:sz w:val="24"/>
                <w:szCs w:val="24"/>
              </w:rPr>
              <w:t>”号或“</w:t>
            </w:r>
            <w:r>
              <w:rPr>
                <w:rFonts w:hint="eastAsia" w:ascii="宋体" w:hAnsi="宋体" w:cs="宋体"/>
                <w:color w:val="000000"/>
                <w:sz w:val="24"/>
                <w:szCs w:val="24"/>
              </w:rPr>
              <w:t>★</w:t>
            </w:r>
            <w:r>
              <w:rPr>
                <w:rFonts w:hint="eastAsia" w:ascii="宋体" w:cs="宋体"/>
                <w:color w:val="000000"/>
                <w:sz w:val="24"/>
                <w:szCs w:val="24"/>
              </w:rPr>
              <w:t>”号条款要求的；</w:t>
            </w:r>
          </w:p>
        </w:tc>
      </w:tr>
      <w:tr w14:paraId="6C77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Align w:val="center"/>
          </w:tcPr>
          <w:p w14:paraId="3E60BED3">
            <w:pPr>
              <w:adjustRightInd w:val="0"/>
              <w:snapToGrid w:val="0"/>
              <w:spacing w:line="440" w:lineRule="exact"/>
              <w:jc w:val="center"/>
              <w:rPr>
                <w:rFonts w:ascii="宋体" w:cs="宋体"/>
                <w:b/>
                <w:bCs/>
                <w:color w:val="000000"/>
                <w:sz w:val="24"/>
                <w:szCs w:val="24"/>
              </w:rPr>
            </w:pPr>
            <w:r>
              <w:rPr>
                <w:rFonts w:ascii="宋体" w:cs="宋体"/>
                <w:b/>
                <w:bCs/>
                <w:color w:val="000000"/>
                <w:sz w:val="24"/>
                <w:szCs w:val="24"/>
              </w:rPr>
              <w:t>31</w:t>
            </w:r>
          </w:p>
        </w:tc>
        <w:tc>
          <w:tcPr>
            <w:tcW w:w="6978" w:type="dxa"/>
            <w:vAlign w:val="center"/>
          </w:tcPr>
          <w:p w14:paraId="37714569">
            <w:pPr>
              <w:adjustRightInd w:val="0"/>
              <w:snapToGrid w:val="0"/>
              <w:spacing w:line="440" w:lineRule="exact"/>
              <w:rPr>
                <w:rFonts w:ascii="宋体"/>
                <w:color w:val="000000"/>
                <w:sz w:val="24"/>
                <w:szCs w:val="24"/>
              </w:rPr>
            </w:pPr>
            <w:r>
              <w:rPr>
                <w:rFonts w:hint="eastAsia" w:ascii="宋体" w:cs="宋体"/>
                <w:b/>
                <w:bCs/>
                <w:color w:val="000000"/>
                <w:sz w:val="24"/>
                <w:szCs w:val="24"/>
              </w:rPr>
              <w:t>采购代理服务费</w:t>
            </w:r>
          </w:p>
        </w:tc>
      </w:tr>
      <w:tr w14:paraId="3AE6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4" w:type="dxa"/>
            <w:vAlign w:val="center"/>
          </w:tcPr>
          <w:p w14:paraId="2CBA0C27">
            <w:pPr>
              <w:adjustRightInd w:val="0"/>
              <w:snapToGrid w:val="0"/>
              <w:spacing w:line="440" w:lineRule="exact"/>
              <w:jc w:val="center"/>
              <w:rPr>
                <w:rFonts w:ascii="宋体" w:cs="宋体"/>
                <w:color w:val="000000"/>
                <w:sz w:val="24"/>
                <w:szCs w:val="24"/>
              </w:rPr>
            </w:pPr>
            <w:r>
              <w:rPr>
                <w:rFonts w:ascii="宋体" w:cs="宋体"/>
                <w:color w:val="000000"/>
                <w:sz w:val="24"/>
                <w:szCs w:val="24"/>
              </w:rPr>
              <w:t>31.1</w:t>
            </w:r>
          </w:p>
        </w:tc>
        <w:tc>
          <w:tcPr>
            <w:tcW w:w="6978" w:type="dxa"/>
            <w:vAlign w:val="center"/>
          </w:tcPr>
          <w:p w14:paraId="79C96916">
            <w:pPr>
              <w:spacing w:line="360" w:lineRule="auto"/>
              <w:rPr>
                <w:rFonts w:ascii="宋体" w:hAnsi="宋体"/>
                <w:sz w:val="24"/>
                <w:szCs w:val="24"/>
              </w:rPr>
            </w:pPr>
            <w:r>
              <w:rPr>
                <w:rFonts w:hint="eastAsia" w:ascii="宋体" w:hAnsi="宋体"/>
                <w:sz w:val="24"/>
                <w:szCs w:val="24"/>
              </w:rPr>
              <w:t>采购代理机构按如下标准和规定收取采购代理服务费。</w:t>
            </w:r>
          </w:p>
          <w:p w14:paraId="3CF0FC0D">
            <w:pPr>
              <w:spacing w:line="360" w:lineRule="auto"/>
              <w:rPr>
                <w:rFonts w:ascii="宋体"/>
                <w:color w:val="000000"/>
                <w:sz w:val="24"/>
                <w:szCs w:val="24"/>
              </w:rPr>
            </w:pPr>
            <w:r>
              <w:rPr>
                <w:rFonts w:hint="eastAsia" w:ascii="宋体" w:hAnsi="宋体"/>
                <w:sz w:val="24"/>
                <w:szCs w:val="24"/>
              </w:rPr>
              <w:t>固定取费：13,500.00元</w:t>
            </w:r>
          </w:p>
        </w:tc>
      </w:tr>
    </w:tbl>
    <w:p w14:paraId="4C4D1F87">
      <w:pPr>
        <w:jc w:val="center"/>
        <w:outlineLvl w:val="0"/>
        <w:rPr>
          <w:rFonts w:ascii="宋体"/>
          <w:b/>
          <w:bCs/>
          <w:color w:val="000000"/>
          <w:sz w:val="24"/>
          <w:szCs w:val="24"/>
        </w:rPr>
      </w:pPr>
      <w:r>
        <w:rPr>
          <w:rFonts w:ascii="宋体"/>
          <w:b/>
          <w:bCs/>
          <w:color w:val="000000"/>
          <w:sz w:val="24"/>
          <w:szCs w:val="24"/>
        </w:rPr>
        <w:br w:type="page"/>
      </w:r>
    </w:p>
    <w:p w14:paraId="5059959F">
      <w:pPr>
        <w:jc w:val="center"/>
        <w:outlineLvl w:val="0"/>
        <w:rPr>
          <w:rFonts w:ascii="宋体"/>
          <w:b/>
          <w:bCs/>
          <w:color w:val="000000"/>
          <w:sz w:val="24"/>
          <w:szCs w:val="24"/>
        </w:rPr>
      </w:pPr>
    </w:p>
    <w:p w14:paraId="4A9491D6">
      <w:pPr>
        <w:jc w:val="center"/>
        <w:outlineLvl w:val="0"/>
        <w:rPr>
          <w:rFonts w:ascii="宋体"/>
          <w:b/>
          <w:bCs/>
          <w:color w:val="000000"/>
          <w:sz w:val="24"/>
          <w:szCs w:val="24"/>
        </w:rPr>
      </w:pPr>
    </w:p>
    <w:p w14:paraId="510B5BF6">
      <w:pPr>
        <w:jc w:val="center"/>
        <w:outlineLvl w:val="0"/>
        <w:rPr>
          <w:rFonts w:ascii="宋体"/>
          <w:b/>
          <w:bCs/>
          <w:color w:val="000000"/>
          <w:sz w:val="24"/>
          <w:szCs w:val="24"/>
        </w:rPr>
      </w:pPr>
    </w:p>
    <w:p w14:paraId="52556C6D">
      <w:pPr>
        <w:jc w:val="center"/>
        <w:outlineLvl w:val="0"/>
        <w:rPr>
          <w:rFonts w:ascii="宋体"/>
          <w:b/>
          <w:bCs/>
          <w:color w:val="000000"/>
          <w:sz w:val="24"/>
          <w:szCs w:val="24"/>
        </w:rPr>
      </w:pPr>
    </w:p>
    <w:p w14:paraId="36214B47">
      <w:pPr>
        <w:jc w:val="center"/>
        <w:outlineLvl w:val="0"/>
        <w:rPr>
          <w:rFonts w:ascii="宋体"/>
          <w:b/>
          <w:bCs/>
          <w:color w:val="000000"/>
          <w:sz w:val="44"/>
          <w:szCs w:val="44"/>
        </w:rPr>
      </w:pPr>
      <w:r>
        <w:rPr>
          <w:rFonts w:hint="eastAsia" w:ascii="宋体" w:cs="宋体"/>
          <w:b/>
          <w:bCs/>
          <w:color w:val="000000"/>
          <w:sz w:val="44"/>
          <w:szCs w:val="44"/>
        </w:rPr>
        <w:t>第二部分供应商须知</w:t>
      </w:r>
    </w:p>
    <w:p w14:paraId="2EC4897E">
      <w:pPr>
        <w:jc w:val="center"/>
        <w:outlineLvl w:val="0"/>
        <w:rPr>
          <w:rFonts w:ascii="宋体"/>
          <w:b/>
          <w:bCs/>
          <w:color w:val="000000"/>
          <w:sz w:val="24"/>
          <w:szCs w:val="24"/>
        </w:rPr>
      </w:pPr>
      <w:r>
        <w:rPr>
          <w:rFonts w:ascii="宋体"/>
          <w:b/>
          <w:bCs/>
          <w:color w:val="000000"/>
          <w:sz w:val="24"/>
          <w:szCs w:val="24"/>
        </w:rPr>
        <w:br w:type="page"/>
      </w:r>
      <w:r>
        <w:rPr>
          <w:rFonts w:hint="eastAsia" w:ascii="宋体" w:cs="宋体"/>
          <w:b/>
          <w:bCs/>
          <w:color w:val="000000"/>
          <w:sz w:val="24"/>
          <w:szCs w:val="24"/>
        </w:rPr>
        <w:t>第二部分供应商须知</w:t>
      </w:r>
    </w:p>
    <w:p w14:paraId="596BE3BD">
      <w:pPr>
        <w:jc w:val="center"/>
        <w:rPr>
          <w:rFonts w:ascii="宋体"/>
          <w:b/>
          <w:bCs/>
          <w:color w:val="000000"/>
          <w:sz w:val="24"/>
          <w:szCs w:val="24"/>
        </w:rPr>
      </w:pPr>
    </w:p>
    <w:p w14:paraId="36AF1ABF">
      <w:pPr>
        <w:adjustRightInd w:val="0"/>
        <w:snapToGrid w:val="0"/>
        <w:jc w:val="center"/>
        <w:rPr>
          <w:rFonts w:ascii="宋体"/>
          <w:b/>
          <w:bCs/>
          <w:color w:val="000000"/>
          <w:sz w:val="24"/>
          <w:szCs w:val="24"/>
        </w:rPr>
      </w:pPr>
      <w:r>
        <w:rPr>
          <w:rFonts w:hint="eastAsia" w:ascii="宋体" w:cs="宋体"/>
          <w:b/>
          <w:bCs/>
          <w:color w:val="000000"/>
          <w:sz w:val="24"/>
          <w:szCs w:val="24"/>
        </w:rPr>
        <w:t>一、总则</w:t>
      </w:r>
    </w:p>
    <w:p w14:paraId="47A4C031">
      <w:pPr>
        <w:adjustRightInd w:val="0"/>
        <w:snapToGrid w:val="0"/>
        <w:rPr>
          <w:rFonts w:ascii="宋体"/>
          <w:color w:val="000000"/>
          <w:sz w:val="24"/>
          <w:szCs w:val="24"/>
        </w:rPr>
      </w:pPr>
    </w:p>
    <w:p w14:paraId="1FA08EA9">
      <w:pPr>
        <w:numPr>
          <w:ilvl w:val="0"/>
          <w:numId w:val="10"/>
        </w:numPr>
        <w:adjustRightInd w:val="0"/>
        <w:snapToGrid w:val="0"/>
        <w:spacing w:line="360" w:lineRule="auto"/>
        <w:ind w:left="360" w:hanging="360"/>
        <w:rPr>
          <w:rFonts w:ascii="宋体"/>
          <w:b/>
          <w:bCs/>
          <w:color w:val="000000"/>
          <w:sz w:val="24"/>
          <w:szCs w:val="24"/>
        </w:rPr>
      </w:pPr>
      <w:r>
        <w:rPr>
          <w:rFonts w:hint="eastAsia" w:ascii="宋体" w:cs="宋体"/>
          <w:b/>
          <w:bCs/>
          <w:color w:val="000000"/>
          <w:sz w:val="24"/>
          <w:szCs w:val="24"/>
        </w:rPr>
        <w:t>适用范围</w:t>
      </w:r>
    </w:p>
    <w:p w14:paraId="11743979">
      <w:pPr>
        <w:numPr>
          <w:ilvl w:val="1"/>
          <w:numId w:val="11"/>
        </w:numPr>
        <w:adjustRightInd w:val="0"/>
        <w:snapToGrid w:val="0"/>
        <w:spacing w:line="360" w:lineRule="auto"/>
        <w:rPr>
          <w:rFonts w:ascii="宋体"/>
          <w:color w:val="000000"/>
          <w:sz w:val="24"/>
          <w:szCs w:val="24"/>
        </w:rPr>
      </w:pPr>
      <w:r>
        <w:rPr>
          <w:rFonts w:hint="eastAsia" w:ascii="宋体" w:cs="宋体"/>
          <w:color w:val="000000"/>
          <w:sz w:val="24"/>
          <w:szCs w:val="24"/>
        </w:rPr>
        <w:t>本磋商文件仅适用于竞争性磋商邀请中所述项目的采购。</w:t>
      </w:r>
    </w:p>
    <w:p w14:paraId="41AA2875">
      <w:pPr>
        <w:numPr>
          <w:ilvl w:val="1"/>
          <w:numId w:val="11"/>
        </w:numPr>
        <w:adjustRightInd w:val="0"/>
        <w:snapToGrid w:val="0"/>
        <w:spacing w:line="360" w:lineRule="auto"/>
        <w:rPr>
          <w:rFonts w:ascii="宋体"/>
          <w:color w:val="000000"/>
          <w:sz w:val="24"/>
          <w:szCs w:val="24"/>
        </w:rPr>
      </w:pPr>
      <w:r>
        <w:rPr>
          <w:rFonts w:hint="eastAsia" w:ascii="宋体" w:cs="宋体"/>
          <w:color w:val="000000"/>
          <w:sz w:val="24"/>
          <w:szCs w:val="24"/>
        </w:rPr>
        <w:t>资金来源：财政资金</w:t>
      </w:r>
    </w:p>
    <w:p w14:paraId="28EDFA7D">
      <w:pPr>
        <w:numPr>
          <w:ilvl w:val="1"/>
          <w:numId w:val="11"/>
        </w:numPr>
        <w:adjustRightInd w:val="0"/>
        <w:snapToGrid w:val="0"/>
        <w:spacing w:line="360" w:lineRule="auto"/>
        <w:rPr>
          <w:rFonts w:ascii="宋体"/>
          <w:color w:val="000000"/>
          <w:sz w:val="24"/>
          <w:szCs w:val="24"/>
        </w:rPr>
      </w:pPr>
      <w:r>
        <w:rPr>
          <w:rFonts w:hint="eastAsia" w:ascii="宋体" w:hAnsi="宋体" w:cs="宋体"/>
          <w:color w:val="000000"/>
          <w:sz w:val="24"/>
          <w:szCs w:val="24"/>
        </w:rPr>
        <w:t>项目预算金额详见</w:t>
      </w:r>
      <w:r>
        <w:rPr>
          <w:rFonts w:hint="eastAsia" w:ascii="宋体" w:cs="宋体"/>
          <w:color w:val="000000"/>
          <w:sz w:val="24"/>
          <w:szCs w:val="24"/>
        </w:rPr>
        <w:t>《资料表》</w:t>
      </w:r>
      <w:r>
        <w:rPr>
          <w:rFonts w:hint="eastAsia" w:ascii="宋体" w:hAnsi="宋体" w:cs="宋体"/>
          <w:color w:val="000000"/>
          <w:sz w:val="24"/>
          <w:szCs w:val="24"/>
        </w:rPr>
        <w:t>。</w:t>
      </w:r>
    </w:p>
    <w:p w14:paraId="23A0FB62">
      <w:pPr>
        <w:adjustRightInd w:val="0"/>
        <w:snapToGrid w:val="0"/>
        <w:spacing w:line="360" w:lineRule="auto"/>
        <w:rPr>
          <w:rFonts w:ascii="宋体"/>
          <w:color w:val="000000"/>
          <w:sz w:val="24"/>
          <w:szCs w:val="24"/>
        </w:rPr>
      </w:pPr>
    </w:p>
    <w:p w14:paraId="2B776897">
      <w:pPr>
        <w:numPr>
          <w:ilvl w:val="0"/>
          <w:numId w:val="10"/>
        </w:numPr>
        <w:adjustRightInd w:val="0"/>
        <w:snapToGrid w:val="0"/>
        <w:spacing w:line="360" w:lineRule="auto"/>
        <w:rPr>
          <w:rFonts w:ascii="宋体"/>
          <w:b/>
          <w:bCs/>
          <w:color w:val="000000"/>
          <w:sz w:val="24"/>
          <w:szCs w:val="24"/>
        </w:rPr>
      </w:pPr>
      <w:r>
        <w:rPr>
          <w:rFonts w:hint="eastAsia" w:ascii="宋体" w:cs="宋体"/>
          <w:b/>
          <w:bCs/>
          <w:color w:val="000000"/>
          <w:sz w:val="24"/>
          <w:szCs w:val="24"/>
        </w:rPr>
        <w:t>定义</w:t>
      </w:r>
    </w:p>
    <w:p w14:paraId="510523F0">
      <w:pPr>
        <w:adjustRightInd w:val="0"/>
        <w:snapToGrid w:val="0"/>
        <w:spacing w:line="360" w:lineRule="auto"/>
        <w:rPr>
          <w:rFonts w:ascii="宋体"/>
          <w:color w:val="000000"/>
          <w:sz w:val="24"/>
          <w:szCs w:val="24"/>
        </w:rPr>
      </w:pPr>
      <w:r>
        <w:rPr>
          <w:rFonts w:ascii="宋体" w:cs="宋体"/>
          <w:color w:val="000000"/>
          <w:sz w:val="24"/>
          <w:szCs w:val="24"/>
        </w:rPr>
        <w:t xml:space="preserve">2.1 </w:t>
      </w:r>
      <w:r>
        <w:rPr>
          <w:rFonts w:hint="eastAsia" w:ascii="宋体" w:cs="宋体"/>
          <w:color w:val="000000"/>
          <w:sz w:val="24"/>
          <w:szCs w:val="24"/>
        </w:rPr>
        <w:t>“采购代理机构”指中国仪器进出口集团有限公司。</w:t>
      </w:r>
    </w:p>
    <w:p w14:paraId="3865CA9F">
      <w:pPr>
        <w:adjustRightInd w:val="0"/>
        <w:snapToGrid w:val="0"/>
        <w:spacing w:line="360" w:lineRule="auto"/>
        <w:rPr>
          <w:rFonts w:ascii="宋体"/>
          <w:color w:val="000000"/>
          <w:sz w:val="24"/>
          <w:szCs w:val="24"/>
        </w:rPr>
      </w:pPr>
      <w:r>
        <w:rPr>
          <w:rFonts w:ascii="宋体" w:cs="宋体"/>
          <w:color w:val="000000"/>
          <w:sz w:val="24"/>
          <w:szCs w:val="24"/>
        </w:rPr>
        <w:t xml:space="preserve">2.2 </w:t>
      </w:r>
      <w:r>
        <w:rPr>
          <w:rFonts w:hint="eastAsia" w:ascii="宋体" w:cs="宋体"/>
          <w:color w:val="000000"/>
          <w:sz w:val="24"/>
          <w:szCs w:val="24"/>
        </w:rPr>
        <w:t>“供应商”指向采购人递交响应文件的供应商。</w:t>
      </w:r>
    </w:p>
    <w:p w14:paraId="5878464B">
      <w:pPr>
        <w:adjustRightInd w:val="0"/>
        <w:snapToGrid w:val="0"/>
        <w:spacing w:line="360" w:lineRule="auto"/>
        <w:rPr>
          <w:rFonts w:ascii="宋体"/>
          <w:color w:val="000000"/>
          <w:sz w:val="24"/>
          <w:szCs w:val="24"/>
        </w:rPr>
      </w:pPr>
      <w:r>
        <w:rPr>
          <w:rFonts w:ascii="宋体" w:cs="宋体"/>
          <w:color w:val="000000"/>
          <w:sz w:val="24"/>
          <w:szCs w:val="24"/>
        </w:rPr>
        <w:t xml:space="preserve">2.3 </w:t>
      </w:r>
      <w:r>
        <w:rPr>
          <w:rFonts w:hint="eastAsia" w:ascii="宋体" w:cs="宋体"/>
          <w:color w:val="000000"/>
          <w:sz w:val="24"/>
          <w:szCs w:val="24"/>
        </w:rPr>
        <w:t>“采购人”指中国特种设备检测研究院。</w:t>
      </w:r>
    </w:p>
    <w:p w14:paraId="5BE2D1C8">
      <w:pPr>
        <w:adjustRightInd w:val="0"/>
        <w:snapToGrid w:val="0"/>
        <w:spacing w:line="360" w:lineRule="auto"/>
        <w:rPr>
          <w:rFonts w:ascii="宋体"/>
          <w:color w:val="000000"/>
          <w:sz w:val="24"/>
          <w:szCs w:val="24"/>
        </w:rPr>
      </w:pPr>
      <w:r>
        <w:rPr>
          <w:rFonts w:ascii="宋体" w:cs="宋体"/>
          <w:color w:val="000000"/>
          <w:sz w:val="24"/>
          <w:szCs w:val="24"/>
        </w:rPr>
        <w:t xml:space="preserve">2.4 </w:t>
      </w:r>
      <w:r>
        <w:rPr>
          <w:rFonts w:hint="eastAsia" w:ascii="宋体" w:cs="宋体"/>
          <w:color w:val="000000"/>
          <w:sz w:val="24"/>
          <w:szCs w:val="24"/>
        </w:rPr>
        <w:t>“最终用户”指中国特种设备检测研究院。</w:t>
      </w:r>
    </w:p>
    <w:p w14:paraId="365C020F">
      <w:pPr>
        <w:adjustRightInd w:val="0"/>
        <w:snapToGrid w:val="0"/>
        <w:spacing w:line="360" w:lineRule="auto"/>
        <w:rPr>
          <w:rFonts w:ascii="宋体"/>
          <w:color w:val="000000"/>
          <w:sz w:val="24"/>
          <w:szCs w:val="24"/>
        </w:rPr>
      </w:pPr>
    </w:p>
    <w:p w14:paraId="17653ACE">
      <w:pPr>
        <w:numPr>
          <w:ilvl w:val="0"/>
          <w:numId w:val="10"/>
        </w:numPr>
        <w:adjustRightInd w:val="0"/>
        <w:snapToGrid w:val="0"/>
        <w:spacing w:line="360" w:lineRule="auto"/>
        <w:rPr>
          <w:rFonts w:ascii="宋体"/>
          <w:b/>
          <w:bCs/>
          <w:color w:val="000000"/>
          <w:sz w:val="24"/>
          <w:szCs w:val="24"/>
        </w:rPr>
      </w:pPr>
      <w:r>
        <w:rPr>
          <w:rFonts w:hint="eastAsia" w:ascii="宋体" w:cs="宋体"/>
          <w:b/>
          <w:bCs/>
          <w:color w:val="000000"/>
          <w:sz w:val="24"/>
          <w:szCs w:val="24"/>
        </w:rPr>
        <w:t>合格的供应商</w:t>
      </w:r>
    </w:p>
    <w:p w14:paraId="0A651ED1">
      <w:pPr>
        <w:adjustRightInd w:val="0"/>
        <w:snapToGrid w:val="0"/>
        <w:spacing w:line="360" w:lineRule="auto"/>
        <w:rPr>
          <w:rFonts w:ascii="宋体"/>
          <w:color w:val="000000"/>
          <w:sz w:val="24"/>
          <w:szCs w:val="24"/>
        </w:rPr>
      </w:pPr>
      <w:r>
        <w:rPr>
          <w:rFonts w:ascii="宋体" w:cs="宋体"/>
          <w:color w:val="000000"/>
          <w:sz w:val="24"/>
          <w:szCs w:val="24"/>
        </w:rPr>
        <w:t xml:space="preserve">3.1 </w:t>
      </w:r>
      <w:r>
        <w:rPr>
          <w:rFonts w:ascii="宋体" w:cs="宋体"/>
          <w:color w:val="000000"/>
          <w:sz w:val="24"/>
          <w:szCs w:val="24"/>
        </w:rPr>
        <w:tab/>
      </w:r>
      <w:r>
        <w:rPr>
          <w:rFonts w:hint="eastAsia" w:ascii="宋体" w:cs="宋体"/>
          <w:color w:val="000000"/>
          <w:sz w:val="24"/>
          <w:szCs w:val="24"/>
        </w:rPr>
        <w:t>合格的供应商应满足《资料表》中规定的要求。</w:t>
      </w:r>
    </w:p>
    <w:p w14:paraId="0FFDDC42">
      <w:pPr>
        <w:adjustRightInd w:val="0"/>
        <w:snapToGrid w:val="0"/>
        <w:spacing w:line="360" w:lineRule="auto"/>
        <w:rPr>
          <w:rFonts w:ascii="宋体"/>
          <w:color w:val="000000"/>
          <w:sz w:val="24"/>
          <w:szCs w:val="24"/>
        </w:rPr>
      </w:pPr>
      <w:r>
        <w:rPr>
          <w:rFonts w:ascii="宋体" w:cs="宋体"/>
          <w:color w:val="000000"/>
          <w:sz w:val="24"/>
          <w:szCs w:val="24"/>
        </w:rPr>
        <w:t xml:space="preserve">3.2 </w:t>
      </w:r>
      <w:r>
        <w:rPr>
          <w:rFonts w:hint="eastAsia" w:ascii="宋体" w:cs="宋体"/>
          <w:color w:val="000000"/>
          <w:sz w:val="24"/>
          <w:szCs w:val="24"/>
        </w:rPr>
        <w:t>本项目是否允许提供进口产品参加谈判详见《资料表》。进口产品是指通过中国海关报关验放进入中国境内且产自关境外的产品，包括已经进入中国境内的进口产品。（本项目不适用）</w:t>
      </w:r>
    </w:p>
    <w:p w14:paraId="151D6ECD">
      <w:pPr>
        <w:adjustRightInd w:val="0"/>
        <w:snapToGrid w:val="0"/>
        <w:spacing w:line="360" w:lineRule="auto"/>
        <w:rPr>
          <w:rFonts w:ascii="宋体"/>
          <w:color w:val="000000"/>
          <w:sz w:val="24"/>
          <w:szCs w:val="24"/>
        </w:rPr>
      </w:pPr>
      <w:r>
        <w:rPr>
          <w:rFonts w:ascii="宋体" w:cs="宋体"/>
          <w:color w:val="000000"/>
          <w:sz w:val="24"/>
          <w:szCs w:val="24"/>
        </w:rPr>
        <w:t xml:space="preserve">3.3  </w:t>
      </w:r>
      <w:r>
        <w:rPr>
          <w:rFonts w:hint="eastAsia" w:ascii="宋体" w:cs="宋体"/>
          <w:color w:val="000000"/>
          <w:sz w:val="24"/>
          <w:szCs w:val="24"/>
        </w:rPr>
        <w:t>若《资料表》中写明专门面向中小企业采购的，如供应商所报产品为非中小企业产品，其响应文件将作为无效响应被拒绝。</w:t>
      </w:r>
    </w:p>
    <w:p w14:paraId="0D504D49">
      <w:pPr>
        <w:tabs>
          <w:tab w:val="left" w:pos="567"/>
        </w:tabs>
        <w:adjustRightInd w:val="0"/>
        <w:snapToGrid w:val="0"/>
        <w:spacing w:line="360" w:lineRule="auto"/>
        <w:ind w:left="567" w:hanging="567"/>
        <w:rPr>
          <w:rFonts w:ascii="宋体"/>
          <w:color w:val="000000"/>
          <w:sz w:val="24"/>
          <w:szCs w:val="24"/>
        </w:rPr>
      </w:pPr>
    </w:p>
    <w:p w14:paraId="15A78F8D">
      <w:pPr>
        <w:numPr>
          <w:ilvl w:val="0"/>
          <w:numId w:val="10"/>
        </w:numPr>
        <w:adjustRightInd w:val="0"/>
        <w:snapToGrid w:val="0"/>
        <w:spacing w:line="360" w:lineRule="auto"/>
        <w:rPr>
          <w:rFonts w:ascii="宋体"/>
          <w:b/>
          <w:bCs/>
          <w:color w:val="000000"/>
          <w:sz w:val="24"/>
          <w:szCs w:val="24"/>
        </w:rPr>
      </w:pPr>
      <w:r>
        <w:rPr>
          <w:rFonts w:hint="eastAsia" w:ascii="宋体" w:cs="宋体"/>
          <w:b/>
          <w:bCs/>
          <w:color w:val="000000"/>
          <w:sz w:val="24"/>
          <w:szCs w:val="24"/>
        </w:rPr>
        <w:t>谈判费用</w:t>
      </w:r>
    </w:p>
    <w:p w14:paraId="4C8E2600">
      <w:pPr>
        <w:adjustRightInd w:val="0"/>
        <w:snapToGrid w:val="0"/>
        <w:spacing w:line="360" w:lineRule="auto"/>
        <w:rPr>
          <w:rFonts w:ascii="宋体"/>
          <w:color w:val="000000"/>
          <w:sz w:val="24"/>
          <w:szCs w:val="24"/>
        </w:rPr>
      </w:pPr>
      <w:r>
        <w:rPr>
          <w:rFonts w:ascii="宋体" w:cs="宋体"/>
          <w:color w:val="000000"/>
          <w:sz w:val="24"/>
          <w:szCs w:val="24"/>
        </w:rPr>
        <w:t xml:space="preserve">4.1 </w:t>
      </w:r>
      <w:r>
        <w:rPr>
          <w:rFonts w:hint="eastAsia" w:ascii="宋体" w:cs="宋体"/>
          <w:color w:val="000000"/>
          <w:sz w:val="24"/>
          <w:szCs w:val="24"/>
        </w:rPr>
        <w:t>供应商应承担所有与准备和参加谈判有关的费用。不论谈判的结果如何，采购代理机构和采购人均无义务和责任承担这些费用。</w:t>
      </w:r>
    </w:p>
    <w:p w14:paraId="16BC40BC">
      <w:pPr>
        <w:adjustRightInd w:val="0"/>
        <w:snapToGrid w:val="0"/>
        <w:spacing w:line="360" w:lineRule="auto"/>
        <w:jc w:val="center"/>
        <w:rPr>
          <w:rFonts w:ascii="宋体"/>
          <w:color w:val="000000"/>
          <w:sz w:val="24"/>
          <w:szCs w:val="24"/>
        </w:rPr>
      </w:pPr>
    </w:p>
    <w:p w14:paraId="1C36D743">
      <w:pPr>
        <w:adjustRightInd w:val="0"/>
        <w:snapToGrid w:val="0"/>
        <w:spacing w:line="360" w:lineRule="auto"/>
        <w:jc w:val="center"/>
        <w:rPr>
          <w:rFonts w:ascii="宋体"/>
          <w:b/>
          <w:bCs/>
          <w:color w:val="000000"/>
          <w:sz w:val="24"/>
          <w:szCs w:val="24"/>
        </w:rPr>
      </w:pPr>
      <w:r>
        <w:rPr>
          <w:rFonts w:hint="eastAsia" w:ascii="宋体" w:cs="宋体"/>
          <w:b/>
          <w:bCs/>
          <w:color w:val="000000"/>
          <w:sz w:val="24"/>
          <w:szCs w:val="24"/>
        </w:rPr>
        <w:t>二、磋商文件说明</w:t>
      </w:r>
    </w:p>
    <w:p w14:paraId="0F81F8F8">
      <w:pPr>
        <w:adjustRightInd w:val="0"/>
        <w:snapToGrid w:val="0"/>
        <w:spacing w:line="360" w:lineRule="auto"/>
        <w:rPr>
          <w:rFonts w:ascii="宋体"/>
          <w:color w:val="000000"/>
          <w:sz w:val="24"/>
          <w:szCs w:val="24"/>
        </w:rPr>
      </w:pPr>
    </w:p>
    <w:p w14:paraId="625B2277">
      <w:pPr>
        <w:numPr>
          <w:ilvl w:val="0"/>
          <w:numId w:val="10"/>
        </w:numPr>
        <w:adjustRightInd w:val="0"/>
        <w:snapToGrid w:val="0"/>
        <w:spacing w:line="360" w:lineRule="auto"/>
        <w:rPr>
          <w:rFonts w:ascii="宋体"/>
          <w:b/>
          <w:bCs/>
          <w:color w:val="000000"/>
          <w:sz w:val="24"/>
          <w:szCs w:val="24"/>
        </w:rPr>
      </w:pPr>
      <w:r>
        <w:rPr>
          <w:rFonts w:hint="eastAsia" w:ascii="宋体" w:cs="宋体"/>
          <w:b/>
          <w:bCs/>
          <w:color w:val="000000"/>
          <w:sz w:val="24"/>
          <w:szCs w:val="24"/>
        </w:rPr>
        <w:t>磋商文件的构成</w:t>
      </w:r>
    </w:p>
    <w:p w14:paraId="1FB214F0">
      <w:pPr>
        <w:adjustRightInd w:val="0"/>
        <w:snapToGrid w:val="0"/>
        <w:spacing w:line="360" w:lineRule="auto"/>
        <w:rPr>
          <w:rFonts w:ascii="宋体"/>
          <w:color w:val="000000"/>
          <w:sz w:val="24"/>
          <w:szCs w:val="24"/>
        </w:rPr>
      </w:pPr>
      <w:r>
        <w:rPr>
          <w:rFonts w:ascii="宋体" w:cs="宋体"/>
          <w:color w:val="000000"/>
          <w:sz w:val="24"/>
          <w:szCs w:val="24"/>
        </w:rPr>
        <w:t xml:space="preserve">5.1 </w:t>
      </w:r>
      <w:r>
        <w:rPr>
          <w:rFonts w:hint="eastAsia" w:ascii="宋体" w:cs="宋体"/>
          <w:color w:val="000000"/>
          <w:sz w:val="24"/>
          <w:szCs w:val="24"/>
        </w:rPr>
        <w:t>磋商文件用以阐明所需服务、谈判程序和合同条款。磋商文件由下述部分组成：</w:t>
      </w:r>
    </w:p>
    <w:p w14:paraId="6724D466">
      <w:pPr>
        <w:adjustRightInd w:val="0"/>
        <w:snapToGrid w:val="0"/>
        <w:spacing w:line="360" w:lineRule="auto"/>
        <w:rPr>
          <w:rFonts w:ascii="宋体"/>
          <w:color w:val="000000"/>
          <w:sz w:val="24"/>
          <w:szCs w:val="24"/>
        </w:rPr>
      </w:pPr>
      <w:r>
        <w:rPr>
          <w:rFonts w:hint="eastAsia" w:ascii="宋体" w:cs="宋体"/>
          <w:color w:val="000000"/>
          <w:sz w:val="24"/>
          <w:szCs w:val="24"/>
        </w:rPr>
        <w:t>竞争性磋商邀请</w:t>
      </w:r>
    </w:p>
    <w:p w14:paraId="1DE0C943">
      <w:pPr>
        <w:adjustRightInd w:val="0"/>
        <w:snapToGrid w:val="0"/>
        <w:spacing w:line="360" w:lineRule="auto"/>
        <w:rPr>
          <w:rFonts w:ascii="宋体"/>
          <w:color w:val="000000"/>
          <w:sz w:val="24"/>
          <w:szCs w:val="24"/>
        </w:rPr>
      </w:pPr>
      <w:r>
        <w:rPr>
          <w:rFonts w:hint="eastAsia" w:ascii="宋体" w:cs="宋体"/>
          <w:color w:val="000000"/>
          <w:sz w:val="24"/>
          <w:szCs w:val="24"/>
        </w:rPr>
        <w:t>第一部分：资料表</w:t>
      </w:r>
    </w:p>
    <w:p w14:paraId="2CB6ECAA">
      <w:pPr>
        <w:adjustRightInd w:val="0"/>
        <w:snapToGrid w:val="0"/>
        <w:spacing w:line="360" w:lineRule="auto"/>
        <w:rPr>
          <w:rFonts w:ascii="宋体"/>
          <w:color w:val="000000"/>
          <w:sz w:val="24"/>
          <w:szCs w:val="24"/>
        </w:rPr>
      </w:pPr>
      <w:r>
        <w:rPr>
          <w:rFonts w:hint="eastAsia" w:ascii="宋体" w:cs="宋体"/>
          <w:color w:val="000000"/>
          <w:sz w:val="24"/>
          <w:szCs w:val="24"/>
        </w:rPr>
        <w:t>第二部分：供应商须知</w:t>
      </w:r>
    </w:p>
    <w:p w14:paraId="610FE28E">
      <w:pPr>
        <w:adjustRightInd w:val="0"/>
        <w:snapToGrid w:val="0"/>
        <w:spacing w:line="360" w:lineRule="auto"/>
        <w:rPr>
          <w:rFonts w:ascii="宋体"/>
          <w:color w:val="000000"/>
          <w:sz w:val="24"/>
          <w:szCs w:val="24"/>
        </w:rPr>
      </w:pPr>
      <w:r>
        <w:rPr>
          <w:rFonts w:hint="eastAsia" w:ascii="宋体" w:cs="宋体"/>
          <w:color w:val="000000"/>
          <w:sz w:val="24"/>
          <w:szCs w:val="24"/>
        </w:rPr>
        <w:t>第三部分：合同条款</w:t>
      </w:r>
    </w:p>
    <w:p w14:paraId="1258C974">
      <w:pPr>
        <w:adjustRightInd w:val="0"/>
        <w:snapToGrid w:val="0"/>
        <w:spacing w:line="360" w:lineRule="auto"/>
        <w:rPr>
          <w:rFonts w:ascii="宋体"/>
          <w:color w:val="000000"/>
          <w:sz w:val="24"/>
          <w:szCs w:val="24"/>
        </w:rPr>
      </w:pPr>
      <w:r>
        <w:rPr>
          <w:rFonts w:hint="eastAsia" w:ascii="宋体" w:cs="宋体"/>
          <w:color w:val="000000"/>
          <w:sz w:val="24"/>
          <w:szCs w:val="24"/>
        </w:rPr>
        <w:t>第四部分：响应文件格式</w:t>
      </w:r>
    </w:p>
    <w:p w14:paraId="4FD80514">
      <w:pPr>
        <w:adjustRightInd w:val="0"/>
        <w:snapToGrid w:val="0"/>
        <w:spacing w:line="360" w:lineRule="auto"/>
        <w:rPr>
          <w:rFonts w:ascii="宋体"/>
          <w:color w:val="000000"/>
          <w:sz w:val="24"/>
          <w:szCs w:val="24"/>
        </w:rPr>
      </w:pPr>
      <w:r>
        <w:rPr>
          <w:rFonts w:hint="eastAsia" w:ascii="宋体" w:cs="宋体"/>
          <w:color w:val="000000"/>
          <w:sz w:val="24"/>
          <w:szCs w:val="24"/>
        </w:rPr>
        <w:t>第五部分：服务需求</w:t>
      </w:r>
    </w:p>
    <w:p w14:paraId="3CFED869">
      <w:pPr>
        <w:adjustRightInd w:val="0"/>
        <w:snapToGrid w:val="0"/>
        <w:spacing w:line="360" w:lineRule="auto"/>
        <w:rPr>
          <w:rFonts w:ascii="宋体"/>
          <w:color w:val="000000"/>
          <w:sz w:val="24"/>
          <w:szCs w:val="24"/>
        </w:rPr>
      </w:pPr>
    </w:p>
    <w:p w14:paraId="4E4207CB">
      <w:pPr>
        <w:numPr>
          <w:ilvl w:val="0"/>
          <w:numId w:val="10"/>
        </w:numPr>
        <w:adjustRightInd w:val="0"/>
        <w:snapToGrid w:val="0"/>
        <w:spacing w:line="360" w:lineRule="auto"/>
        <w:rPr>
          <w:rFonts w:ascii="宋体"/>
          <w:b/>
          <w:bCs/>
          <w:color w:val="000000"/>
          <w:sz w:val="24"/>
          <w:szCs w:val="24"/>
        </w:rPr>
      </w:pPr>
      <w:r>
        <w:rPr>
          <w:rFonts w:hint="eastAsia" w:ascii="宋体" w:cs="宋体"/>
          <w:b/>
          <w:bCs/>
          <w:color w:val="000000"/>
          <w:sz w:val="24"/>
          <w:szCs w:val="24"/>
        </w:rPr>
        <w:t>磋商文件的修改</w:t>
      </w:r>
    </w:p>
    <w:p w14:paraId="29C77ABD">
      <w:pPr>
        <w:adjustRightInd w:val="0"/>
        <w:snapToGrid w:val="0"/>
        <w:spacing w:line="360" w:lineRule="auto"/>
        <w:rPr>
          <w:rFonts w:ascii="宋体"/>
          <w:color w:val="000000"/>
          <w:sz w:val="24"/>
          <w:szCs w:val="24"/>
        </w:rPr>
      </w:pPr>
      <w:r>
        <w:rPr>
          <w:rFonts w:ascii="宋体" w:cs="宋体"/>
          <w:color w:val="000000"/>
          <w:sz w:val="24"/>
          <w:szCs w:val="24"/>
        </w:rPr>
        <w:t xml:space="preserve">6.1 </w:t>
      </w:r>
      <w:r>
        <w:rPr>
          <w:rFonts w:hint="eastAsia" w:ascii="宋体" w:cs="宋体"/>
          <w:color w:val="000000"/>
          <w:sz w:val="24"/>
          <w:szCs w:val="24"/>
        </w:rPr>
        <w:t>在递交响应文件截止日期以前，采购人可主动地或依据供应商要求澄清的问题而修改磋商文件，并以书面形式通知所有购买磋商文件的供应商，对方在收到该通知后应立即以传真的形式予以确认。</w:t>
      </w:r>
    </w:p>
    <w:p w14:paraId="6A65690A">
      <w:pPr>
        <w:adjustRightInd w:val="0"/>
        <w:snapToGrid w:val="0"/>
        <w:spacing w:line="360" w:lineRule="auto"/>
        <w:rPr>
          <w:rFonts w:ascii="宋体"/>
          <w:color w:val="000000"/>
          <w:sz w:val="24"/>
          <w:szCs w:val="24"/>
        </w:rPr>
      </w:pPr>
      <w:r>
        <w:rPr>
          <w:rFonts w:ascii="宋体" w:cs="宋体"/>
          <w:color w:val="000000"/>
          <w:sz w:val="24"/>
          <w:szCs w:val="24"/>
        </w:rPr>
        <w:t xml:space="preserve">6.2 </w:t>
      </w:r>
      <w:r>
        <w:rPr>
          <w:rFonts w:hint="eastAsia" w:ascii="宋体" w:cs="宋体"/>
          <w:color w:val="000000"/>
          <w:sz w:val="24"/>
          <w:szCs w:val="24"/>
        </w:rPr>
        <w:t>为使供应商在准备响应文件时有合理的时间考虑采购人对磋商文件的修改，如有必要，采购代理机构可酌情推迟报价截止时间，并以书面形式通知所有已购买磋商文件的供应商。</w:t>
      </w:r>
    </w:p>
    <w:p w14:paraId="44CD79C8">
      <w:pPr>
        <w:adjustRightInd w:val="0"/>
        <w:snapToGrid w:val="0"/>
        <w:spacing w:line="360" w:lineRule="auto"/>
        <w:rPr>
          <w:rFonts w:ascii="宋体"/>
          <w:color w:val="000000"/>
          <w:sz w:val="24"/>
          <w:szCs w:val="24"/>
        </w:rPr>
      </w:pPr>
      <w:r>
        <w:rPr>
          <w:rFonts w:ascii="宋体" w:cs="宋体"/>
          <w:color w:val="000000"/>
          <w:sz w:val="24"/>
          <w:szCs w:val="24"/>
        </w:rPr>
        <w:t xml:space="preserve">6.3 </w:t>
      </w:r>
      <w:r>
        <w:rPr>
          <w:rFonts w:hint="eastAsia" w:ascii="宋体" w:cs="宋体"/>
          <w:color w:val="000000"/>
          <w:sz w:val="24"/>
          <w:szCs w:val="24"/>
        </w:rPr>
        <w:t>磋商文件的修改书将构成磋商文件的一部分，对供应商有约束力。</w:t>
      </w:r>
    </w:p>
    <w:p w14:paraId="2411804F">
      <w:pPr>
        <w:adjustRightInd w:val="0"/>
        <w:snapToGrid w:val="0"/>
        <w:spacing w:line="360" w:lineRule="auto"/>
        <w:rPr>
          <w:rFonts w:ascii="宋体"/>
          <w:color w:val="000000"/>
          <w:sz w:val="24"/>
          <w:szCs w:val="24"/>
        </w:rPr>
      </w:pPr>
      <w:r>
        <w:rPr>
          <w:rFonts w:ascii="宋体" w:cs="宋体"/>
          <w:color w:val="000000"/>
          <w:sz w:val="24"/>
          <w:szCs w:val="24"/>
        </w:rPr>
        <w:t xml:space="preserve">6.4 </w:t>
      </w:r>
      <w:r>
        <w:rPr>
          <w:rFonts w:hint="eastAsia" w:ascii="宋体" w:cs="宋体"/>
          <w:color w:val="000000"/>
          <w:sz w:val="24"/>
          <w:szCs w:val="24"/>
        </w:rPr>
        <w:t>在供应商递交响应文件之后的谈判过程中，采购人可根据项目实际需要适当调整采购需求，并将有关调整内容告知所有合格的供应商，供应商可据此调整最终报价。</w:t>
      </w:r>
    </w:p>
    <w:p w14:paraId="0A8C06A6">
      <w:pPr>
        <w:adjustRightInd w:val="0"/>
        <w:snapToGrid w:val="0"/>
        <w:spacing w:line="360" w:lineRule="auto"/>
        <w:jc w:val="center"/>
        <w:rPr>
          <w:rFonts w:ascii="宋体"/>
          <w:b/>
          <w:bCs/>
          <w:color w:val="000000"/>
          <w:sz w:val="24"/>
          <w:szCs w:val="24"/>
        </w:rPr>
      </w:pPr>
    </w:p>
    <w:p w14:paraId="636291C1">
      <w:pPr>
        <w:adjustRightInd w:val="0"/>
        <w:snapToGrid w:val="0"/>
        <w:spacing w:line="360" w:lineRule="auto"/>
        <w:jc w:val="center"/>
        <w:rPr>
          <w:rFonts w:ascii="宋体"/>
          <w:b/>
          <w:bCs/>
          <w:color w:val="000000"/>
          <w:sz w:val="24"/>
          <w:szCs w:val="24"/>
        </w:rPr>
      </w:pPr>
      <w:r>
        <w:rPr>
          <w:rFonts w:hint="eastAsia" w:ascii="宋体" w:cs="宋体"/>
          <w:b/>
          <w:bCs/>
          <w:color w:val="000000"/>
          <w:sz w:val="24"/>
          <w:szCs w:val="24"/>
        </w:rPr>
        <w:t>三、响应文件的编写</w:t>
      </w:r>
    </w:p>
    <w:p w14:paraId="5DB949CA">
      <w:pPr>
        <w:numPr>
          <w:ilvl w:val="0"/>
          <w:numId w:val="10"/>
        </w:numPr>
        <w:adjustRightInd w:val="0"/>
        <w:snapToGrid w:val="0"/>
        <w:spacing w:line="360" w:lineRule="auto"/>
        <w:rPr>
          <w:rFonts w:ascii="宋体"/>
          <w:b/>
          <w:bCs/>
          <w:color w:val="000000"/>
          <w:sz w:val="24"/>
          <w:szCs w:val="24"/>
        </w:rPr>
      </w:pPr>
      <w:r>
        <w:rPr>
          <w:rFonts w:hint="eastAsia" w:ascii="宋体" w:cs="宋体"/>
          <w:b/>
          <w:bCs/>
          <w:color w:val="000000"/>
          <w:sz w:val="24"/>
          <w:szCs w:val="24"/>
        </w:rPr>
        <w:t>要求</w:t>
      </w:r>
    </w:p>
    <w:p w14:paraId="6B7BA26D">
      <w:pPr>
        <w:adjustRightInd w:val="0"/>
        <w:snapToGrid w:val="0"/>
        <w:spacing w:line="360" w:lineRule="auto"/>
        <w:rPr>
          <w:rFonts w:ascii="宋体"/>
          <w:color w:val="000000"/>
          <w:sz w:val="24"/>
          <w:szCs w:val="24"/>
        </w:rPr>
      </w:pPr>
      <w:r>
        <w:rPr>
          <w:rFonts w:ascii="宋体" w:cs="宋体"/>
          <w:color w:val="000000"/>
          <w:sz w:val="24"/>
          <w:szCs w:val="24"/>
        </w:rPr>
        <w:t xml:space="preserve">7.1 </w:t>
      </w:r>
      <w:r>
        <w:rPr>
          <w:rFonts w:hint="eastAsia" w:ascii="宋体" w:cs="宋体"/>
          <w:color w:val="000000"/>
          <w:sz w:val="24"/>
          <w:szCs w:val="24"/>
        </w:rPr>
        <w:t>供应商应仔细阅读磋商文件的所有内容，按磋商文件的要求提供响应文件，并保证所提供的全部资料的真实性，以使其报价对磋商文件的实质性要求做出完全响应，否则，其报价可能被拒绝。</w:t>
      </w:r>
    </w:p>
    <w:p w14:paraId="557C1451">
      <w:pPr>
        <w:adjustRightInd w:val="0"/>
        <w:snapToGrid w:val="0"/>
        <w:spacing w:line="360" w:lineRule="auto"/>
        <w:rPr>
          <w:rFonts w:ascii="宋体"/>
          <w:color w:val="000000"/>
          <w:sz w:val="24"/>
          <w:szCs w:val="24"/>
        </w:rPr>
      </w:pPr>
    </w:p>
    <w:p w14:paraId="618A65FD">
      <w:pPr>
        <w:adjustRightInd w:val="0"/>
        <w:snapToGrid w:val="0"/>
        <w:spacing w:line="360" w:lineRule="auto"/>
        <w:rPr>
          <w:rFonts w:ascii="宋体"/>
          <w:color w:val="000000"/>
          <w:sz w:val="24"/>
          <w:szCs w:val="24"/>
        </w:rPr>
      </w:pPr>
      <w:r>
        <w:rPr>
          <w:rFonts w:ascii="宋体" w:cs="宋体"/>
          <w:b/>
          <w:bCs/>
          <w:color w:val="000000"/>
          <w:sz w:val="24"/>
          <w:szCs w:val="24"/>
        </w:rPr>
        <w:t>8</w:t>
      </w:r>
      <w:r>
        <w:rPr>
          <w:rFonts w:hint="eastAsia" w:ascii="宋体" w:cs="宋体"/>
          <w:b/>
          <w:bCs/>
          <w:color w:val="000000"/>
          <w:sz w:val="24"/>
          <w:szCs w:val="24"/>
        </w:rPr>
        <w:t>、谈判语言及计量单位</w:t>
      </w:r>
    </w:p>
    <w:p w14:paraId="726BE0AD">
      <w:pPr>
        <w:numPr>
          <w:ilvl w:val="1"/>
          <w:numId w:val="12"/>
        </w:numPr>
        <w:adjustRightInd w:val="0"/>
        <w:snapToGrid w:val="0"/>
        <w:spacing w:line="360" w:lineRule="auto"/>
        <w:ind w:left="0" w:firstLine="0"/>
        <w:rPr>
          <w:rFonts w:ascii="宋体"/>
          <w:color w:val="000000"/>
          <w:sz w:val="24"/>
          <w:szCs w:val="24"/>
        </w:rPr>
      </w:pPr>
      <w:r>
        <w:rPr>
          <w:rFonts w:hint="eastAsia" w:ascii="宋体" w:cs="宋体"/>
          <w:color w:val="000000"/>
          <w:sz w:val="24"/>
          <w:szCs w:val="24"/>
        </w:rPr>
        <w:t>供应商递交的应答文件以及供应商与采购代理机构就有关谈判的所有来往函电均应使用中文书写。</w:t>
      </w:r>
    </w:p>
    <w:p w14:paraId="14919289">
      <w:pPr>
        <w:numPr>
          <w:ilvl w:val="1"/>
          <w:numId w:val="12"/>
        </w:numPr>
        <w:adjustRightInd w:val="0"/>
        <w:snapToGrid w:val="0"/>
        <w:spacing w:line="360" w:lineRule="auto"/>
        <w:ind w:left="0" w:firstLine="0"/>
        <w:rPr>
          <w:rFonts w:ascii="宋体"/>
          <w:color w:val="000000"/>
          <w:sz w:val="24"/>
          <w:szCs w:val="24"/>
        </w:rPr>
      </w:pPr>
      <w:r>
        <w:rPr>
          <w:rFonts w:hint="eastAsia" w:ascii="宋体" w:cs="宋体"/>
          <w:color w:val="000000"/>
          <w:sz w:val="24"/>
          <w:szCs w:val="24"/>
        </w:rPr>
        <w:t>除在磋商文件的技术规范中另有规定外，计量单位应使用中华人民共和国法定计量单位。</w:t>
      </w:r>
    </w:p>
    <w:p w14:paraId="69463790">
      <w:pPr>
        <w:tabs>
          <w:tab w:val="left" w:pos="390"/>
        </w:tabs>
        <w:adjustRightInd w:val="0"/>
        <w:snapToGrid w:val="0"/>
        <w:spacing w:line="360" w:lineRule="auto"/>
        <w:rPr>
          <w:rFonts w:ascii="宋体"/>
          <w:color w:val="000000"/>
          <w:sz w:val="24"/>
          <w:szCs w:val="24"/>
        </w:rPr>
      </w:pPr>
    </w:p>
    <w:p w14:paraId="05417655">
      <w:pPr>
        <w:adjustRightInd w:val="0"/>
        <w:snapToGrid w:val="0"/>
        <w:spacing w:line="360" w:lineRule="auto"/>
        <w:rPr>
          <w:rFonts w:ascii="宋体"/>
          <w:b/>
          <w:bCs/>
          <w:color w:val="000000"/>
          <w:sz w:val="24"/>
          <w:szCs w:val="24"/>
        </w:rPr>
      </w:pPr>
      <w:r>
        <w:rPr>
          <w:rFonts w:ascii="宋体" w:cs="宋体"/>
          <w:b/>
          <w:bCs/>
          <w:color w:val="000000"/>
          <w:sz w:val="24"/>
          <w:szCs w:val="24"/>
        </w:rPr>
        <w:t>9</w:t>
      </w:r>
      <w:r>
        <w:rPr>
          <w:rFonts w:hint="eastAsia" w:ascii="宋体" w:cs="宋体"/>
          <w:b/>
          <w:bCs/>
          <w:color w:val="000000"/>
          <w:sz w:val="24"/>
          <w:szCs w:val="24"/>
        </w:rPr>
        <w:t>、响应文件的组成</w:t>
      </w:r>
    </w:p>
    <w:p w14:paraId="13621711">
      <w:pPr>
        <w:tabs>
          <w:tab w:val="left" w:pos="390"/>
        </w:tabs>
        <w:adjustRightInd w:val="0"/>
        <w:snapToGrid w:val="0"/>
        <w:spacing w:line="360" w:lineRule="auto"/>
        <w:rPr>
          <w:rFonts w:ascii="宋体"/>
          <w:color w:val="000000"/>
          <w:sz w:val="24"/>
          <w:szCs w:val="24"/>
        </w:rPr>
      </w:pPr>
      <w:r>
        <w:rPr>
          <w:rFonts w:ascii="宋体" w:cs="宋体"/>
          <w:color w:val="000000"/>
          <w:sz w:val="24"/>
          <w:szCs w:val="24"/>
        </w:rPr>
        <w:t>9.1</w:t>
      </w:r>
      <w:r>
        <w:rPr>
          <w:rFonts w:hint="eastAsia" w:ascii="宋体" w:cs="宋体"/>
          <w:color w:val="000000"/>
          <w:sz w:val="24"/>
          <w:szCs w:val="24"/>
        </w:rPr>
        <w:t>详见《资料表》</w:t>
      </w:r>
    </w:p>
    <w:p w14:paraId="1B313A4F">
      <w:pPr>
        <w:adjustRightInd w:val="0"/>
        <w:snapToGrid w:val="0"/>
        <w:spacing w:line="360" w:lineRule="auto"/>
        <w:rPr>
          <w:rFonts w:ascii="宋体"/>
          <w:b/>
          <w:bCs/>
          <w:color w:val="000000"/>
          <w:sz w:val="24"/>
          <w:szCs w:val="24"/>
        </w:rPr>
      </w:pPr>
    </w:p>
    <w:p w14:paraId="70E1FB22">
      <w:pPr>
        <w:adjustRightInd w:val="0"/>
        <w:snapToGrid w:val="0"/>
        <w:spacing w:line="360" w:lineRule="auto"/>
        <w:rPr>
          <w:rFonts w:ascii="宋体"/>
          <w:b/>
          <w:bCs/>
          <w:color w:val="000000"/>
          <w:sz w:val="24"/>
          <w:szCs w:val="24"/>
        </w:rPr>
      </w:pPr>
      <w:r>
        <w:rPr>
          <w:rFonts w:ascii="宋体" w:cs="宋体"/>
          <w:b/>
          <w:bCs/>
          <w:color w:val="000000"/>
          <w:sz w:val="24"/>
          <w:szCs w:val="24"/>
        </w:rPr>
        <w:t>10</w:t>
      </w:r>
      <w:r>
        <w:rPr>
          <w:rFonts w:hint="eastAsia" w:ascii="宋体" w:cs="宋体"/>
          <w:b/>
          <w:bCs/>
          <w:color w:val="000000"/>
          <w:sz w:val="24"/>
          <w:szCs w:val="24"/>
        </w:rPr>
        <w:t>、响应文件格式</w:t>
      </w:r>
    </w:p>
    <w:p w14:paraId="6CF832D7">
      <w:pPr>
        <w:adjustRightInd w:val="0"/>
        <w:snapToGrid w:val="0"/>
        <w:spacing w:line="360" w:lineRule="auto"/>
        <w:rPr>
          <w:rFonts w:ascii="宋体"/>
          <w:color w:val="000000"/>
          <w:sz w:val="24"/>
          <w:szCs w:val="24"/>
        </w:rPr>
      </w:pPr>
      <w:r>
        <w:rPr>
          <w:rFonts w:ascii="宋体" w:cs="宋体"/>
          <w:color w:val="000000"/>
          <w:sz w:val="24"/>
          <w:szCs w:val="24"/>
        </w:rPr>
        <w:t xml:space="preserve">10.1 </w:t>
      </w:r>
      <w:r>
        <w:rPr>
          <w:rFonts w:hint="eastAsia" w:ascii="宋体" w:cs="宋体"/>
          <w:color w:val="000000"/>
          <w:sz w:val="24"/>
          <w:szCs w:val="24"/>
        </w:rPr>
        <w:t>供应商应按磋商文件中第四部分附件提供的响应文件格式，填写相关文件。</w:t>
      </w:r>
    </w:p>
    <w:p w14:paraId="4E6BC974">
      <w:pPr>
        <w:adjustRightInd w:val="0"/>
        <w:snapToGrid w:val="0"/>
        <w:spacing w:line="360" w:lineRule="auto"/>
        <w:rPr>
          <w:rFonts w:ascii="宋体"/>
          <w:b/>
          <w:bCs/>
          <w:color w:val="000000"/>
          <w:sz w:val="24"/>
          <w:szCs w:val="24"/>
        </w:rPr>
      </w:pPr>
      <w:r>
        <w:rPr>
          <w:rFonts w:ascii="宋体" w:cs="宋体"/>
          <w:b/>
          <w:bCs/>
          <w:color w:val="000000"/>
          <w:sz w:val="24"/>
          <w:szCs w:val="24"/>
        </w:rPr>
        <w:t>11</w:t>
      </w:r>
      <w:r>
        <w:rPr>
          <w:rFonts w:hint="eastAsia" w:ascii="宋体" w:cs="宋体"/>
          <w:b/>
          <w:bCs/>
          <w:color w:val="000000"/>
          <w:sz w:val="24"/>
          <w:szCs w:val="24"/>
        </w:rPr>
        <w:t>、报价</w:t>
      </w:r>
    </w:p>
    <w:p w14:paraId="3D58E454">
      <w:pPr>
        <w:adjustRightInd w:val="0"/>
        <w:snapToGrid w:val="0"/>
        <w:spacing w:line="360" w:lineRule="auto"/>
        <w:rPr>
          <w:rFonts w:ascii="宋体" w:cs="宋体"/>
          <w:color w:val="000000"/>
          <w:sz w:val="24"/>
          <w:szCs w:val="24"/>
        </w:rPr>
      </w:pPr>
      <w:r>
        <w:rPr>
          <w:rFonts w:hint="eastAsia" w:ascii="宋体" w:cs="宋体"/>
          <w:color w:val="000000"/>
          <w:sz w:val="24"/>
          <w:szCs w:val="24"/>
        </w:rPr>
        <w:t>11.1所有报价均以人民币报价。供应商的磋商报价应遵守《中华人民共和国价格法》。</w:t>
      </w:r>
    </w:p>
    <w:p w14:paraId="163C42DC">
      <w:pPr>
        <w:adjustRightInd w:val="0"/>
        <w:snapToGrid w:val="0"/>
        <w:spacing w:line="360" w:lineRule="auto"/>
        <w:rPr>
          <w:rFonts w:ascii="宋体" w:cs="宋体"/>
          <w:color w:val="000000"/>
          <w:sz w:val="24"/>
          <w:szCs w:val="24"/>
          <w:highlight w:val="none"/>
        </w:rPr>
      </w:pPr>
      <w:r>
        <w:rPr>
          <w:rFonts w:hint="eastAsia" w:ascii="宋体" w:cs="宋体"/>
          <w:color w:val="000000"/>
          <w:sz w:val="24"/>
          <w:szCs w:val="24"/>
          <w:highlight w:val="none"/>
        </w:rPr>
        <w:t>11.2本项目报价方式为各分项测试费用单价合计总额，并由法定代表人或其授权代表签署。</w:t>
      </w:r>
      <w:r>
        <w:rPr>
          <w:rFonts w:ascii="宋体" w:cs="宋体"/>
          <w:color w:val="000000"/>
          <w:sz w:val="24"/>
          <w:szCs w:val="24"/>
          <w:highlight w:val="none"/>
        </w:rPr>
        <w:t>待测试产品及测试项目、测试费用</w:t>
      </w:r>
      <w:r>
        <w:rPr>
          <w:rFonts w:hint="eastAsia" w:ascii="宋体" w:cs="宋体"/>
          <w:color w:val="000000"/>
          <w:sz w:val="24"/>
          <w:szCs w:val="24"/>
          <w:highlight w:val="none"/>
          <w:lang w:val="en-US" w:eastAsia="zh-CN"/>
        </w:rPr>
        <w:t>预算</w:t>
      </w:r>
      <w:r>
        <w:rPr>
          <w:rFonts w:ascii="宋体" w:cs="宋体"/>
          <w:color w:val="000000"/>
          <w:sz w:val="24"/>
          <w:szCs w:val="24"/>
          <w:highlight w:val="none"/>
        </w:rPr>
        <w:t>如下所示：</w:t>
      </w:r>
    </w:p>
    <w:p w14:paraId="385566AC">
      <w:pPr>
        <w:spacing w:line="360" w:lineRule="auto"/>
        <w:jc w:val="center"/>
        <w:rPr>
          <w:rFonts w:hint="eastAsia" w:ascii="宋体" w:hAnsi="宋体" w:eastAsia="宋体" w:cs="仿宋"/>
          <w:highlight w:val="none"/>
          <w:lang w:val="en-US" w:eastAsia="zh-CN"/>
        </w:rPr>
      </w:pPr>
      <w:r>
        <w:rPr>
          <w:rFonts w:ascii="宋体" w:hAnsi="宋体" w:cs="仿宋"/>
          <w:highlight w:val="none"/>
        </w:rPr>
        <w:t>表</w:t>
      </w:r>
      <w:r>
        <w:rPr>
          <w:rFonts w:hint="eastAsia" w:ascii="宋体" w:hAnsi="宋体" w:cs="仿宋"/>
          <w:highlight w:val="none"/>
        </w:rPr>
        <w:t>1</w:t>
      </w:r>
      <w:r>
        <w:rPr>
          <w:rFonts w:ascii="宋体" w:hAnsi="宋体" w:cs="仿宋"/>
          <w:highlight w:val="none"/>
        </w:rPr>
        <w:t xml:space="preserve"> Globe调节阀（单座调节阀、套筒调节阀）性能测试内容及费用</w:t>
      </w:r>
      <w:r>
        <w:rPr>
          <w:rFonts w:hint="eastAsia" w:ascii="宋体" w:hAnsi="宋体" w:cs="仿宋"/>
          <w:highlight w:val="none"/>
          <w:lang w:val="en-US" w:eastAsia="zh-CN"/>
        </w:rPr>
        <w:t>预算</w:t>
      </w:r>
    </w:p>
    <w:tbl>
      <w:tblPr>
        <w:tblStyle w:val="3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1"/>
        <w:gridCol w:w="2598"/>
        <w:gridCol w:w="3104"/>
        <w:gridCol w:w="1832"/>
      </w:tblGrid>
      <w:tr w14:paraId="515A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61" w:type="dxa"/>
            <w:shd w:val="clear" w:color="auto" w:fill="auto"/>
            <w:vAlign w:val="center"/>
          </w:tcPr>
          <w:p w14:paraId="34C98526">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98" w:type="dxa"/>
            <w:shd w:val="clear" w:color="auto" w:fill="auto"/>
            <w:vAlign w:val="center"/>
          </w:tcPr>
          <w:p w14:paraId="146BDFE2">
            <w:pPr>
              <w:widowControl/>
              <w:jc w:val="center"/>
              <w:rPr>
                <w:rFonts w:ascii="宋体" w:hAnsi="宋体" w:cs="宋体"/>
                <w:bCs/>
                <w:kern w:val="0"/>
              </w:rPr>
            </w:pPr>
            <w:r>
              <w:rPr>
                <w:rFonts w:ascii="宋体" w:hAnsi="宋体" w:cs="宋体"/>
                <w:bCs/>
                <w:kern w:val="0"/>
              </w:rPr>
              <w:t>测试项目</w:t>
            </w:r>
          </w:p>
        </w:tc>
        <w:tc>
          <w:tcPr>
            <w:tcW w:w="3104" w:type="dxa"/>
            <w:shd w:val="clear" w:color="auto" w:fill="auto"/>
            <w:vAlign w:val="center"/>
          </w:tcPr>
          <w:p w14:paraId="6D7914A9">
            <w:pPr>
              <w:widowControl/>
              <w:jc w:val="center"/>
              <w:rPr>
                <w:rFonts w:ascii="宋体" w:hAnsi="宋体" w:cs="宋体"/>
                <w:bCs/>
                <w:kern w:val="0"/>
                <w:highlight w:val="none"/>
              </w:rPr>
            </w:pPr>
            <w:r>
              <w:rPr>
                <w:rFonts w:ascii="宋体" w:hAnsi="宋体" w:cs="宋体"/>
                <w:bCs/>
                <w:kern w:val="0"/>
                <w:highlight w:val="none"/>
              </w:rPr>
              <w:t>测试依据</w:t>
            </w:r>
          </w:p>
        </w:tc>
        <w:tc>
          <w:tcPr>
            <w:tcW w:w="1832" w:type="dxa"/>
            <w:shd w:val="clear" w:color="auto" w:fill="auto"/>
            <w:vAlign w:val="center"/>
          </w:tcPr>
          <w:p w14:paraId="3F373381">
            <w:pPr>
              <w:widowControl/>
              <w:jc w:val="center"/>
              <w:rPr>
                <w:rFonts w:ascii="宋体" w:hAnsi="宋体" w:cs="宋体"/>
                <w:bCs/>
                <w:kern w:val="0"/>
                <w:highlight w:val="none"/>
              </w:rPr>
            </w:pPr>
            <w:r>
              <w:rPr>
                <w:rFonts w:hint="eastAsia" w:ascii="宋体" w:hAnsi="宋体" w:cs="宋体"/>
                <w:bCs/>
                <w:kern w:val="0"/>
                <w:highlight w:val="none"/>
              </w:rPr>
              <w:t>测试</w:t>
            </w:r>
            <w:r>
              <w:rPr>
                <w:rFonts w:ascii="宋体" w:hAnsi="宋体" w:cs="宋体"/>
                <w:bCs/>
                <w:kern w:val="0"/>
                <w:highlight w:val="none"/>
              </w:rPr>
              <w:t>费用</w:t>
            </w:r>
            <w:r>
              <w:rPr>
                <w:rFonts w:hint="eastAsia" w:ascii="宋体" w:hAnsi="宋体" w:cs="宋体"/>
                <w:bCs/>
                <w:kern w:val="0"/>
                <w:highlight w:val="none"/>
              </w:rPr>
              <w:t>（单价预算）</w:t>
            </w:r>
          </w:p>
        </w:tc>
      </w:tr>
      <w:tr w14:paraId="1A3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F2B4017">
            <w:pPr>
              <w:widowControl/>
              <w:jc w:val="center"/>
              <w:rPr>
                <w:rFonts w:ascii="宋体" w:hAnsi="宋体" w:cs="宋体"/>
                <w:bCs/>
                <w:kern w:val="0"/>
              </w:rPr>
            </w:pPr>
            <w:r>
              <w:rPr>
                <w:rFonts w:ascii="宋体" w:hAnsi="宋体" w:cs="宋体"/>
                <w:bCs/>
                <w:kern w:val="0"/>
              </w:rPr>
              <w:t>1</w:t>
            </w:r>
          </w:p>
        </w:tc>
        <w:tc>
          <w:tcPr>
            <w:tcW w:w="2598" w:type="dxa"/>
            <w:shd w:val="clear" w:color="auto" w:fill="auto"/>
            <w:vAlign w:val="center"/>
          </w:tcPr>
          <w:p w14:paraId="3A3DEE0B">
            <w:pPr>
              <w:widowControl/>
              <w:jc w:val="left"/>
              <w:rPr>
                <w:rFonts w:ascii="宋体" w:hAnsi="宋体" w:cs="宋体"/>
                <w:bCs/>
                <w:kern w:val="0"/>
              </w:rPr>
            </w:pPr>
            <w:r>
              <w:rPr>
                <w:rFonts w:ascii="宋体" w:hAnsi="宋体" w:cs="宋体"/>
                <w:bCs/>
                <w:kern w:val="0"/>
              </w:rPr>
              <w:t>外观检查</w:t>
            </w:r>
          </w:p>
        </w:tc>
        <w:tc>
          <w:tcPr>
            <w:tcW w:w="3104" w:type="dxa"/>
            <w:shd w:val="clear" w:color="auto" w:fill="auto"/>
            <w:vAlign w:val="center"/>
          </w:tcPr>
          <w:p w14:paraId="643B58C6">
            <w:pPr>
              <w:jc w:val="left"/>
              <w:rPr>
                <w:rFonts w:ascii="宋体" w:hAnsi="宋体" w:cs="宋体"/>
                <w:bCs/>
                <w:kern w:val="0"/>
              </w:rPr>
            </w:pPr>
            <w:r>
              <w:rPr>
                <w:rFonts w:ascii="宋体" w:hAnsi="宋体" w:cs="宋体"/>
                <w:bCs/>
                <w:kern w:val="0"/>
              </w:rPr>
              <w:t>GB/T 12220</w:t>
            </w:r>
          </w:p>
        </w:tc>
        <w:tc>
          <w:tcPr>
            <w:tcW w:w="1832" w:type="dxa"/>
            <w:vMerge w:val="restart"/>
            <w:vAlign w:val="center"/>
          </w:tcPr>
          <w:p w14:paraId="0A655C33">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9805.00</w:t>
            </w:r>
            <w:r>
              <w:rPr>
                <w:rFonts w:hint="eastAsia" w:ascii="宋体" w:hAnsi="宋体" w:cs="宋体"/>
                <w:bCs/>
                <w:kern w:val="0"/>
              </w:rPr>
              <w:t>元</w:t>
            </w:r>
          </w:p>
        </w:tc>
      </w:tr>
      <w:tr w14:paraId="4BDB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E90F677">
            <w:pPr>
              <w:widowControl/>
              <w:jc w:val="center"/>
              <w:rPr>
                <w:rFonts w:ascii="宋体" w:hAnsi="宋体" w:cs="宋体"/>
                <w:bCs/>
                <w:kern w:val="0"/>
              </w:rPr>
            </w:pPr>
            <w:r>
              <w:rPr>
                <w:rFonts w:ascii="宋体" w:hAnsi="宋体" w:cs="宋体"/>
                <w:bCs/>
                <w:kern w:val="0"/>
              </w:rPr>
              <w:t>2</w:t>
            </w:r>
          </w:p>
        </w:tc>
        <w:tc>
          <w:tcPr>
            <w:tcW w:w="2598" w:type="dxa"/>
            <w:shd w:val="clear" w:color="auto" w:fill="auto"/>
            <w:vAlign w:val="center"/>
          </w:tcPr>
          <w:p w14:paraId="66D53E61">
            <w:pPr>
              <w:widowControl/>
              <w:jc w:val="left"/>
              <w:rPr>
                <w:rFonts w:ascii="宋体" w:hAnsi="宋体" w:cs="宋体"/>
                <w:bCs/>
                <w:kern w:val="0"/>
              </w:rPr>
            </w:pPr>
            <w:r>
              <w:rPr>
                <w:rFonts w:ascii="宋体" w:hAnsi="宋体" w:cs="宋体"/>
                <w:bCs/>
                <w:kern w:val="0"/>
              </w:rPr>
              <w:t>阀体壁厚</w:t>
            </w:r>
          </w:p>
        </w:tc>
        <w:tc>
          <w:tcPr>
            <w:tcW w:w="3104" w:type="dxa"/>
            <w:shd w:val="clear" w:color="auto" w:fill="auto"/>
            <w:vAlign w:val="center"/>
          </w:tcPr>
          <w:p w14:paraId="74A36758">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32" w:type="dxa"/>
            <w:vMerge w:val="continue"/>
            <w:vAlign w:val="center"/>
          </w:tcPr>
          <w:p w14:paraId="57063C4F">
            <w:pPr>
              <w:widowControl/>
              <w:jc w:val="left"/>
              <w:rPr>
                <w:rFonts w:ascii="宋体" w:hAnsi="宋体" w:cs="宋体"/>
                <w:bCs/>
                <w:kern w:val="0"/>
              </w:rPr>
            </w:pPr>
          </w:p>
        </w:tc>
      </w:tr>
      <w:tr w14:paraId="639C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977D29C">
            <w:pPr>
              <w:widowControl/>
              <w:jc w:val="center"/>
              <w:rPr>
                <w:rFonts w:ascii="宋体" w:hAnsi="宋体" w:cs="宋体"/>
                <w:bCs/>
                <w:kern w:val="0"/>
              </w:rPr>
            </w:pPr>
            <w:r>
              <w:rPr>
                <w:rFonts w:ascii="宋体" w:hAnsi="宋体" w:cs="宋体"/>
                <w:bCs/>
                <w:kern w:val="0"/>
              </w:rPr>
              <w:t>3</w:t>
            </w:r>
          </w:p>
        </w:tc>
        <w:tc>
          <w:tcPr>
            <w:tcW w:w="2598" w:type="dxa"/>
            <w:shd w:val="clear" w:color="auto" w:fill="auto"/>
            <w:vAlign w:val="center"/>
          </w:tcPr>
          <w:p w14:paraId="6D0C54DC">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104" w:type="dxa"/>
            <w:shd w:val="clear" w:color="auto" w:fill="auto"/>
            <w:vAlign w:val="center"/>
          </w:tcPr>
          <w:p w14:paraId="4DF145AA">
            <w:pPr>
              <w:jc w:val="left"/>
              <w:rPr>
                <w:rFonts w:ascii="宋体" w:hAnsi="宋体" w:cs="宋体"/>
                <w:bCs/>
                <w:kern w:val="0"/>
              </w:rPr>
            </w:pPr>
            <w:r>
              <w:rPr>
                <w:rFonts w:ascii="宋体" w:hAnsi="宋体" w:cs="宋体"/>
                <w:bCs/>
                <w:kern w:val="0"/>
              </w:rPr>
              <w:t>JB/T 6440/JB/B6903</w:t>
            </w:r>
          </w:p>
        </w:tc>
        <w:tc>
          <w:tcPr>
            <w:tcW w:w="1832" w:type="dxa"/>
            <w:vMerge w:val="continue"/>
            <w:vAlign w:val="center"/>
          </w:tcPr>
          <w:p w14:paraId="2575BFB1">
            <w:pPr>
              <w:widowControl/>
              <w:jc w:val="left"/>
              <w:rPr>
                <w:rFonts w:ascii="宋体" w:hAnsi="宋体" w:cs="宋体"/>
                <w:bCs/>
                <w:kern w:val="0"/>
              </w:rPr>
            </w:pPr>
          </w:p>
        </w:tc>
      </w:tr>
      <w:tr w14:paraId="2AF7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3EC8414">
            <w:pPr>
              <w:widowControl/>
              <w:jc w:val="center"/>
              <w:rPr>
                <w:rFonts w:ascii="宋体" w:hAnsi="宋体" w:cs="宋体"/>
                <w:bCs/>
                <w:kern w:val="0"/>
              </w:rPr>
            </w:pPr>
            <w:r>
              <w:rPr>
                <w:rFonts w:ascii="宋体" w:hAnsi="宋体" w:cs="宋体"/>
                <w:bCs/>
                <w:kern w:val="0"/>
              </w:rPr>
              <w:t>4</w:t>
            </w:r>
          </w:p>
        </w:tc>
        <w:tc>
          <w:tcPr>
            <w:tcW w:w="2598" w:type="dxa"/>
            <w:shd w:val="clear" w:color="auto" w:fill="auto"/>
            <w:vAlign w:val="center"/>
          </w:tcPr>
          <w:p w14:paraId="574C0A85">
            <w:pPr>
              <w:widowControl/>
              <w:jc w:val="left"/>
              <w:rPr>
                <w:rFonts w:ascii="宋体" w:hAnsi="宋体" w:cs="宋体"/>
                <w:bCs/>
                <w:kern w:val="0"/>
              </w:rPr>
            </w:pPr>
            <w:r>
              <w:rPr>
                <w:rFonts w:ascii="宋体" w:hAnsi="宋体" w:cs="宋体"/>
                <w:bCs/>
                <w:kern w:val="0"/>
              </w:rPr>
              <w:t>整机耐压试验（水压试验）</w:t>
            </w:r>
          </w:p>
        </w:tc>
        <w:tc>
          <w:tcPr>
            <w:tcW w:w="3104" w:type="dxa"/>
            <w:shd w:val="clear" w:color="auto" w:fill="auto"/>
            <w:vAlign w:val="center"/>
          </w:tcPr>
          <w:p w14:paraId="7BBDA0B8">
            <w:pPr>
              <w:jc w:val="left"/>
              <w:rPr>
                <w:rFonts w:ascii="宋体" w:hAnsi="宋体" w:cs="宋体"/>
                <w:bCs/>
                <w:kern w:val="0"/>
              </w:rPr>
            </w:pPr>
            <w:r>
              <w:rPr>
                <w:rFonts w:ascii="宋体" w:hAnsi="宋体" w:cs="宋体"/>
                <w:bCs/>
                <w:kern w:val="0"/>
              </w:rPr>
              <w:t>GB/T 4213-2008（5.9）</w:t>
            </w:r>
          </w:p>
        </w:tc>
        <w:tc>
          <w:tcPr>
            <w:tcW w:w="1832" w:type="dxa"/>
            <w:vMerge w:val="continue"/>
            <w:vAlign w:val="center"/>
          </w:tcPr>
          <w:p w14:paraId="6ACEA923">
            <w:pPr>
              <w:widowControl/>
              <w:jc w:val="left"/>
              <w:rPr>
                <w:rFonts w:ascii="宋体" w:hAnsi="宋体" w:cs="宋体"/>
                <w:bCs/>
                <w:kern w:val="0"/>
              </w:rPr>
            </w:pPr>
          </w:p>
        </w:tc>
      </w:tr>
      <w:tr w14:paraId="57C6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0788E93">
            <w:pPr>
              <w:widowControl/>
              <w:jc w:val="center"/>
              <w:rPr>
                <w:rFonts w:ascii="宋体" w:hAnsi="宋体" w:cs="宋体"/>
                <w:bCs/>
                <w:kern w:val="0"/>
              </w:rPr>
            </w:pPr>
            <w:r>
              <w:rPr>
                <w:rFonts w:ascii="宋体" w:hAnsi="宋体" w:cs="宋体"/>
                <w:bCs/>
                <w:kern w:val="0"/>
              </w:rPr>
              <w:t>5</w:t>
            </w:r>
          </w:p>
        </w:tc>
        <w:tc>
          <w:tcPr>
            <w:tcW w:w="2598" w:type="dxa"/>
            <w:shd w:val="clear" w:color="auto" w:fill="auto"/>
            <w:vAlign w:val="center"/>
          </w:tcPr>
          <w:p w14:paraId="460D111C">
            <w:pPr>
              <w:widowControl/>
              <w:jc w:val="left"/>
              <w:rPr>
                <w:rFonts w:ascii="宋体" w:hAnsi="宋体" w:cs="宋体"/>
                <w:bCs/>
                <w:kern w:val="0"/>
              </w:rPr>
            </w:pPr>
            <w:r>
              <w:rPr>
                <w:rFonts w:ascii="宋体" w:hAnsi="宋体" w:cs="宋体"/>
                <w:bCs/>
                <w:kern w:val="0"/>
              </w:rPr>
              <w:t>动作寿命</w:t>
            </w:r>
          </w:p>
        </w:tc>
        <w:tc>
          <w:tcPr>
            <w:tcW w:w="3104" w:type="dxa"/>
            <w:shd w:val="clear" w:color="auto" w:fill="auto"/>
            <w:vAlign w:val="center"/>
          </w:tcPr>
          <w:p w14:paraId="4D994A6A">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030973FF">
            <w:pPr>
              <w:widowControl/>
              <w:jc w:val="left"/>
              <w:rPr>
                <w:rFonts w:ascii="宋体" w:hAnsi="宋体" w:cs="宋体"/>
                <w:bCs/>
                <w:kern w:val="0"/>
              </w:rPr>
            </w:pPr>
          </w:p>
        </w:tc>
      </w:tr>
      <w:tr w14:paraId="5668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387E03E">
            <w:pPr>
              <w:widowControl/>
              <w:jc w:val="center"/>
              <w:rPr>
                <w:rFonts w:ascii="宋体" w:hAnsi="宋体" w:cs="宋体"/>
                <w:bCs/>
                <w:kern w:val="0"/>
              </w:rPr>
            </w:pPr>
            <w:r>
              <w:rPr>
                <w:rFonts w:ascii="宋体" w:hAnsi="宋体" w:cs="宋体"/>
                <w:bCs/>
                <w:kern w:val="0"/>
              </w:rPr>
              <w:t>6</w:t>
            </w:r>
          </w:p>
        </w:tc>
        <w:tc>
          <w:tcPr>
            <w:tcW w:w="2598" w:type="dxa"/>
            <w:shd w:val="clear" w:color="auto" w:fill="auto"/>
            <w:vAlign w:val="center"/>
          </w:tcPr>
          <w:p w14:paraId="3B4A0A5D">
            <w:pPr>
              <w:widowControl/>
              <w:jc w:val="left"/>
              <w:rPr>
                <w:rFonts w:ascii="宋体" w:hAnsi="宋体" w:cs="宋体"/>
                <w:bCs/>
                <w:kern w:val="0"/>
              </w:rPr>
            </w:pPr>
            <w:r>
              <w:rPr>
                <w:rFonts w:ascii="宋体" w:hAnsi="宋体" w:cs="宋体"/>
                <w:bCs/>
                <w:kern w:val="0"/>
              </w:rPr>
              <w:t>基本误差</w:t>
            </w:r>
          </w:p>
        </w:tc>
        <w:tc>
          <w:tcPr>
            <w:tcW w:w="3104" w:type="dxa"/>
            <w:shd w:val="clear" w:color="auto" w:fill="auto"/>
            <w:vAlign w:val="center"/>
          </w:tcPr>
          <w:p w14:paraId="499AC71E">
            <w:pPr>
              <w:jc w:val="left"/>
              <w:rPr>
                <w:rFonts w:ascii="宋体" w:hAnsi="宋体" w:cs="宋体"/>
                <w:bCs/>
                <w:kern w:val="0"/>
              </w:rPr>
            </w:pPr>
            <w:r>
              <w:rPr>
                <w:rFonts w:ascii="宋体" w:hAnsi="宋体" w:cs="宋体"/>
                <w:bCs/>
                <w:kern w:val="0"/>
              </w:rPr>
              <w:t>GB/T 4213-2008（6.4）</w:t>
            </w:r>
          </w:p>
        </w:tc>
        <w:tc>
          <w:tcPr>
            <w:tcW w:w="1832" w:type="dxa"/>
            <w:vMerge w:val="continue"/>
            <w:vAlign w:val="center"/>
          </w:tcPr>
          <w:p w14:paraId="119A0650">
            <w:pPr>
              <w:widowControl/>
              <w:jc w:val="left"/>
              <w:rPr>
                <w:rFonts w:ascii="宋体" w:hAnsi="宋体" w:cs="宋体"/>
                <w:bCs/>
                <w:kern w:val="0"/>
              </w:rPr>
            </w:pPr>
          </w:p>
        </w:tc>
      </w:tr>
      <w:tr w14:paraId="3EFF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710451C">
            <w:pPr>
              <w:widowControl/>
              <w:jc w:val="center"/>
              <w:rPr>
                <w:rFonts w:ascii="宋体" w:hAnsi="宋体" w:cs="宋体"/>
                <w:bCs/>
                <w:kern w:val="0"/>
              </w:rPr>
            </w:pPr>
            <w:r>
              <w:rPr>
                <w:rFonts w:ascii="宋体" w:hAnsi="宋体" w:cs="宋体"/>
                <w:bCs/>
                <w:kern w:val="0"/>
              </w:rPr>
              <w:t>7</w:t>
            </w:r>
          </w:p>
        </w:tc>
        <w:tc>
          <w:tcPr>
            <w:tcW w:w="2598" w:type="dxa"/>
            <w:shd w:val="clear" w:color="auto" w:fill="auto"/>
            <w:vAlign w:val="center"/>
          </w:tcPr>
          <w:p w14:paraId="608979E6">
            <w:pPr>
              <w:widowControl/>
              <w:jc w:val="left"/>
              <w:rPr>
                <w:rFonts w:ascii="宋体" w:hAnsi="宋体" w:cs="宋体"/>
                <w:bCs/>
                <w:kern w:val="0"/>
              </w:rPr>
            </w:pPr>
            <w:r>
              <w:rPr>
                <w:rFonts w:ascii="宋体" w:hAnsi="宋体" w:cs="宋体"/>
                <w:bCs/>
                <w:kern w:val="0"/>
              </w:rPr>
              <w:t>回差</w:t>
            </w:r>
          </w:p>
        </w:tc>
        <w:tc>
          <w:tcPr>
            <w:tcW w:w="3104" w:type="dxa"/>
            <w:shd w:val="clear" w:color="auto" w:fill="auto"/>
            <w:vAlign w:val="center"/>
          </w:tcPr>
          <w:p w14:paraId="7654A177">
            <w:pPr>
              <w:jc w:val="left"/>
              <w:rPr>
                <w:rFonts w:ascii="宋体" w:hAnsi="宋体" w:cs="宋体"/>
                <w:bCs/>
                <w:kern w:val="0"/>
              </w:rPr>
            </w:pPr>
            <w:r>
              <w:rPr>
                <w:rFonts w:ascii="宋体" w:hAnsi="宋体" w:cs="宋体"/>
                <w:bCs/>
                <w:kern w:val="0"/>
              </w:rPr>
              <w:t>GB/T 4213-2008（6.5）</w:t>
            </w:r>
          </w:p>
        </w:tc>
        <w:tc>
          <w:tcPr>
            <w:tcW w:w="1832" w:type="dxa"/>
            <w:vMerge w:val="continue"/>
            <w:vAlign w:val="center"/>
          </w:tcPr>
          <w:p w14:paraId="500E3303">
            <w:pPr>
              <w:widowControl/>
              <w:jc w:val="left"/>
              <w:rPr>
                <w:rFonts w:ascii="宋体" w:hAnsi="宋体" w:cs="宋体"/>
                <w:bCs/>
                <w:kern w:val="0"/>
              </w:rPr>
            </w:pPr>
          </w:p>
        </w:tc>
      </w:tr>
      <w:tr w14:paraId="5D7E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36226D5">
            <w:pPr>
              <w:widowControl/>
              <w:jc w:val="center"/>
              <w:rPr>
                <w:rFonts w:ascii="宋体" w:hAnsi="宋体" w:cs="宋体"/>
                <w:bCs/>
                <w:kern w:val="0"/>
              </w:rPr>
            </w:pPr>
            <w:r>
              <w:rPr>
                <w:rFonts w:ascii="宋体" w:hAnsi="宋体" w:cs="宋体"/>
                <w:bCs/>
                <w:kern w:val="0"/>
              </w:rPr>
              <w:t>8</w:t>
            </w:r>
          </w:p>
        </w:tc>
        <w:tc>
          <w:tcPr>
            <w:tcW w:w="2598" w:type="dxa"/>
            <w:shd w:val="clear" w:color="auto" w:fill="auto"/>
            <w:vAlign w:val="center"/>
          </w:tcPr>
          <w:p w14:paraId="41336019">
            <w:pPr>
              <w:widowControl/>
              <w:jc w:val="left"/>
              <w:rPr>
                <w:rFonts w:ascii="宋体" w:hAnsi="宋体" w:cs="宋体"/>
                <w:bCs/>
                <w:kern w:val="0"/>
              </w:rPr>
            </w:pPr>
            <w:r>
              <w:rPr>
                <w:rFonts w:ascii="宋体" w:hAnsi="宋体" w:cs="宋体"/>
                <w:bCs/>
                <w:kern w:val="0"/>
              </w:rPr>
              <w:t>始终点偏差</w:t>
            </w:r>
          </w:p>
        </w:tc>
        <w:tc>
          <w:tcPr>
            <w:tcW w:w="3104" w:type="dxa"/>
            <w:shd w:val="clear" w:color="auto" w:fill="auto"/>
            <w:vAlign w:val="center"/>
          </w:tcPr>
          <w:p w14:paraId="394252A9">
            <w:pPr>
              <w:jc w:val="left"/>
              <w:rPr>
                <w:rFonts w:ascii="宋体" w:hAnsi="宋体" w:cs="宋体"/>
                <w:bCs/>
                <w:kern w:val="0"/>
              </w:rPr>
            </w:pPr>
            <w:r>
              <w:rPr>
                <w:rFonts w:ascii="宋体" w:hAnsi="宋体" w:cs="宋体"/>
                <w:bCs/>
                <w:kern w:val="0"/>
              </w:rPr>
              <w:t>GB/T 4213-2008（6.7）</w:t>
            </w:r>
          </w:p>
        </w:tc>
        <w:tc>
          <w:tcPr>
            <w:tcW w:w="1832" w:type="dxa"/>
            <w:vMerge w:val="continue"/>
            <w:vAlign w:val="center"/>
          </w:tcPr>
          <w:p w14:paraId="47372B9A">
            <w:pPr>
              <w:widowControl/>
              <w:jc w:val="left"/>
              <w:rPr>
                <w:rFonts w:ascii="宋体" w:hAnsi="宋体" w:cs="宋体"/>
                <w:bCs/>
                <w:kern w:val="0"/>
              </w:rPr>
            </w:pPr>
          </w:p>
        </w:tc>
      </w:tr>
      <w:tr w14:paraId="081A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309C749">
            <w:pPr>
              <w:widowControl/>
              <w:jc w:val="center"/>
              <w:rPr>
                <w:rFonts w:ascii="宋体" w:hAnsi="宋体" w:cs="宋体"/>
                <w:bCs/>
                <w:kern w:val="0"/>
              </w:rPr>
            </w:pPr>
            <w:r>
              <w:rPr>
                <w:rFonts w:ascii="宋体" w:hAnsi="宋体" w:cs="宋体"/>
                <w:bCs/>
                <w:kern w:val="0"/>
              </w:rPr>
              <w:t>9</w:t>
            </w:r>
          </w:p>
        </w:tc>
        <w:tc>
          <w:tcPr>
            <w:tcW w:w="2598" w:type="dxa"/>
            <w:shd w:val="clear" w:color="auto" w:fill="auto"/>
            <w:vAlign w:val="center"/>
          </w:tcPr>
          <w:p w14:paraId="72BD95DC">
            <w:pPr>
              <w:widowControl/>
              <w:jc w:val="left"/>
              <w:rPr>
                <w:rFonts w:ascii="宋体" w:hAnsi="宋体" w:cs="宋体"/>
                <w:bCs/>
                <w:kern w:val="0"/>
              </w:rPr>
            </w:pPr>
            <w:r>
              <w:rPr>
                <w:rFonts w:ascii="宋体" w:hAnsi="宋体" w:cs="宋体"/>
                <w:bCs/>
                <w:kern w:val="0"/>
              </w:rPr>
              <w:t>额定行程偏差</w:t>
            </w:r>
          </w:p>
        </w:tc>
        <w:tc>
          <w:tcPr>
            <w:tcW w:w="3104" w:type="dxa"/>
            <w:shd w:val="clear" w:color="auto" w:fill="auto"/>
            <w:vAlign w:val="center"/>
          </w:tcPr>
          <w:p w14:paraId="319A201A">
            <w:pPr>
              <w:jc w:val="left"/>
              <w:rPr>
                <w:rFonts w:ascii="宋体" w:hAnsi="宋体" w:cs="宋体"/>
                <w:bCs/>
                <w:kern w:val="0"/>
              </w:rPr>
            </w:pPr>
            <w:r>
              <w:rPr>
                <w:rFonts w:ascii="宋体" w:hAnsi="宋体" w:cs="宋体"/>
                <w:bCs/>
                <w:kern w:val="0"/>
              </w:rPr>
              <w:t>GB/T 4213-2008（6.8）</w:t>
            </w:r>
          </w:p>
        </w:tc>
        <w:tc>
          <w:tcPr>
            <w:tcW w:w="1832" w:type="dxa"/>
            <w:vMerge w:val="continue"/>
            <w:vAlign w:val="center"/>
          </w:tcPr>
          <w:p w14:paraId="383F34A5">
            <w:pPr>
              <w:widowControl/>
              <w:jc w:val="left"/>
              <w:rPr>
                <w:rFonts w:ascii="宋体" w:hAnsi="宋体" w:cs="宋体"/>
                <w:bCs/>
                <w:kern w:val="0"/>
              </w:rPr>
            </w:pPr>
          </w:p>
        </w:tc>
      </w:tr>
      <w:tr w14:paraId="78C5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D508C2B">
            <w:pPr>
              <w:widowControl/>
              <w:jc w:val="center"/>
              <w:rPr>
                <w:rFonts w:ascii="宋体" w:hAnsi="宋体" w:cs="宋体"/>
                <w:bCs/>
                <w:kern w:val="0"/>
              </w:rPr>
            </w:pPr>
            <w:r>
              <w:rPr>
                <w:rFonts w:ascii="宋体" w:hAnsi="宋体" w:cs="宋体"/>
                <w:bCs/>
                <w:kern w:val="0"/>
              </w:rPr>
              <w:t>10</w:t>
            </w:r>
          </w:p>
        </w:tc>
        <w:tc>
          <w:tcPr>
            <w:tcW w:w="2598" w:type="dxa"/>
            <w:shd w:val="clear" w:color="auto" w:fill="auto"/>
            <w:vAlign w:val="center"/>
          </w:tcPr>
          <w:p w14:paraId="33ED2572">
            <w:pPr>
              <w:widowControl/>
              <w:jc w:val="left"/>
              <w:rPr>
                <w:rFonts w:ascii="宋体" w:hAnsi="宋体" w:cs="宋体"/>
                <w:bCs/>
                <w:kern w:val="0"/>
              </w:rPr>
            </w:pPr>
            <w:r>
              <w:rPr>
                <w:rFonts w:ascii="宋体" w:hAnsi="宋体" w:cs="宋体"/>
                <w:bCs/>
                <w:kern w:val="0"/>
              </w:rPr>
              <w:t>死区</w:t>
            </w:r>
          </w:p>
        </w:tc>
        <w:tc>
          <w:tcPr>
            <w:tcW w:w="3104" w:type="dxa"/>
            <w:shd w:val="clear" w:color="auto" w:fill="auto"/>
            <w:vAlign w:val="center"/>
          </w:tcPr>
          <w:p w14:paraId="422F5335">
            <w:pPr>
              <w:jc w:val="left"/>
              <w:rPr>
                <w:rFonts w:ascii="宋体" w:hAnsi="宋体" w:cs="宋体"/>
                <w:bCs/>
                <w:kern w:val="0"/>
              </w:rPr>
            </w:pPr>
            <w:r>
              <w:rPr>
                <w:rFonts w:ascii="宋体" w:hAnsi="宋体" w:cs="宋体"/>
                <w:bCs/>
                <w:kern w:val="0"/>
              </w:rPr>
              <w:t>GB/T 4213-2008（6.6）</w:t>
            </w:r>
          </w:p>
        </w:tc>
        <w:tc>
          <w:tcPr>
            <w:tcW w:w="1832" w:type="dxa"/>
            <w:vMerge w:val="continue"/>
            <w:vAlign w:val="center"/>
          </w:tcPr>
          <w:p w14:paraId="35BE8D68">
            <w:pPr>
              <w:widowControl/>
              <w:jc w:val="left"/>
              <w:rPr>
                <w:rFonts w:ascii="宋体" w:hAnsi="宋体" w:cs="宋体"/>
                <w:bCs/>
                <w:kern w:val="0"/>
              </w:rPr>
            </w:pPr>
          </w:p>
        </w:tc>
      </w:tr>
      <w:tr w14:paraId="40D6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CFDFB66">
            <w:pPr>
              <w:widowControl/>
              <w:jc w:val="center"/>
              <w:rPr>
                <w:rFonts w:ascii="宋体" w:hAnsi="宋体" w:cs="宋体"/>
                <w:bCs/>
                <w:kern w:val="0"/>
              </w:rPr>
            </w:pPr>
            <w:r>
              <w:rPr>
                <w:rFonts w:ascii="宋体" w:hAnsi="宋体" w:cs="宋体"/>
                <w:bCs/>
                <w:kern w:val="0"/>
              </w:rPr>
              <w:t>11</w:t>
            </w:r>
          </w:p>
        </w:tc>
        <w:tc>
          <w:tcPr>
            <w:tcW w:w="2598" w:type="dxa"/>
            <w:shd w:val="clear" w:color="auto" w:fill="auto"/>
            <w:vAlign w:val="center"/>
          </w:tcPr>
          <w:p w14:paraId="5A0626AC">
            <w:pPr>
              <w:jc w:val="left"/>
              <w:rPr>
                <w:rFonts w:ascii="宋体" w:hAnsi="宋体" w:cs="宋体"/>
                <w:bCs/>
                <w:kern w:val="0"/>
              </w:rPr>
            </w:pPr>
            <w:r>
              <w:rPr>
                <w:rFonts w:ascii="宋体" w:hAnsi="宋体" w:cs="宋体"/>
                <w:bCs/>
                <w:kern w:val="0"/>
              </w:rPr>
              <w:t>填料函逸散性（静态）</w:t>
            </w:r>
          </w:p>
        </w:tc>
        <w:tc>
          <w:tcPr>
            <w:tcW w:w="3104" w:type="dxa"/>
            <w:shd w:val="clear" w:color="auto" w:fill="auto"/>
            <w:vAlign w:val="center"/>
          </w:tcPr>
          <w:p w14:paraId="67BA5900">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301A3B2D">
            <w:pPr>
              <w:widowControl/>
              <w:jc w:val="left"/>
              <w:rPr>
                <w:rFonts w:ascii="宋体" w:hAnsi="宋体" w:cs="宋体"/>
                <w:bCs/>
                <w:kern w:val="0"/>
              </w:rPr>
            </w:pPr>
          </w:p>
        </w:tc>
      </w:tr>
      <w:tr w14:paraId="176C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5871849">
            <w:pPr>
              <w:widowControl/>
              <w:jc w:val="center"/>
              <w:rPr>
                <w:rFonts w:ascii="宋体" w:hAnsi="宋体" w:cs="宋体"/>
                <w:bCs/>
                <w:kern w:val="0"/>
              </w:rPr>
            </w:pPr>
            <w:r>
              <w:rPr>
                <w:rFonts w:ascii="宋体" w:hAnsi="宋体" w:cs="宋体"/>
                <w:bCs/>
                <w:kern w:val="0"/>
              </w:rPr>
              <w:t>12</w:t>
            </w:r>
          </w:p>
        </w:tc>
        <w:tc>
          <w:tcPr>
            <w:tcW w:w="2598" w:type="dxa"/>
            <w:shd w:val="clear" w:color="auto" w:fill="auto"/>
            <w:vAlign w:val="center"/>
          </w:tcPr>
          <w:p w14:paraId="40B62942">
            <w:pPr>
              <w:widowControl/>
              <w:jc w:val="left"/>
              <w:rPr>
                <w:rFonts w:ascii="宋体" w:hAnsi="宋体" w:cs="宋体"/>
                <w:bCs/>
                <w:kern w:val="0"/>
              </w:rPr>
            </w:pPr>
            <w:r>
              <w:rPr>
                <w:rFonts w:ascii="宋体" w:hAnsi="宋体" w:cs="宋体"/>
                <w:bCs/>
                <w:kern w:val="0"/>
              </w:rPr>
              <w:t>填料函逸散性（动态）</w:t>
            </w:r>
          </w:p>
        </w:tc>
        <w:tc>
          <w:tcPr>
            <w:tcW w:w="3104" w:type="dxa"/>
            <w:shd w:val="clear" w:color="auto" w:fill="auto"/>
            <w:vAlign w:val="center"/>
          </w:tcPr>
          <w:p w14:paraId="0E7AC806">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2D1E8D03">
            <w:pPr>
              <w:widowControl/>
              <w:jc w:val="left"/>
              <w:rPr>
                <w:rFonts w:ascii="宋体" w:hAnsi="宋体" w:cs="宋体"/>
                <w:bCs/>
                <w:kern w:val="0"/>
              </w:rPr>
            </w:pPr>
          </w:p>
        </w:tc>
      </w:tr>
      <w:tr w14:paraId="5DF4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AB4E0A3">
            <w:pPr>
              <w:widowControl/>
              <w:jc w:val="center"/>
              <w:rPr>
                <w:rFonts w:ascii="宋体" w:hAnsi="宋体" w:cs="宋体"/>
                <w:bCs/>
                <w:kern w:val="0"/>
              </w:rPr>
            </w:pPr>
            <w:r>
              <w:rPr>
                <w:rFonts w:ascii="宋体" w:hAnsi="宋体" w:cs="宋体"/>
                <w:bCs/>
                <w:kern w:val="0"/>
              </w:rPr>
              <w:t>13</w:t>
            </w:r>
          </w:p>
        </w:tc>
        <w:tc>
          <w:tcPr>
            <w:tcW w:w="2598" w:type="dxa"/>
            <w:shd w:val="clear" w:color="auto" w:fill="auto"/>
            <w:vAlign w:val="center"/>
          </w:tcPr>
          <w:p w14:paraId="3A8E2CDA">
            <w:pPr>
              <w:widowControl/>
              <w:jc w:val="left"/>
              <w:rPr>
                <w:rFonts w:ascii="宋体" w:hAnsi="宋体" w:cs="宋体"/>
                <w:bCs/>
                <w:kern w:val="0"/>
              </w:rPr>
            </w:pPr>
            <w:r>
              <w:rPr>
                <w:rFonts w:ascii="宋体" w:hAnsi="宋体" w:cs="宋体"/>
                <w:bCs/>
                <w:kern w:val="0"/>
              </w:rPr>
              <w:t>泄漏量</w:t>
            </w:r>
          </w:p>
        </w:tc>
        <w:tc>
          <w:tcPr>
            <w:tcW w:w="3104" w:type="dxa"/>
            <w:shd w:val="clear" w:color="auto" w:fill="auto"/>
            <w:vAlign w:val="center"/>
          </w:tcPr>
          <w:p w14:paraId="1CD1F76F">
            <w:pPr>
              <w:jc w:val="left"/>
              <w:rPr>
                <w:rFonts w:ascii="宋体" w:hAnsi="宋体" w:cs="宋体"/>
                <w:bCs/>
                <w:kern w:val="0"/>
              </w:rPr>
            </w:pPr>
            <w:r>
              <w:rPr>
                <w:rFonts w:ascii="宋体" w:hAnsi="宋体" w:cs="宋体"/>
                <w:bCs/>
                <w:kern w:val="0"/>
              </w:rPr>
              <w:t>GB/T 4213-2008（6.9）</w:t>
            </w:r>
          </w:p>
        </w:tc>
        <w:tc>
          <w:tcPr>
            <w:tcW w:w="1832" w:type="dxa"/>
            <w:vMerge w:val="continue"/>
            <w:vAlign w:val="center"/>
          </w:tcPr>
          <w:p w14:paraId="31384863">
            <w:pPr>
              <w:widowControl/>
              <w:jc w:val="left"/>
              <w:rPr>
                <w:rFonts w:ascii="宋体" w:hAnsi="宋体" w:cs="宋体"/>
                <w:bCs/>
                <w:kern w:val="0"/>
              </w:rPr>
            </w:pPr>
          </w:p>
        </w:tc>
      </w:tr>
      <w:tr w14:paraId="14C0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DBF9963">
            <w:pPr>
              <w:widowControl/>
              <w:jc w:val="center"/>
              <w:rPr>
                <w:rFonts w:ascii="宋体" w:hAnsi="宋体" w:cs="宋体"/>
                <w:bCs/>
                <w:kern w:val="0"/>
              </w:rPr>
            </w:pPr>
            <w:r>
              <w:rPr>
                <w:rFonts w:ascii="宋体" w:hAnsi="宋体" w:cs="宋体"/>
                <w:bCs/>
                <w:kern w:val="0"/>
              </w:rPr>
              <w:t>14</w:t>
            </w:r>
          </w:p>
        </w:tc>
        <w:tc>
          <w:tcPr>
            <w:tcW w:w="2598" w:type="dxa"/>
            <w:shd w:val="clear" w:color="auto" w:fill="auto"/>
            <w:vAlign w:val="center"/>
          </w:tcPr>
          <w:p w14:paraId="261A3BB2">
            <w:pPr>
              <w:jc w:val="left"/>
              <w:rPr>
                <w:rFonts w:ascii="宋体" w:hAnsi="宋体" w:cs="宋体"/>
                <w:bCs/>
                <w:kern w:val="0"/>
              </w:rPr>
            </w:pPr>
            <w:r>
              <w:rPr>
                <w:rFonts w:ascii="宋体" w:hAnsi="宋体" w:cs="宋体"/>
                <w:bCs/>
                <w:kern w:val="0"/>
              </w:rPr>
              <w:t>执行机构疲劳测试</w:t>
            </w:r>
          </w:p>
        </w:tc>
        <w:tc>
          <w:tcPr>
            <w:tcW w:w="3104" w:type="dxa"/>
            <w:shd w:val="clear" w:color="auto" w:fill="auto"/>
            <w:vAlign w:val="center"/>
          </w:tcPr>
          <w:p w14:paraId="3CADE828">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37226FE4">
            <w:pPr>
              <w:widowControl/>
              <w:jc w:val="left"/>
              <w:rPr>
                <w:rFonts w:ascii="宋体" w:hAnsi="宋体" w:cs="宋体"/>
                <w:bCs/>
                <w:kern w:val="0"/>
              </w:rPr>
            </w:pPr>
          </w:p>
        </w:tc>
      </w:tr>
      <w:tr w14:paraId="4672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DEE7D9F">
            <w:pPr>
              <w:widowControl/>
              <w:jc w:val="center"/>
              <w:rPr>
                <w:rFonts w:ascii="宋体" w:hAnsi="宋体" w:cs="宋体"/>
                <w:bCs/>
                <w:kern w:val="0"/>
              </w:rPr>
            </w:pPr>
            <w:r>
              <w:rPr>
                <w:rFonts w:ascii="宋体" w:hAnsi="宋体" w:cs="宋体"/>
                <w:bCs/>
                <w:kern w:val="0"/>
              </w:rPr>
              <w:t>15</w:t>
            </w:r>
          </w:p>
        </w:tc>
        <w:tc>
          <w:tcPr>
            <w:tcW w:w="2598" w:type="dxa"/>
            <w:shd w:val="clear" w:color="auto" w:fill="auto"/>
            <w:vAlign w:val="center"/>
          </w:tcPr>
          <w:p w14:paraId="0703F4AC">
            <w:pPr>
              <w:jc w:val="left"/>
              <w:rPr>
                <w:rFonts w:ascii="宋体" w:hAnsi="宋体" w:cs="宋体"/>
                <w:bCs/>
                <w:kern w:val="0"/>
              </w:rPr>
            </w:pPr>
            <w:r>
              <w:rPr>
                <w:rFonts w:ascii="宋体" w:hAnsi="宋体" w:cs="宋体"/>
                <w:bCs/>
                <w:kern w:val="0"/>
              </w:rPr>
              <w:t>执行机构气密性</w:t>
            </w:r>
          </w:p>
        </w:tc>
        <w:tc>
          <w:tcPr>
            <w:tcW w:w="3104" w:type="dxa"/>
            <w:shd w:val="clear" w:color="auto" w:fill="auto"/>
            <w:vAlign w:val="center"/>
          </w:tcPr>
          <w:p w14:paraId="7E60D251">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429F0029">
            <w:pPr>
              <w:widowControl/>
              <w:jc w:val="left"/>
              <w:rPr>
                <w:rFonts w:ascii="宋体" w:hAnsi="宋体" w:cs="宋体"/>
                <w:bCs/>
                <w:kern w:val="0"/>
              </w:rPr>
            </w:pPr>
          </w:p>
        </w:tc>
      </w:tr>
      <w:tr w14:paraId="1C57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C20CF36">
            <w:pPr>
              <w:widowControl/>
              <w:jc w:val="center"/>
              <w:rPr>
                <w:rFonts w:ascii="宋体" w:hAnsi="宋体" w:cs="宋体"/>
                <w:bCs/>
                <w:kern w:val="0"/>
              </w:rPr>
            </w:pPr>
            <w:r>
              <w:rPr>
                <w:rFonts w:ascii="宋体" w:hAnsi="宋体" w:cs="宋体"/>
                <w:bCs/>
                <w:kern w:val="0"/>
              </w:rPr>
              <w:t>16</w:t>
            </w:r>
          </w:p>
        </w:tc>
        <w:tc>
          <w:tcPr>
            <w:tcW w:w="2598" w:type="dxa"/>
            <w:shd w:val="clear" w:color="auto" w:fill="auto"/>
            <w:vAlign w:val="center"/>
          </w:tcPr>
          <w:p w14:paraId="7CC52CE2">
            <w:pPr>
              <w:jc w:val="left"/>
              <w:rPr>
                <w:rFonts w:ascii="宋体" w:hAnsi="宋体" w:cs="宋体"/>
                <w:bCs/>
                <w:kern w:val="0"/>
              </w:rPr>
            </w:pPr>
            <w:r>
              <w:rPr>
                <w:rFonts w:ascii="宋体" w:hAnsi="宋体" w:cs="宋体"/>
                <w:bCs/>
                <w:kern w:val="0"/>
              </w:rPr>
              <w:t>执行机构损坏情况检查</w:t>
            </w:r>
          </w:p>
        </w:tc>
        <w:tc>
          <w:tcPr>
            <w:tcW w:w="3104" w:type="dxa"/>
            <w:shd w:val="clear" w:color="auto" w:fill="auto"/>
            <w:vAlign w:val="center"/>
          </w:tcPr>
          <w:p w14:paraId="53C90ED1">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006061BB">
            <w:pPr>
              <w:widowControl/>
              <w:jc w:val="left"/>
              <w:rPr>
                <w:rFonts w:ascii="宋体" w:hAnsi="宋体" w:cs="宋体"/>
                <w:bCs/>
                <w:kern w:val="0"/>
              </w:rPr>
            </w:pPr>
          </w:p>
        </w:tc>
      </w:tr>
      <w:tr w14:paraId="7E26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029F2C8">
            <w:pPr>
              <w:widowControl/>
              <w:jc w:val="center"/>
              <w:rPr>
                <w:rFonts w:ascii="宋体" w:hAnsi="宋体" w:cs="宋体"/>
                <w:bCs/>
                <w:kern w:val="0"/>
              </w:rPr>
            </w:pPr>
            <w:r>
              <w:rPr>
                <w:rFonts w:ascii="宋体" w:hAnsi="宋体" w:cs="宋体"/>
                <w:bCs/>
                <w:kern w:val="0"/>
              </w:rPr>
              <w:t>17</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50E35877">
            <w:pPr>
              <w:jc w:val="left"/>
              <w:rPr>
                <w:rFonts w:ascii="宋体" w:hAnsi="宋体" w:cs="宋体"/>
                <w:bCs/>
                <w:kern w:val="0"/>
              </w:rPr>
            </w:pPr>
            <w:r>
              <w:rPr>
                <w:rFonts w:ascii="宋体" w:hAnsi="宋体" w:cs="宋体"/>
                <w:bCs/>
                <w:kern w:val="0"/>
              </w:rPr>
              <w:t>弹簧性能测试</w:t>
            </w:r>
          </w:p>
        </w:tc>
        <w:tc>
          <w:tcPr>
            <w:tcW w:w="3104" w:type="dxa"/>
            <w:tcBorders>
              <w:top w:val="single" w:color="auto" w:sz="4" w:space="0"/>
              <w:left w:val="single" w:color="auto" w:sz="4" w:space="0"/>
              <w:bottom w:val="single" w:color="auto" w:sz="4" w:space="0"/>
            </w:tcBorders>
            <w:shd w:val="clear" w:color="auto" w:fill="auto"/>
            <w:vAlign w:val="center"/>
          </w:tcPr>
          <w:p w14:paraId="4EB90BB0">
            <w:pPr>
              <w:jc w:val="left"/>
              <w:rPr>
                <w:rFonts w:ascii="宋体" w:hAnsi="宋体" w:cs="宋体"/>
                <w:bCs/>
                <w:kern w:val="0"/>
              </w:rPr>
            </w:pPr>
            <w:r>
              <w:rPr>
                <w:rFonts w:ascii="宋体" w:hAnsi="宋体" w:cs="宋体"/>
                <w:bCs/>
                <w:kern w:val="0"/>
              </w:rPr>
              <w:t>GB/T 1239.2-2009（5.4）</w:t>
            </w:r>
          </w:p>
        </w:tc>
        <w:tc>
          <w:tcPr>
            <w:tcW w:w="1832" w:type="dxa"/>
            <w:vMerge w:val="continue"/>
            <w:vAlign w:val="center"/>
          </w:tcPr>
          <w:p w14:paraId="602DEAFB">
            <w:pPr>
              <w:widowControl/>
              <w:jc w:val="left"/>
              <w:rPr>
                <w:rFonts w:ascii="宋体" w:hAnsi="宋体" w:cs="宋体"/>
                <w:bCs/>
                <w:kern w:val="0"/>
              </w:rPr>
            </w:pPr>
          </w:p>
        </w:tc>
      </w:tr>
      <w:tr w14:paraId="463C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5540E10">
            <w:pPr>
              <w:widowControl/>
              <w:jc w:val="center"/>
              <w:rPr>
                <w:rFonts w:ascii="宋体" w:hAnsi="宋体" w:cs="宋体"/>
                <w:bCs/>
                <w:kern w:val="0"/>
              </w:rPr>
            </w:pPr>
            <w:r>
              <w:rPr>
                <w:rFonts w:ascii="宋体" w:hAnsi="宋体" w:cs="宋体"/>
                <w:bCs/>
                <w:kern w:val="0"/>
              </w:rPr>
              <w:t>18</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7AF6A5AC">
            <w:pPr>
              <w:jc w:val="left"/>
              <w:rPr>
                <w:rFonts w:ascii="宋体" w:hAnsi="宋体" w:cs="宋体"/>
                <w:bCs/>
                <w:kern w:val="0"/>
              </w:rPr>
            </w:pPr>
            <w:r>
              <w:rPr>
                <w:rFonts w:ascii="宋体" w:hAnsi="宋体" w:cs="宋体"/>
                <w:bCs/>
                <w:kern w:val="0"/>
              </w:rPr>
              <w:t>阀体铸件P、S元素分析</w:t>
            </w:r>
          </w:p>
        </w:tc>
        <w:tc>
          <w:tcPr>
            <w:tcW w:w="3104" w:type="dxa"/>
            <w:tcBorders>
              <w:top w:val="single" w:color="auto" w:sz="4" w:space="0"/>
              <w:left w:val="single" w:color="auto" w:sz="4" w:space="0"/>
              <w:bottom w:val="single" w:color="auto" w:sz="4" w:space="0"/>
            </w:tcBorders>
            <w:shd w:val="clear" w:color="auto" w:fill="auto"/>
            <w:vAlign w:val="center"/>
          </w:tcPr>
          <w:p w14:paraId="083ADE3A">
            <w:pPr>
              <w:jc w:val="left"/>
              <w:rPr>
                <w:rFonts w:ascii="宋体" w:hAnsi="宋体" w:cs="宋体"/>
                <w:bCs/>
                <w:kern w:val="0"/>
              </w:rPr>
            </w:pPr>
            <w:r>
              <w:rPr>
                <w:rFonts w:ascii="宋体" w:hAnsi="宋体" w:cs="宋体"/>
                <w:bCs/>
                <w:kern w:val="0"/>
              </w:rPr>
              <w:t>GB/T 12224；ASME B16.34</w:t>
            </w:r>
          </w:p>
        </w:tc>
        <w:tc>
          <w:tcPr>
            <w:tcW w:w="1832" w:type="dxa"/>
            <w:vMerge w:val="continue"/>
            <w:shd w:val="clear" w:color="auto" w:fill="auto"/>
            <w:vAlign w:val="center"/>
          </w:tcPr>
          <w:p w14:paraId="76A7C8A1">
            <w:pPr>
              <w:widowControl/>
              <w:jc w:val="left"/>
              <w:rPr>
                <w:rFonts w:ascii="宋体" w:hAnsi="宋体" w:cs="宋体"/>
                <w:bCs/>
                <w:kern w:val="0"/>
              </w:rPr>
            </w:pPr>
          </w:p>
        </w:tc>
      </w:tr>
    </w:tbl>
    <w:p w14:paraId="57644159">
      <w:pPr>
        <w:spacing w:before="240" w:beforeLines="100" w:line="360" w:lineRule="auto"/>
        <w:jc w:val="center"/>
        <w:rPr>
          <w:rFonts w:hint="eastAsia" w:ascii="宋体" w:hAnsi="宋体" w:eastAsia="宋体" w:cs="仿宋"/>
          <w:lang w:val="en-US" w:eastAsia="zh-CN"/>
        </w:rPr>
      </w:pPr>
      <w:r>
        <w:rPr>
          <w:rFonts w:ascii="宋体" w:hAnsi="宋体" w:cs="仿宋"/>
        </w:rPr>
        <w:t>表</w:t>
      </w:r>
      <w:r>
        <w:rPr>
          <w:rFonts w:hint="eastAsia" w:ascii="宋体" w:hAnsi="宋体" w:cs="仿宋"/>
        </w:rPr>
        <w:t>2</w:t>
      </w:r>
      <w:r>
        <w:rPr>
          <w:rFonts w:ascii="宋体" w:hAnsi="宋体" w:cs="仿宋"/>
        </w:rPr>
        <w:t xml:space="preserve"> </w:t>
      </w:r>
      <w:r>
        <w:rPr>
          <w:rFonts w:hint="eastAsia" w:ascii="宋体" w:hAnsi="宋体"/>
        </w:rPr>
        <w:t>控制蝶阀（调节型）</w:t>
      </w:r>
      <w:r>
        <w:rPr>
          <w:rFonts w:ascii="宋体" w:hAnsi="宋体" w:cs="仿宋"/>
        </w:rPr>
        <w:t>性能测试内容及费用</w:t>
      </w:r>
      <w:r>
        <w:rPr>
          <w:rFonts w:hint="eastAsia" w:ascii="宋体" w:hAnsi="宋体" w:cs="仿宋"/>
          <w:lang w:val="en-US" w:eastAsia="zh-CN"/>
        </w:rPr>
        <w:t>预算</w:t>
      </w:r>
    </w:p>
    <w:tbl>
      <w:tblPr>
        <w:tblStyle w:val="3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4"/>
        <w:gridCol w:w="2576"/>
        <w:gridCol w:w="3257"/>
        <w:gridCol w:w="1843"/>
      </w:tblGrid>
      <w:tr w14:paraId="7D37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74" w:type="dxa"/>
            <w:shd w:val="clear" w:color="auto" w:fill="auto"/>
            <w:vAlign w:val="center"/>
          </w:tcPr>
          <w:p w14:paraId="772DE3C3">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76" w:type="dxa"/>
            <w:shd w:val="clear" w:color="auto" w:fill="auto"/>
            <w:vAlign w:val="center"/>
          </w:tcPr>
          <w:p w14:paraId="0940EEF1">
            <w:pPr>
              <w:widowControl/>
              <w:jc w:val="center"/>
              <w:rPr>
                <w:rFonts w:ascii="宋体" w:hAnsi="宋体" w:cs="宋体"/>
                <w:bCs/>
                <w:kern w:val="0"/>
              </w:rPr>
            </w:pPr>
            <w:r>
              <w:rPr>
                <w:rFonts w:ascii="宋体" w:hAnsi="宋体" w:cs="宋体"/>
                <w:bCs/>
                <w:kern w:val="0"/>
              </w:rPr>
              <w:t>测试项目</w:t>
            </w:r>
          </w:p>
        </w:tc>
        <w:tc>
          <w:tcPr>
            <w:tcW w:w="3257" w:type="dxa"/>
            <w:shd w:val="clear" w:color="auto" w:fill="auto"/>
            <w:vAlign w:val="center"/>
          </w:tcPr>
          <w:p w14:paraId="3934A5C5">
            <w:pPr>
              <w:widowControl/>
              <w:jc w:val="center"/>
              <w:rPr>
                <w:rFonts w:ascii="宋体" w:hAnsi="宋体" w:cs="宋体"/>
                <w:bCs/>
                <w:kern w:val="0"/>
              </w:rPr>
            </w:pPr>
            <w:r>
              <w:rPr>
                <w:rFonts w:ascii="宋体" w:hAnsi="宋体" w:cs="宋体"/>
                <w:bCs/>
                <w:kern w:val="0"/>
              </w:rPr>
              <w:t>测试依据</w:t>
            </w:r>
          </w:p>
        </w:tc>
        <w:tc>
          <w:tcPr>
            <w:tcW w:w="1843" w:type="dxa"/>
            <w:shd w:val="clear" w:color="auto" w:fill="auto"/>
            <w:vAlign w:val="center"/>
          </w:tcPr>
          <w:p w14:paraId="2AFE126F">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5FF2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1B4CC48F">
            <w:pPr>
              <w:widowControl/>
              <w:jc w:val="center"/>
              <w:rPr>
                <w:rFonts w:ascii="宋体" w:hAnsi="宋体" w:cs="宋体"/>
                <w:bCs/>
                <w:kern w:val="0"/>
              </w:rPr>
            </w:pPr>
            <w:r>
              <w:rPr>
                <w:rFonts w:ascii="宋体" w:hAnsi="宋体" w:cs="宋体"/>
                <w:bCs/>
                <w:kern w:val="0"/>
              </w:rPr>
              <w:t>1</w:t>
            </w:r>
          </w:p>
        </w:tc>
        <w:tc>
          <w:tcPr>
            <w:tcW w:w="2576" w:type="dxa"/>
            <w:shd w:val="clear" w:color="auto" w:fill="auto"/>
            <w:vAlign w:val="center"/>
          </w:tcPr>
          <w:p w14:paraId="53F9B6AA">
            <w:pPr>
              <w:widowControl/>
              <w:jc w:val="left"/>
              <w:rPr>
                <w:rFonts w:ascii="宋体" w:hAnsi="宋体" w:cs="宋体"/>
                <w:bCs/>
                <w:kern w:val="0"/>
              </w:rPr>
            </w:pPr>
            <w:r>
              <w:rPr>
                <w:rFonts w:ascii="宋体" w:hAnsi="宋体" w:cs="宋体"/>
                <w:bCs/>
                <w:kern w:val="0"/>
              </w:rPr>
              <w:t>外观检查</w:t>
            </w:r>
          </w:p>
        </w:tc>
        <w:tc>
          <w:tcPr>
            <w:tcW w:w="3257" w:type="dxa"/>
            <w:shd w:val="clear" w:color="auto" w:fill="auto"/>
            <w:vAlign w:val="center"/>
          </w:tcPr>
          <w:p w14:paraId="61EC1E6B">
            <w:pPr>
              <w:jc w:val="left"/>
              <w:rPr>
                <w:rFonts w:ascii="宋体" w:hAnsi="宋体" w:cs="宋体"/>
                <w:bCs/>
                <w:kern w:val="0"/>
              </w:rPr>
            </w:pPr>
            <w:r>
              <w:rPr>
                <w:rFonts w:ascii="宋体" w:hAnsi="宋体" w:cs="宋体"/>
                <w:bCs/>
                <w:kern w:val="0"/>
              </w:rPr>
              <w:t>GB/T 12220</w:t>
            </w:r>
          </w:p>
        </w:tc>
        <w:tc>
          <w:tcPr>
            <w:tcW w:w="1843" w:type="dxa"/>
            <w:vMerge w:val="restart"/>
            <w:vAlign w:val="center"/>
          </w:tcPr>
          <w:p w14:paraId="4AE44D00">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9380.00</w:t>
            </w:r>
            <w:r>
              <w:rPr>
                <w:rFonts w:hint="eastAsia" w:ascii="宋体" w:hAnsi="宋体" w:cs="宋体"/>
                <w:bCs/>
                <w:kern w:val="0"/>
              </w:rPr>
              <w:t>元</w:t>
            </w:r>
          </w:p>
        </w:tc>
      </w:tr>
      <w:tr w14:paraId="50A3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73C10B2">
            <w:pPr>
              <w:widowControl/>
              <w:jc w:val="center"/>
              <w:rPr>
                <w:rFonts w:ascii="宋体" w:hAnsi="宋体" w:cs="宋体"/>
                <w:bCs/>
                <w:kern w:val="0"/>
              </w:rPr>
            </w:pPr>
            <w:r>
              <w:rPr>
                <w:rFonts w:ascii="宋体" w:hAnsi="宋体" w:cs="宋体"/>
                <w:bCs/>
                <w:kern w:val="0"/>
              </w:rPr>
              <w:t>2</w:t>
            </w:r>
          </w:p>
        </w:tc>
        <w:tc>
          <w:tcPr>
            <w:tcW w:w="2576" w:type="dxa"/>
            <w:shd w:val="clear" w:color="auto" w:fill="auto"/>
            <w:vAlign w:val="center"/>
          </w:tcPr>
          <w:p w14:paraId="6F486702">
            <w:pPr>
              <w:widowControl/>
              <w:jc w:val="left"/>
              <w:rPr>
                <w:rFonts w:ascii="宋体" w:hAnsi="宋体" w:cs="宋体"/>
                <w:bCs/>
                <w:kern w:val="0"/>
              </w:rPr>
            </w:pPr>
            <w:r>
              <w:rPr>
                <w:rFonts w:ascii="宋体" w:hAnsi="宋体" w:cs="宋体"/>
                <w:bCs/>
                <w:kern w:val="0"/>
              </w:rPr>
              <w:t>阀体壁厚</w:t>
            </w:r>
          </w:p>
        </w:tc>
        <w:tc>
          <w:tcPr>
            <w:tcW w:w="3257" w:type="dxa"/>
            <w:shd w:val="clear" w:color="auto" w:fill="auto"/>
            <w:vAlign w:val="center"/>
          </w:tcPr>
          <w:p w14:paraId="0D7F66B1">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43" w:type="dxa"/>
            <w:vMerge w:val="continue"/>
            <w:vAlign w:val="center"/>
          </w:tcPr>
          <w:p w14:paraId="58EAD88B">
            <w:pPr>
              <w:widowControl/>
              <w:jc w:val="left"/>
              <w:rPr>
                <w:rFonts w:ascii="宋体" w:hAnsi="宋体" w:cs="宋体"/>
                <w:bCs/>
                <w:kern w:val="0"/>
              </w:rPr>
            </w:pPr>
          </w:p>
        </w:tc>
      </w:tr>
      <w:tr w14:paraId="15C1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666818F1">
            <w:pPr>
              <w:widowControl/>
              <w:jc w:val="center"/>
              <w:rPr>
                <w:rFonts w:ascii="宋体" w:hAnsi="宋体" w:cs="宋体"/>
                <w:bCs/>
                <w:kern w:val="0"/>
              </w:rPr>
            </w:pPr>
            <w:r>
              <w:rPr>
                <w:rFonts w:ascii="宋体" w:hAnsi="宋体" w:cs="宋体"/>
                <w:bCs/>
                <w:kern w:val="0"/>
              </w:rPr>
              <w:t>3</w:t>
            </w:r>
          </w:p>
        </w:tc>
        <w:tc>
          <w:tcPr>
            <w:tcW w:w="2576" w:type="dxa"/>
            <w:shd w:val="clear" w:color="auto" w:fill="auto"/>
            <w:vAlign w:val="center"/>
          </w:tcPr>
          <w:p w14:paraId="58358ECF">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257" w:type="dxa"/>
            <w:shd w:val="clear" w:color="auto" w:fill="auto"/>
            <w:vAlign w:val="center"/>
          </w:tcPr>
          <w:p w14:paraId="77622D2B">
            <w:pPr>
              <w:jc w:val="left"/>
              <w:rPr>
                <w:rFonts w:ascii="宋体" w:hAnsi="宋体" w:cs="宋体"/>
                <w:bCs/>
                <w:kern w:val="0"/>
              </w:rPr>
            </w:pPr>
            <w:r>
              <w:rPr>
                <w:rFonts w:ascii="宋体" w:hAnsi="宋体" w:cs="宋体"/>
                <w:bCs/>
                <w:kern w:val="0"/>
              </w:rPr>
              <w:t>JB/T 6440/JB/B6903</w:t>
            </w:r>
          </w:p>
        </w:tc>
        <w:tc>
          <w:tcPr>
            <w:tcW w:w="1843" w:type="dxa"/>
            <w:vMerge w:val="continue"/>
            <w:vAlign w:val="center"/>
          </w:tcPr>
          <w:p w14:paraId="095B0D4C">
            <w:pPr>
              <w:widowControl/>
              <w:jc w:val="left"/>
              <w:rPr>
                <w:rFonts w:ascii="宋体" w:hAnsi="宋体" w:cs="宋体"/>
                <w:bCs/>
                <w:kern w:val="0"/>
              </w:rPr>
            </w:pPr>
          </w:p>
        </w:tc>
      </w:tr>
      <w:tr w14:paraId="1C66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9B25A2D">
            <w:pPr>
              <w:widowControl/>
              <w:jc w:val="center"/>
              <w:rPr>
                <w:rFonts w:ascii="宋体" w:hAnsi="宋体" w:cs="宋体"/>
                <w:bCs/>
                <w:kern w:val="0"/>
              </w:rPr>
            </w:pPr>
            <w:r>
              <w:rPr>
                <w:rFonts w:ascii="宋体" w:hAnsi="宋体" w:cs="宋体"/>
                <w:bCs/>
                <w:kern w:val="0"/>
              </w:rPr>
              <w:t>4</w:t>
            </w:r>
          </w:p>
        </w:tc>
        <w:tc>
          <w:tcPr>
            <w:tcW w:w="2576" w:type="dxa"/>
            <w:shd w:val="clear" w:color="auto" w:fill="auto"/>
            <w:vAlign w:val="center"/>
          </w:tcPr>
          <w:p w14:paraId="195C8851">
            <w:pPr>
              <w:widowControl/>
              <w:jc w:val="left"/>
              <w:rPr>
                <w:rFonts w:ascii="宋体" w:hAnsi="宋体" w:cs="宋体"/>
                <w:bCs/>
                <w:kern w:val="0"/>
              </w:rPr>
            </w:pPr>
            <w:r>
              <w:rPr>
                <w:rFonts w:ascii="宋体" w:hAnsi="宋体" w:cs="宋体"/>
                <w:bCs/>
                <w:kern w:val="0"/>
              </w:rPr>
              <w:t>整机耐压试验（水压试验）</w:t>
            </w:r>
          </w:p>
        </w:tc>
        <w:tc>
          <w:tcPr>
            <w:tcW w:w="3257" w:type="dxa"/>
            <w:shd w:val="clear" w:color="auto" w:fill="auto"/>
            <w:vAlign w:val="center"/>
          </w:tcPr>
          <w:p w14:paraId="3780C09D">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w:t>
            </w:r>
            <w:r>
              <w:rPr>
                <w:rFonts w:ascii="宋体" w:hAnsi="宋体"/>
              </w:rPr>
              <w:t>5.9</w:t>
            </w:r>
            <w:r>
              <w:rPr>
                <w:rFonts w:hint="eastAsia" w:ascii="宋体" w:hAnsi="宋体"/>
              </w:rPr>
              <w:t>）</w:t>
            </w:r>
          </w:p>
        </w:tc>
        <w:tc>
          <w:tcPr>
            <w:tcW w:w="1843" w:type="dxa"/>
            <w:vMerge w:val="continue"/>
            <w:vAlign w:val="center"/>
          </w:tcPr>
          <w:p w14:paraId="3D9B329B">
            <w:pPr>
              <w:widowControl/>
              <w:jc w:val="left"/>
              <w:rPr>
                <w:rFonts w:ascii="宋体" w:hAnsi="宋体" w:cs="宋体"/>
                <w:bCs/>
                <w:kern w:val="0"/>
              </w:rPr>
            </w:pPr>
          </w:p>
        </w:tc>
      </w:tr>
      <w:tr w14:paraId="7684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AAA9A28">
            <w:pPr>
              <w:widowControl/>
              <w:jc w:val="center"/>
              <w:rPr>
                <w:rFonts w:ascii="宋体" w:hAnsi="宋体" w:cs="宋体"/>
                <w:bCs/>
                <w:kern w:val="0"/>
              </w:rPr>
            </w:pPr>
            <w:r>
              <w:rPr>
                <w:rFonts w:ascii="宋体" w:hAnsi="宋体" w:cs="宋体"/>
                <w:bCs/>
                <w:kern w:val="0"/>
              </w:rPr>
              <w:t>5</w:t>
            </w:r>
          </w:p>
        </w:tc>
        <w:tc>
          <w:tcPr>
            <w:tcW w:w="2576" w:type="dxa"/>
            <w:shd w:val="clear" w:color="auto" w:fill="auto"/>
            <w:vAlign w:val="center"/>
          </w:tcPr>
          <w:p w14:paraId="72C20E37">
            <w:pPr>
              <w:widowControl/>
              <w:jc w:val="left"/>
              <w:rPr>
                <w:rFonts w:ascii="宋体" w:hAnsi="宋体" w:cs="宋体"/>
                <w:bCs/>
                <w:kern w:val="0"/>
              </w:rPr>
            </w:pPr>
            <w:r>
              <w:rPr>
                <w:rFonts w:ascii="宋体" w:hAnsi="宋体" w:cs="宋体"/>
                <w:bCs/>
                <w:kern w:val="0"/>
              </w:rPr>
              <w:t>动作寿命</w:t>
            </w:r>
          </w:p>
        </w:tc>
        <w:tc>
          <w:tcPr>
            <w:tcW w:w="3257" w:type="dxa"/>
            <w:shd w:val="clear" w:color="auto" w:fill="auto"/>
            <w:vAlign w:val="center"/>
          </w:tcPr>
          <w:p w14:paraId="1D241543">
            <w:pPr>
              <w:jc w:val="left"/>
              <w:rPr>
                <w:rFonts w:ascii="宋体" w:hAnsi="宋体" w:cs="宋体"/>
                <w:bCs/>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-2008（6.13）</w:t>
            </w:r>
          </w:p>
        </w:tc>
        <w:tc>
          <w:tcPr>
            <w:tcW w:w="1843" w:type="dxa"/>
            <w:vMerge w:val="continue"/>
            <w:vAlign w:val="center"/>
          </w:tcPr>
          <w:p w14:paraId="06D217D0">
            <w:pPr>
              <w:widowControl/>
              <w:jc w:val="left"/>
              <w:rPr>
                <w:rFonts w:ascii="宋体" w:hAnsi="宋体" w:cs="宋体"/>
                <w:bCs/>
                <w:kern w:val="0"/>
              </w:rPr>
            </w:pPr>
          </w:p>
        </w:tc>
      </w:tr>
      <w:tr w14:paraId="0E29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5168880">
            <w:pPr>
              <w:widowControl/>
              <w:jc w:val="center"/>
              <w:rPr>
                <w:rFonts w:ascii="宋体" w:hAnsi="宋体" w:cs="宋体"/>
                <w:bCs/>
                <w:kern w:val="0"/>
              </w:rPr>
            </w:pPr>
            <w:r>
              <w:rPr>
                <w:rFonts w:ascii="宋体" w:hAnsi="宋体" w:cs="宋体"/>
                <w:bCs/>
                <w:kern w:val="0"/>
              </w:rPr>
              <w:t>6</w:t>
            </w:r>
          </w:p>
        </w:tc>
        <w:tc>
          <w:tcPr>
            <w:tcW w:w="2576" w:type="dxa"/>
            <w:shd w:val="clear" w:color="auto" w:fill="auto"/>
            <w:vAlign w:val="center"/>
          </w:tcPr>
          <w:p w14:paraId="5C55893B">
            <w:pPr>
              <w:jc w:val="left"/>
              <w:rPr>
                <w:rFonts w:ascii="宋体" w:hAnsi="宋体" w:cs="宋体"/>
                <w:bCs/>
                <w:kern w:val="0"/>
              </w:rPr>
            </w:pPr>
            <w:r>
              <w:rPr>
                <w:rFonts w:ascii="宋体" w:hAnsi="宋体" w:cs="宋体"/>
                <w:bCs/>
                <w:kern w:val="0"/>
              </w:rPr>
              <w:t>基本误差</w:t>
            </w:r>
          </w:p>
        </w:tc>
        <w:tc>
          <w:tcPr>
            <w:tcW w:w="3257" w:type="dxa"/>
            <w:shd w:val="clear" w:color="auto" w:fill="auto"/>
            <w:vAlign w:val="center"/>
          </w:tcPr>
          <w:p w14:paraId="7FAB728C">
            <w:pPr>
              <w:rPr>
                <w:rFonts w:ascii="宋体" w:hAnsi="宋体"/>
              </w:rPr>
            </w:pPr>
            <w:r>
              <w:rPr>
                <w:rFonts w:ascii="宋体" w:hAnsi="宋体" w:cs="宋体"/>
                <w:bCs/>
                <w:kern w:val="0"/>
              </w:rPr>
              <w:t>GB/T 4213-2008（6.4）</w:t>
            </w:r>
          </w:p>
        </w:tc>
        <w:tc>
          <w:tcPr>
            <w:tcW w:w="1843" w:type="dxa"/>
            <w:vMerge w:val="continue"/>
            <w:vAlign w:val="center"/>
          </w:tcPr>
          <w:p w14:paraId="573AC892">
            <w:pPr>
              <w:widowControl/>
              <w:jc w:val="left"/>
              <w:rPr>
                <w:rFonts w:ascii="宋体" w:hAnsi="宋体" w:cs="宋体"/>
                <w:bCs/>
                <w:kern w:val="0"/>
              </w:rPr>
            </w:pPr>
          </w:p>
        </w:tc>
      </w:tr>
      <w:tr w14:paraId="0066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A72F738">
            <w:pPr>
              <w:widowControl/>
              <w:jc w:val="center"/>
              <w:rPr>
                <w:rFonts w:ascii="宋体" w:hAnsi="宋体" w:cs="宋体"/>
                <w:bCs/>
                <w:kern w:val="0"/>
              </w:rPr>
            </w:pPr>
            <w:r>
              <w:rPr>
                <w:rFonts w:ascii="宋体" w:hAnsi="宋体" w:cs="宋体"/>
                <w:bCs/>
                <w:kern w:val="0"/>
              </w:rPr>
              <w:t>7</w:t>
            </w:r>
          </w:p>
        </w:tc>
        <w:tc>
          <w:tcPr>
            <w:tcW w:w="2576" w:type="dxa"/>
            <w:shd w:val="clear" w:color="auto" w:fill="auto"/>
            <w:vAlign w:val="center"/>
          </w:tcPr>
          <w:p w14:paraId="6EAC537D">
            <w:pPr>
              <w:jc w:val="left"/>
              <w:rPr>
                <w:rFonts w:ascii="宋体" w:hAnsi="宋体" w:cs="宋体"/>
                <w:bCs/>
                <w:kern w:val="0"/>
              </w:rPr>
            </w:pPr>
            <w:r>
              <w:rPr>
                <w:rFonts w:ascii="宋体" w:hAnsi="宋体" w:cs="宋体"/>
                <w:bCs/>
                <w:kern w:val="0"/>
              </w:rPr>
              <w:t>回差</w:t>
            </w:r>
          </w:p>
        </w:tc>
        <w:tc>
          <w:tcPr>
            <w:tcW w:w="3257" w:type="dxa"/>
            <w:shd w:val="clear" w:color="auto" w:fill="auto"/>
            <w:vAlign w:val="center"/>
          </w:tcPr>
          <w:p w14:paraId="750620C2">
            <w:pPr>
              <w:rPr>
                <w:rFonts w:ascii="宋体" w:hAnsi="宋体"/>
              </w:rPr>
            </w:pPr>
            <w:r>
              <w:rPr>
                <w:rFonts w:ascii="宋体" w:hAnsi="宋体" w:cs="宋体"/>
                <w:bCs/>
                <w:kern w:val="0"/>
              </w:rPr>
              <w:t>GB/T 4213-2008（6.5）</w:t>
            </w:r>
          </w:p>
        </w:tc>
        <w:tc>
          <w:tcPr>
            <w:tcW w:w="1843" w:type="dxa"/>
            <w:vMerge w:val="continue"/>
            <w:vAlign w:val="center"/>
          </w:tcPr>
          <w:p w14:paraId="1577F542">
            <w:pPr>
              <w:widowControl/>
              <w:jc w:val="left"/>
              <w:rPr>
                <w:rFonts w:ascii="宋体" w:hAnsi="宋体" w:cs="宋体"/>
                <w:bCs/>
                <w:kern w:val="0"/>
              </w:rPr>
            </w:pPr>
          </w:p>
        </w:tc>
      </w:tr>
      <w:tr w14:paraId="41E9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213D357">
            <w:pPr>
              <w:widowControl/>
              <w:jc w:val="center"/>
              <w:rPr>
                <w:rFonts w:ascii="宋体" w:hAnsi="宋体" w:cs="宋体"/>
                <w:bCs/>
                <w:kern w:val="0"/>
              </w:rPr>
            </w:pPr>
            <w:r>
              <w:rPr>
                <w:rFonts w:ascii="宋体" w:hAnsi="宋体" w:cs="宋体"/>
                <w:bCs/>
                <w:kern w:val="0"/>
              </w:rPr>
              <w:t>8</w:t>
            </w:r>
          </w:p>
        </w:tc>
        <w:tc>
          <w:tcPr>
            <w:tcW w:w="2576" w:type="dxa"/>
            <w:shd w:val="clear" w:color="auto" w:fill="auto"/>
            <w:vAlign w:val="center"/>
          </w:tcPr>
          <w:p w14:paraId="19AB4615">
            <w:pPr>
              <w:jc w:val="left"/>
              <w:rPr>
                <w:rFonts w:ascii="宋体" w:hAnsi="宋体" w:cs="宋体"/>
                <w:bCs/>
                <w:kern w:val="0"/>
              </w:rPr>
            </w:pPr>
            <w:r>
              <w:rPr>
                <w:rFonts w:ascii="宋体" w:hAnsi="宋体" w:cs="宋体"/>
                <w:bCs/>
                <w:kern w:val="0"/>
              </w:rPr>
              <w:t>始终点偏差</w:t>
            </w:r>
          </w:p>
        </w:tc>
        <w:tc>
          <w:tcPr>
            <w:tcW w:w="3257" w:type="dxa"/>
            <w:shd w:val="clear" w:color="auto" w:fill="auto"/>
            <w:vAlign w:val="center"/>
          </w:tcPr>
          <w:p w14:paraId="32030A1F">
            <w:pPr>
              <w:rPr>
                <w:rFonts w:ascii="宋体" w:hAnsi="宋体"/>
              </w:rPr>
            </w:pPr>
            <w:r>
              <w:rPr>
                <w:rFonts w:ascii="宋体" w:hAnsi="宋体" w:cs="宋体"/>
                <w:bCs/>
                <w:kern w:val="0"/>
              </w:rPr>
              <w:t>GB/T 4213-2008（6.7）</w:t>
            </w:r>
          </w:p>
        </w:tc>
        <w:tc>
          <w:tcPr>
            <w:tcW w:w="1843" w:type="dxa"/>
            <w:vMerge w:val="continue"/>
            <w:vAlign w:val="center"/>
          </w:tcPr>
          <w:p w14:paraId="32B05C04">
            <w:pPr>
              <w:widowControl/>
              <w:jc w:val="left"/>
              <w:rPr>
                <w:rFonts w:ascii="宋体" w:hAnsi="宋体" w:cs="宋体"/>
                <w:bCs/>
                <w:kern w:val="0"/>
              </w:rPr>
            </w:pPr>
          </w:p>
        </w:tc>
      </w:tr>
      <w:tr w14:paraId="4713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09FE5EE7">
            <w:pPr>
              <w:widowControl/>
              <w:jc w:val="center"/>
              <w:rPr>
                <w:rFonts w:ascii="宋体" w:hAnsi="宋体" w:cs="宋体"/>
                <w:bCs/>
                <w:kern w:val="0"/>
              </w:rPr>
            </w:pPr>
            <w:r>
              <w:rPr>
                <w:rFonts w:hint="eastAsia" w:ascii="宋体" w:hAnsi="宋体" w:cs="宋体"/>
                <w:bCs/>
                <w:kern w:val="0"/>
              </w:rPr>
              <w:t>9</w:t>
            </w:r>
          </w:p>
        </w:tc>
        <w:tc>
          <w:tcPr>
            <w:tcW w:w="2576" w:type="dxa"/>
            <w:shd w:val="clear" w:color="auto" w:fill="auto"/>
            <w:vAlign w:val="center"/>
          </w:tcPr>
          <w:p w14:paraId="0701AB6B">
            <w:pPr>
              <w:jc w:val="left"/>
              <w:rPr>
                <w:rFonts w:ascii="宋体" w:hAnsi="宋体" w:cs="宋体"/>
                <w:bCs/>
                <w:kern w:val="0"/>
              </w:rPr>
            </w:pPr>
            <w:r>
              <w:rPr>
                <w:rFonts w:ascii="宋体" w:hAnsi="宋体" w:cs="宋体"/>
                <w:bCs/>
                <w:kern w:val="0"/>
              </w:rPr>
              <w:t>额定行程偏差</w:t>
            </w:r>
          </w:p>
        </w:tc>
        <w:tc>
          <w:tcPr>
            <w:tcW w:w="3257" w:type="dxa"/>
            <w:shd w:val="clear" w:color="auto" w:fill="auto"/>
            <w:vAlign w:val="center"/>
          </w:tcPr>
          <w:p w14:paraId="013B401F">
            <w:pPr>
              <w:rPr>
                <w:rFonts w:ascii="宋体" w:hAnsi="宋体" w:cs="宋体"/>
                <w:bCs/>
                <w:kern w:val="0"/>
              </w:rPr>
            </w:pPr>
            <w:r>
              <w:rPr>
                <w:rFonts w:ascii="宋体" w:hAnsi="宋体" w:cs="宋体"/>
                <w:bCs/>
                <w:kern w:val="0"/>
              </w:rPr>
              <w:t>GB/T 4213-2008（6.8）</w:t>
            </w:r>
          </w:p>
        </w:tc>
        <w:tc>
          <w:tcPr>
            <w:tcW w:w="1843" w:type="dxa"/>
            <w:vMerge w:val="continue"/>
            <w:vAlign w:val="center"/>
          </w:tcPr>
          <w:p w14:paraId="6C3132D8">
            <w:pPr>
              <w:widowControl/>
              <w:jc w:val="left"/>
              <w:rPr>
                <w:rFonts w:ascii="宋体" w:hAnsi="宋体" w:cs="宋体"/>
                <w:bCs/>
                <w:kern w:val="0"/>
              </w:rPr>
            </w:pPr>
          </w:p>
        </w:tc>
      </w:tr>
      <w:tr w14:paraId="70A9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1CFD25DC">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w:t>
            </w:r>
          </w:p>
        </w:tc>
        <w:tc>
          <w:tcPr>
            <w:tcW w:w="2576" w:type="dxa"/>
            <w:shd w:val="clear" w:color="auto" w:fill="auto"/>
            <w:vAlign w:val="center"/>
          </w:tcPr>
          <w:p w14:paraId="78F322D3">
            <w:pPr>
              <w:jc w:val="left"/>
              <w:rPr>
                <w:rFonts w:ascii="宋体" w:hAnsi="宋体" w:cs="宋体"/>
                <w:bCs/>
                <w:kern w:val="0"/>
              </w:rPr>
            </w:pPr>
            <w:r>
              <w:rPr>
                <w:rFonts w:ascii="宋体" w:hAnsi="宋体" w:cs="宋体"/>
                <w:bCs/>
                <w:kern w:val="0"/>
              </w:rPr>
              <w:t>死区</w:t>
            </w:r>
          </w:p>
        </w:tc>
        <w:tc>
          <w:tcPr>
            <w:tcW w:w="3257" w:type="dxa"/>
            <w:shd w:val="clear" w:color="auto" w:fill="auto"/>
            <w:vAlign w:val="center"/>
          </w:tcPr>
          <w:p w14:paraId="1F44D373">
            <w:pPr>
              <w:rPr>
                <w:rFonts w:ascii="宋体" w:hAnsi="宋体" w:cs="宋体"/>
                <w:bCs/>
                <w:kern w:val="0"/>
              </w:rPr>
            </w:pPr>
            <w:r>
              <w:rPr>
                <w:rFonts w:ascii="宋体" w:hAnsi="宋体" w:cs="宋体"/>
                <w:bCs/>
                <w:kern w:val="0"/>
              </w:rPr>
              <w:t>GB/T 4213-2008（6.6）</w:t>
            </w:r>
          </w:p>
        </w:tc>
        <w:tc>
          <w:tcPr>
            <w:tcW w:w="1843" w:type="dxa"/>
            <w:vMerge w:val="continue"/>
            <w:vAlign w:val="center"/>
          </w:tcPr>
          <w:p w14:paraId="445E4998">
            <w:pPr>
              <w:widowControl/>
              <w:jc w:val="left"/>
              <w:rPr>
                <w:rFonts w:ascii="宋体" w:hAnsi="宋体" w:cs="宋体"/>
                <w:bCs/>
                <w:kern w:val="0"/>
              </w:rPr>
            </w:pPr>
          </w:p>
        </w:tc>
      </w:tr>
      <w:tr w14:paraId="3718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CDD5622">
            <w:pPr>
              <w:widowControl/>
              <w:jc w:val="center"/>
              <w:rPr>
                <w:rFonts w:ascii="宋体" w:hAnsi="宋体" w:cs="宋体"/>
                <w:bCs/>
                <w:kern w:val="0"/>
              </w:rPr>
            </w:pPr>
            <w:r>
              <w:rPr>
                <w:rFonts w:ascii="宋体" w:hAnsi="宋体" w:cs="宋体"/>
                <w:bCs/>
                <w:kern w:val="0"/>
              </w:rPr>
              <w:t>11</w:t>
            </w:r>
          </w:p>
        </w:tc>
        <w:tc>
          <w:tcPr>
            <w:tcW w:w="2576" w:type="dxa"/>
            <w:shd w:val="clear" w:color="auto" w:fill="auto"/>
            <w:vAlign w:val="center"/>
          </w:tcPr>
          <w:p w14:paraId="5A6EB9CB">
            <w:pPr>
              <w:jc w:val="left"/>
              <w:rPr>
                <w:rFonts w:ascii="宋体" w:hAnsi="宋体" w:cs="宋体"/>
                <w:bCs/>
                <w:kern w:val="0"/>
              </w:rPr>
            </w:pPr>
            <w:r>
              <w:rPr>
                <w:rFonts w:ascii="宋体" w:hAnsi="宋体" w:cs="宋体"/>
                <w:bCs/>
                <w:kern w:val="0"/>
              </w:rPr>
              <w:t>填料函逸散性（静态）</w:t>
            </w:r>
          </w:p>
        </w:tc>
        <w:tc>
          <w:tcPr>
            <w:tcW w:w="3257" w:type="dxa"/>
            <w:shd w:val="clear" w:color="auto" w:fill="auto"/>
            <w:vAlign w:val="center"/>
          </w:tcPr>
          <w:p w14:paraId="04A5986E">
            <w:pPr>
              <w:jc w:val="left"/>
              <w:rPr>
                <w:rFonts w:ascii="宋体" w:hAnsi="宋体" w:cs="宋体"/>
                <w:bCs/>
                <w:kern w:val="0"/>
              </w:rPr>
            </w:pPr>
            <w:r>
              <w:rPr>
                <w:rFonts w:hint="eastAsia" w:ascii="宋体" w:hAnsi="宋体"/>
              </w:rPr>
              <w:t>MESC SPE 77/312-2017</w:t>
            </w:r>
          </w:p>
        </w:tc>
        <w:tc>
          <w:tcPr>
            <w:tcW w:w="1843" w:type="dxa"/>
            <w:vMerge w:val="continue"/>
            <w:vAlign w:val="center"/>
          </w:tcPr>
          <w:p w14:paraId="04748955">
            <w:pPr>
              <w:widowControl/>
              <w:jc w:val="left"/>
              <w:rPr>
                <w:rFonts w:ascii="宋体" w:hAnsi="宋体" w:cs="宋体"/>
                <w:bCs/>
                <w:kern w:val="0"/>
              </w:rPr>
            </w:pPr>
          </w:p>
        </w:tc>
      </w:tr>
      <w:tr w14:paraId="1CD9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24D9B86">
            <w:pPr>
              <w:widowControl/>
              <w:jc w:val="center"/>
              <w:rPr>
                <w:rFonts w:ascii="宋体" w:hAnsi="宋体" w:cs="宋体"/>
                <w:bCs/>
                <w:kern w:val="0"/>
              </w:rPr>
            </w:pPr>
            <w:r>
              <w:rPr>
                <w:rFonts w:ascii="宋体" w:hAnsi="宋体" w:cs="宋体"/>
                <w:bCs/>
                <w:kern w:val="0"/>
              </w:rPr>
              <w:t>12</w:t>
            </w:r>
          </w:p>
        </w:tc>
        <w:tc>
          <w:tcPr>
            <w:tcW w:w="2576" w:type="dxa"/>
            <w:shd w:val="clear" w:color="auto" w:fill="auto"/>
            <w:vAlign w:val="center"/>
          </w:tcPr>
          <w:p w14:paraId="55F13979">
            <w:pPr>
              <w:jc w:val="left"/>
              <w:rPr>
                <w:rFonts w:ascii="宋体" w:hAnsi="宋体" w:cs="宋体"/>
                <w:bCs/>
                <w:kern w:val="0"/>
              </w:rPr>
            </w:pPr>
            <w:r>
              <w:rPr>
                <w:rFonts w:ascii="宋体" w:hAnsi="宋体" w:cs="宋体"/>
                <w:bCs/>
                <w:kern w:val="0"/>
              </w:rPr>
              <w:t>填料函逸散性（动态）</w:t>
            </w:r>
          </w:p>
        </w:tc>
        <w:tc>
          <w:tcPr>
            <w:tcW w:w="3257" w:type="dxa"/>
            <w:shd w:val="clear" w:color="auto" w:fill="auto"/>
            <w:vAlign w:val="center"/>
          </w:tcPr>
          <w:p w14:paraId="01FBD567">
            <w:pPr>
              <w:jc w:val="left"/>
              <w:rPr>
                <w:rFonts w:ascii="宋体" w:hAnsi="宋体" w:cs="宋体"/>
                <w:bCs/>
                <w:kern w:val="0"/>
              </w:rPr>
            </w:pPr>
            <w:r>
              <w:rPr>
                <w:rFonts w:ascii="宋体" w:hAnsi="宋体" w:cs="宋体"/>
                <w:bCs/>
                <w:kern w:val="0"/>
              </w:rPr>
              <w:t>MESC SPE 77/312-2017</w:t>
            </w:r>
          </w:p>
        </w:tc>
        <w:tc>
          <w:tcPr>
            <w:tcW w:w="1843" w:type="dxa"/>
            <w:vMerge w:val="continue"/>
            <w:vAlign w:val="center"/>
          </w:tcPr>
          <w:p w14:paraId="0FFC26E9">
            <w:pPr>
              <w:widowControl/>
              <w:jc w:val="left"/>
              <w:rPr>
                <w:rFonts w:ascii="宋体" w:hAnsi="宋体" w:cs="宋体"/>
                <w:bCs/>
                <w:kern w:val="0"/>
              </w:rPr>
            </w:pPr>
          </w:p>
        </w:tc>
      </w:tr>
      <w:tr w14:paraId="6715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5DBB2226">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3</w:t>
            </w:r>
          </w:p>
        </w:tc>
        <w:tc>
          <w:tcPr>
            <w:tcW w:w="2576" w:type="dxa"/>
            <w:shd w:val="clear" w:color="auto" w:fill="auto"/>
            <w:vAlign w:val="center"/>
          </w:tcPr>
          <w:p w14:paraId="73821243">
            <w:pPr>
              <w:jc w:val="left"/>
              <w:rPr>
                <w:rFonts w:ascii="宋体" w:hAnsi="宋体" w:cs="宋体"/>
                <w:bCs/>
                <w:kern w:val="0"/>
              </w:rPr>
            </w:pPr>
            <w:r>
              <w:rPr>
                <w:rFonts w:hint="eastAsia" w:ascii="宋体" w:hAnsi="宋体" w:cs="宋体"/>
                <w:kern w:val="0"/>
              </w:rPr>
              <w:t>阀座密封试验（软密封）</w:t>
            </w:r>
          </w:p>
        </w:tc>
        <w:tc>
          <w:tcPr>
            <w:tcW w:w="3257" w:type="dxa"/>
            <w:shd w:val="clear" w:color="auto" w:fill="auto"/>
            <w:vAlign w:val="center"/>
          </w:tcPr>
          <w:p w14:paraId="42F66B55">
            <w:pPr>
              <w:widowControl/>
              <w:rPr>
                <w:rFonts w:ascii="宋体" w:hAnsi="宋体"/>
                <w:kern w:val="0"/>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727DDC00">
            <w:pPr>
              <w:widowControl/>
              <w:jc w:val="left"/>
              <w:rPr>
                <w:rFonts w:ascii="宋体" w:hAnsi="宋体" w:cs="宋体"/>
                <w:bCs/>
                <w:kern w:val="0"/>
              </w:rPr>
            </w:pPr>
          </w:p>
        </w:tc>
      </w:tr>
      <w:tr w14:paraId="4405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6EE68F5C">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4</w:t>
            </w:r>
          </w:p>
        </w:tc>
        <w:tc>
          <w:tcPr>
            <w:tcW w:w="2576" w:type="dxa"/>
            <w:shd w:val="clear" w:color="auto" w:fill="auto"/>
            <w:vAlign w:val="center"/>
          </w:tcPr>
          <w:p w14:paraId="67037B1D">
            <w:pPr>
              <w:widowControl/>
              <w:rPr>
                <w:rFonts w:ascii="宋体" w:hAnsi="宋体" w:cs="宋体"/>
                <w:kern w:val="0"/>
              </w:rPr>
            </w:pPr>
            <w:r>
              <w:rPr>
                <w:rFonts w:hint="eastAsia" w:ascii="宋体" w:hAnsi="宋体" w:cs="宋体"/>
                <w:kern w:val="0"/>
              </w:rPr>
              <w:t>泄漏量（硬密封）（正向）</w:t>
            </w:r>
          </w:p>
        </w:tc>
        <w:tc>
          <w:tcPr>
            <w:tcW w:w="3257" w:type="dxa"/>
            <w:shd w:val="clear" w:color="auto" w:fill="auto"/>
            <w:vAlign w:val="center"/>
          </w:tcPr>
          <w:p w14:paraId="4CD90CCA">
            <w:pPr>
              <w:widowControl/>
              <w:rPr>
                <w:rFonts w:ascii="宋体" w:hAnsi="宋体"/>
                <w:kern w:val="0"/>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034EDD96">
            <w:pPr>
              <w:widowControl/>
              <w:jc w:val="left"/>
              <w:rPr>
                <w:rFonts w:ascii="宋体" w:hAnsi="宋体" w:cs="宋体"/>
                <w:bCs/>
                <w:kern w:val="0"/>
              </w:rPr>
            </w:pPr>
          </w:p>
        </w:tc>
      </w:tr>
      <w:tr w14:paraId="5015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E08BD23">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5</w:t>
            </w:r>
          </w:p>
        </w:tc>
        <w:tc>
          <w:tcPr>
            <w:tcW w:w="2576" w:type="dxa"/>
            <w:shd w:val="clear" w:color="auto" w:fill="auto"/>
            <w:vAlign w:val="center"/>
          </w:tcPr>
          <w:p w14:paraId="7C791B8D">
            <w:pPr>
              <w:widowControl/>
              <w:rPr>
                <w:rFonts w:ascii="宋体" w:hAnsi="宋体" w:cs="宋体"/>
                <w:kern w:val="0"/>
              </w:rPr>
            </w:pPr>
            <w:r>
              <w:rPr>
                <w:rFonts w:hint="eastAsia" w:ascii="宋体" w:hAnsi="宋体" w:cs="宋体"/>
                <w:kern w:val="0"/>
              </w:rPr>
              <w:t>泄漏量（硬密封）（反向）</w:t>
            </w:r>
          </w:p>
        </w:tc>
        <w:tc>
          <w:tcPr>
            <w:tcW w:w="3257" w:type="dxa"/>
            <w:shd w:val="clear" w:color="auto" w:fill="auto"/>
            <w:vAlign w:val="center"/>
          </w:tcPr>
          <w:p w14:paraId="146A0614">
            <w:pPr>
              <w:jc w:val="left"/>
              <w:rPr>
                <w:rFonts w:ascii="宋体" w:hAnsi="宋体"/>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74377A5A">
            <w:pPr>
              <w:widowControl/>
              <w:jc w:val="left"/>
              <w:rPr>
                <w:rFonts w:ascii="宋体" w:hAnsi="宋体" w:cs="宋体"/>
                <w:bCs/>
                <w:kern w:val="0"/>
              </w:rPr>
            </w:pPr>
          </w:p>
        </w:tc>
      </w:tr>
      <w:tr w14:paraId="1F24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E3868B1">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6</w:t>
            </w:r>
          </w:p>
        </w:tc>
        <w:tc>
          <w:tcPr>
            <w:tcW w:w="2576" w:type="dxa"/>
            <w:shd w:val="clear" w:color="auto" w:fill="auto"/>
            <w:vAlign w:val="center"/>
          </w:tcPr>
          <w:p w14:paraId="3B993DA1">
            <w:pPr>
              <w:widowControl/>
              <w:rPr>
                <w:rFonts w:ascii="宋体" w:hAnsi="宋体" w:cs="宋体"/>
                <w:kern w:val="0"/>
              </w:rPr>
            </w:pPr>
            <w:r>
              <w:rPr>
                <w:rFonts w:hint="eastAsia" w:ascii="宋体" w:hAnsi="宋体" w:cs="宋体"/>
                <w:kern w:val="0"/>
              </w:rPr>
              <w:t>执行机构疲劳测试</w:t>
            </w:r>
          </w:p>
        </w:tc>
        <w:tc>
          <w:tcPr>
            <w:tcW w:w="3257" w:type="dxa"/>
            <w:shd w:val="clear" w:color="auto" w:fill="auto"/>
            <w:vAlign w:val="center"/>
          </w:tcPr>
          <w:p w14:paraId="4CA512A3">
            <w:pPr>
              <w:jc w:val="left"/>
              <w:rPr>
                <w:rFonts w:ascii="宋体" w:hAnsi="宋体"/>
              </w:rPr>
            </w:pPr>
            <w:r>
              <w:rPr>
                <w:rFonts w:ascii="宋体" w:hAnsi="宋体" w:cs="宋体"/>
                <w:bCs/>
                <w:kern w:val="0"/>
              </w:rPr>
              <w:t>GB/T 4213-2008（6.13）</w:t>
            </w:r>
          </w:p>
        </w:tc>
        <w:tc>
          <w:tcPr>
            <w:tcW w:w="1843" w:type="dxa"/>
            <w:vMerge w:val="continue"/>
            <w:vAlign w:val="center"/>
          </w:tcPr>
          <w:p w14:paraId="55817E55">
            <w:pPr>
              <w:widowControl/>
              <w:jc w:val="left"/>
              <w:rPr>
                <w:rFonts w:ascii="宋体" w:hAnsi="宋体" w:cs="宋体"/>
                <w:bCs/>
                <w:kern w:val="0"/>
              </w:rPr>
            </w:pPr>
          </w:p>
        </w:tc>
      </w:tr>
      <w:tr w14:paraId="78BE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0307B6F9">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7</w:t>
            </w:r>
          </w:p>
        </w:tc>
        <w:tc>
          <w:tcPr>
            <w:tcW w:w="2576" w:type="dxa"/>
            <w:shd w:val="clear" w:color="auto" w:fill="auto"/>
            <w:vAlign w:val="center"/>
          </w:tcPr>
          <w:p w14:paraId="7A5A2111">
            <w:pPr>
              <w:widowControl/>
              <w:rPr>
                <w:rFonts w:ascii="宋体" w:hAnsi="宋体" w:cs="宋体"/>
                <w:kern w:val="0"/>
              </w:rPr>
            </w:pPr>
            <w:r>
              <w:rPr>
                <w:rFonts w:ascii="宋体" w:hAnsi="宋体" w:cs="宋体"/>
                <w:bCs/>
                <w:kern w:val="0"/>
              </w:rPr>
              <w:t>执行机构气密性</w:t>
            </w:r>
          </w:p>
        </w:tc>
        <w:tc>
          <w:tcPr>
            <w:tcW w:w="3257" w:type="dxa"/>
            <w:shd w:val="clear" w:color="auto" w:fill="auto"/>
            <w:vAlign w:val="center"/>
          </w:tcPr>
          <w:p w14:paraId="705502B5">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43" w:type="dxa"/>
            <w:vMerge w:val="continue"/>
            <w:vAlign w:val="center"/>
          </w:tcPr>
          <w:p w14:paraId="7831C97A">
            <w:pPr>
              <w:widowControl/>
              <w:jc w:val="left"/>
              <w:rPr>
                <w:rFonts w:ascii="宋体" w:hAnsi="宋体" w:cs="宋体"/>
                <w:bCs/>
                <w:kern w:val="0"/>
              </w:rPr>
            </w:pPr>
          </w:p>
        </w:tc>
      </w:tr>
      <w:tr w14:paraId="1427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4A324694">
            <w:pPr>
              <w:widowControl/>
              <w:jc w:val="center"/>
              <w:rPr>
                <w:rFonts w:ascii="宋体" w:hAnsi="宋体" w:cs="宋体"/>
                <w:bCs/>
                <w:kern w:val="0"/>
              </w:rPr>
            </w:pPr>
            <w:r>
              <w:rPr>
                <w:rFonts w:ascii="宋体" w:hAnsi="宋体" w:cs="宋体"/>
                <w:bCs/>
                <w:kern w:val="0"/>
              </w:rPr>
              <w:t>18</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15F672EE">
            <w:pPr>
              <w:widowControl/>
              <w:rPr>
                <w:rFonts w:ascii="宋体" w:hAnsi="宋体" w:cs="宋体"/>
                <w:bCs/>
                <w:kern w:val="0"/>
              </w:rPr>
            </w:pPr>
            <w:r>
              <w:rPr>
                <w:rFonts w:hint="eastAsia" w:ascii="宋体" w:hAnsi="宋体" w:cs="宋体"/>
                <w:bCs/>
                <w:kern w:val="0"/>
              </w:rPr>
              <w:t>执行机构损坏情况检查</w:t>
            </w:r>
          </w:p>
        </w:tc>
        <w:tc>
          <w:tcPr>
            <w:tcW w:w="3257" w:type="dxa"/>
            <w:tcBorders>
              <w:top w:val="single" w:color="auto" w:sz="4" w:space="0"/>
              <w:left w:val="single" w:color="auto" w:sz="4" w:space="0"/>
              <w:bottom w:val="single" w:color="auto" w:sz="4" w:space="0"/>
            </w:tcBorders>
            <w:shd w:val="clear" w:color="auto" w:fill="auto"/>
            <w:vAlign w:val="center"/>
          </w:tcPr>
          <w:p w14:paraId="3246EC8B">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43" w:type="dxa"/>
            <w:vMerge w:val="continue"/>
            <w:vAlign w:val="center"/>
          </w:tcPr>
          <w:p w14:paraId="441D9D90">
            <w:pPr>
              <w:widowControl/>
              <w:jc w:val="left"/>
              <w:rPr>
                <w:rFonts w:ascii="宋体" w:hAnsi="宋体" w:cs="宋体"/>
                <w:bCs/>
                <w:kern w:val="0"/>
              </w:rPr>
            </w:pPr>
          </w:p>
        </w:tc>
      </w:tr>
      <w:tr w14:paraId="5174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20F2F2A2">
            <w:pPr>
              <w:widowControl/>
              <w:jc w:val="center"/>
              <w:rPr>
                <w:rFonts w:ascii="宋体" w:hAnsi="宋体" w:cs="宋体"/>
                <w:bCs/>
                <w:kern w:val="0"/>
              </w:rPr>
            </w:pPr>
            <w:r>
              <w:rPr>
                <w:rFonts w:ascii="宋体" w:hAnsi="宋体" w:cs="宋体"/>
                <w:bCs/>
                <w:kern w:val="0"/>
              </w:rPr>
              <w:t>19</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2A498A41">
            <w:pPr>
              <w:widowControl/>
              <w:rPr>
                <w:rFonts w:ascii="宋体" w:hAnsi="宋体" w:cs="宋体"/>
                <w:bCs/>
                <w:kern w:val="0"/>
              </w:rPr>
            </w:pPr>
            <w:r>
              <w:rPr>
                <w:rFonts w:ascii="宋体" w:hAnsi="宋体" w:cs="宋体"/>
                <w:bCs/>
                <w:kern w:val="0"/>
              </w:rPr>
              <w:t>弹簧性能测试</w:t>
            </w:r>
          </w:p>
        </w:tc>
        <w:tc>
          <w:tcPr>
            <w:tcW w:w="3257" w:type="dxa"/>
            <w:tcBorders>
              <w:top w:val="single" w:color="auto" w:sz="4" w:space="0"/>
              <w:left w:val="single" w:color="auto" w:sz="4" w:space="0"/>
              <w:bottom w:val="single" w:color="auto" w:sz="4" w:space="0"/>
            </w:tcBorders>
            <w:shd w:val="clear" w:color="auto" w:fill="auto"/>
            <w:vAlign w:val="center"/>
          </w:tcPr>
          <w:p w14:paraId="190DA545">
            <w:pPr>
              <w:rPr>
                <w:rFonts w:ascii="宋体" w:hAnsi="宋体"/>
              </w:rPr>
            </w:pPr>
            <w:r>
              <w:rPr>
                <w:rFonts w:ascii="宋体" w:hAnsi="宋体"/>
              </w:rPr>
              <w:t>GB/T 1239.2-2009（5.4）</w:t>
            </w:r>
          </w:p>
        </w:tc>
        <w:tc>
          <w:tcPr>
            <w:tcW w:w="1843" w:type="dxa"/>
            <w:vMerge w:val="continue"/>
            <w:vAlign w:val="center"/>
          </w:tcPr>
          <w:p w14:paraId="1A9CD449">
            <w:pPr>
              <w:widowControl/>
              <w:jc w:val="left"/>
              <w:rPr>
                <w:rFonts w:ascii="宋体" w:hAnsi="宋体" w:cs="宋体"/>
                <w:bCs/>
                <w:kern w:val="0"/>
              </w:rPr>
            </w:pPr>
          </w:p>
        </w:tc>
      </w:tr>
      <w:tr w14:paraId="2AED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57948C1A">
            <w:pPr>
              <w:widowControl/>
              <w:jc w:val="center"/>
              <w:rPr>
                <w:rFonts w:ascii="宋体" w:hAnsi="宋体" w:cs="宋体"/>
                <w:bCs/>
                <w:kern w:val="0"/>
              </w:rPr>
            </w:pPr>
            <w:r>
              <w:rPr>
                <w:rFonts w:ascii="宋体" w:hAnsi="宋体" w:cs="宋体"/>
                <w:bCs/>
                <w:kern w:val="0"/>
              </w:rPr>
              <w:t>20</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6C866AB1">
            <w:pPr>
              <w:widowControl/>
              <w:rPr>
                <w:rFonts w:ascii="宋体" w:hAnsi="宋体" w:cs="宋体"/>
                <w:bCs/>
                <w:kern w:val="0"/>
              </w:rPr>
            </w:pPr>
            <w:r>
              <w:rPr>
                <w:rFonts w:hint="eastAsia" w:ascii="宋体" w:hAnsi="宋体" w:cs="宋体"/>
                <w:bCs/>
                <w:kern w:val="0"/>
              </w:rPr>
              <w:t>带压操作试验</w:t>
            </w:r>
          </w:p>
        </w:tc>
        <w:tc>
          <w:tcPr>
            <w:tcW w:w="3257" w:type="dxa"/>
            <w:tcBorders>
              <w:top w:val="single" w:color="auto" w:sz="4" w:space="0"/>
              <w:left w:val="single" w:color="auto" w:sz="4" w:space="0"/>
              <w:bottom w:val="single" w:color="auto" w:sz="4" w:space="0"/>
            </w:tcBorders>
            <w:shd w:val="clear" w:color="auto" w:fill="auto"/>
            <w:vAlign w:val="center"/>
          </w:tcPr>
          <w:p w14:paraId="2316BCE8">
            <w:pPr>
              <w:rPr>
                <w:rFonts w:ascii="宋体" w:hAnsi="宋体"/>
              </w:rPr>
            </w:pPr>
            <w:r>
              <w:rPr>
                <w:rFonts w:ascii="宋体" w:hAnsi="宋体"/>
              </w:rPr>
              <w:t>易派客标准</w:t>
            </w:r>
          </w:p>
        </w:tc>
        <w:tc>
          <w:tcPr>
            <w:tcW w:w="1843" w:type="dxa"/>
            <w:vMerge w:val="continue"/>
            <w:vAlign w:val="center"/>
          </w:tcPr>
          <w:p w14:paraId="1B86AAB3">
            <w:pPr>
              <w:widowControl/>
              <w:jc w:val="left"/>
              <w:rPr>
                <w:rFonts w:ascii="宋体" w:hAnsi="宋体" w:cs="宋体"/>
                <w:bCs/>
                <w:kern w:val="0"/>
              </w:rPr>
            </w:pPr>
          </w:p>
        </w:tc>
      </w:tr>
      <w:tr w14:paraId="5DA3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157FCC3B">
            <w:pPr>
              <w:widowControl/>
              <w:jc w:val="center"/>
              <w:rPr>
                <w:rFonts w:ascii="宋体" w:hAnsi="宋体" w:cs="宋体"/>
                <w:bCs/>
                <w:kern w:val="0"/>
              </w:rPr>
            </w:pPr>
            <w:r>
              <w:rPr>
                <w:rFonts w:ascii="宋体" w:hAnsi="宋体" w:cs="宋体"/>
                <w:bCs/>
                <w:kern w:val="0"/>
              </w:rPr>
              <w:t>21</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1AFEDF48">
            <w:pPr>
              <w:widowControl/>
              <w:rPr>
                <w:rFonts w:ascii="宋体" w:hAnsi="宋体" w:cs="宋体"/>
                <w:bCs/>
                <w:kern w:val="0"/>
              </w:rPr>
            </w:pPr>
            <w:r>
              <w:rPr>
                <w:rFonts w:ascii="宋体" w:hAnsi="宋体" w:cs="宋体"/>
                <w:bCs/>
                <w:kern w:val="0"/>
              </w:rPr>
              <w:t>阀体铸件P、S元素分析</w:t>
            </w:r>
          </w:p>
        </w:tc>
        <w:tc>
          <w:tcPr>
            <w:tcW w:w="3257" w:type="dxa"/>
            <w:tcBorders>
              <w:top w:val="single" w:color="auto" w:sz="4" w:space="0"/>
              <w:left w:val="single" w:color="auto" w:sz="4" w:space="0"/>
              <w:bottom w:val="single" w:color="auto" w:sz="4" w:space="0"/>
            </w:tcBorders>
            <w:shd w:val="clear" w:color="auto" w:fill="auto"/>
            <w:vAlign w:val="center"/>
          </w:tcPr>
          <w:p w14:paraId="63D984B0">
            <w:pPr>
              <w:rPr>
                <w:rFonts w:ascii="宋体" w:hAnsi="宋体"/>
              </w:rPr>
            </w:pPr>
            <w:r>
              <w:rPr>
                <w:rFonts w:ascii="宋体" w:hAnsi="宋体"/>
              </w:rPr>
              <w:t>GB/T 12224；ASME B16.34</w:t>
            </w:r>
          </w:p>
        </w:tc>
        <w:tc>
          <w:tcPr>
            <w:tcW w:w="1843" w:type="dxa"/>
            <w:vMerge w:val="continue"/>
            <w:shd w:val="clear" w:color="auto" w:fill="auto"/>
            <w:vAlign w:val="center"/>
          </w:tcPr>
          <w:p w14:paraId="7AF8DBE2">
            <w:pPr>
              <w:widowControl/>
              <w:jc w:val="left"/>
              <w:rPr>
                <w:rFonts w:ascii="宋体" w:hAnsi="宋体" w:cs="宋体"/>
                <w:bCs/>
                <w:kern w:val="0"/>
              </w:rPr>
            </w:pPr>
          </w:p>
        </w:tc>
      </w:tr>
    </w:tbl>
    <w:p w14:paraId="56473637">
      <w:pPr>
        <w:spacing w:before="240" w:beforeLines="100" w:line="360" w:lineRule="auto"/>
        <w:jc w:val="center"/>
        <w:rPr>
          <w:rFonts w:hint="eastAsia" w:ascii="宋体" w:hAnsi="宋体" w:eastAsia="宋体" w:cs="仿宋"/>
          <w:lang w:val="en-US" w:eastAsia="zh-CN"/>
        </w:rPr>
      </w:pPr>
      <w:r>
        <w:rPr>
          <w:rFonts w:ascii="宋体" w:hAnsi="宋体" w:cs="仿宋"/>
        </w:rPr>
        <w:t>表3</w:t>
      </w:r>
      <w:r>
        <w:rPr>
          <w:rFonts w:hint="eastAsia" w:ascii="宋体" w:hAnsi="宋体"/>
        </w:rPr>
        <w:t>控制蝶阀（开关型）</w:t>
      </w:r>
      <w:r>
        <w:rPr>
          <w:rFonts w:ascii="宋体" w:hAnsi="宋体" w:cs="仿宋"/>
        </w:rPr>
        <w:t>性能测试内容及费用</w:t>
      </w:r>
      <w:r>
        <w:rPr>
          <w:rFonts w:hint="eastAsia" w:ascii="宋体" w:hAnsi="宋体" w:cs="仿宋"/>
          <w:lang w:val="en-US" w:eastAsia="zh-CN"/>
        </w:rPr>
        <w:t>预算</w:t>
      </w:r>
    </w:p>
    <w:tbl>
      <w:tblPr>
        <w:tblStyle w:val="3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1"/>
        <w:gridCol w:w="2551"/>
        <w:gridCol w:w="3325"/>
        <w:gridCol w:w="1762"/>
      </w:tblGrid>
      <w:tr w14:paraId="7E0A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901" w:type="dxa"/>
            <w:shd w:val="clear" w:color="auto" w:fill="auto"/>
            <w:vAlign w:val="center"/>
          </w:tcPr>
          <w:p w14:paraId="12A11D8A">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51" w:type="dxa"/>
            <w:shd w:val="clear" w:color="auto" w:fill="auto"/>
            <w:vAlign w:val="center"/>
          </w:tcPr>
          <w:p w14:paraId="4FD2F9C0">
            <w:pPr>
              <w:widowControl/>
              <w:jc w:val="center"/>
              <w:rPr>
                <w:rFonts w:ascii="宋体" w:hAnsi="宋体" w:cs="宋体"/>
                <w:bCs/>
                <w:kern w:val="0"/>
              </w:rPr>
            </w:pPr>
            <w:r>
              <w:rPr>
                <w:rFonts w:ascii="宋体" w:hAnsi="宋体" w:cs="宋体"/>
                <w:bCs/>
                <w:kern w:val="0"/>
              </w:rPr>
              <w:t>测试项目</w:t>
            </w:r>
          </w:p>
        </w:tc>
        <w:tc>
          <w:tcPr>
            <w:tcW w:w="3325" w:type="dxa"/>
            <w:shd w:val="clear" w:color="auto" w:fill="auto"/>
            <w:vAlign w:val="center"/>
          </w:tcPr>
          <w:p w14:paraId="5AF1F2FB">
            <w:pPr>
              <w:widowControl/>
              <w:jc w:val="center"/>
              <w:rPr>
                <w:rFonts w:ascii="宋体" w:hAnsi="宋体" w:cs="宋体"/>
                <w:bCs/>
                <w:kern w:val="0"/>
              </w:rPr>
            </w:pPr>
            <w:r>
              <w:rPr>
                <w:rFonts w:ascii="宋体" w:hAnsi="宋体" w:cs="宋体"/>
                <w:bCs/>
                <w:kern w:val="0"/>
              </w:rPr>
              <w:t>测试依据</w:t>
            </w:r>
          </w:p>
        </w:tc>
        <w:tc>
          <w:tcPr>
            <w:tcW w:w="1762" w:type="dxa"/>
            <w:shd w:val="clear" w:color="auto" w:fill="auto"/>
            <w:vAlign w:val="center"/>
          </w:tcPr>
          <w:p w14:paraId="33668657">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56BE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2C8E931A">
            <w:pPr>
              <w:widowControl/>
              <w:jc w:val="center"/>
              <w:rPr>
                <w:rFonts w:ascii="宋体" w:hAnsi="宋体" w:cs="宋体"/>
                <w:bCs/>
                <w:kern w:val="0"/>
              </w:rPr>
            </w:pPr>
            <w:r>
              <w:rPr>
                <w:rFonts w:ascii="宋体" w:hAnsi="宋体" w:cs="宋体"/>
                <w:bCs/>
                <w:kern w:val="0"/>
              </w:rPr>
              <w:t>1</w:t>
            </w:r>
          </w:p>
        </w:tc>
        <w:tc>
          <w:tcPr>
            <w:tcW w:w="2551" w:type="dxa"/>
            <w:shd w:val="clear" w:color="auto" w:fill="auto"/>
            <w:vAlign w:val="center"/>
          </w:tcPr>
          <w:p w14:paraId="4B02F73A">
            <w:pPr>
              <w:widowControl/>
              <w:jc w:val="left"/>
              <w:rPr>
                <w:rFonts w:ascii="宋体" w:hAnsi="宋体" w:cs="宋体"/>
                <w:bCs/>
                <w:kern w:val="0"/>
              </w:rPr>
            </w:pPr>
            <w:r>
              <w:rPr>
                <w:rFonts w:ascii="宋体" w:hAnsi="宋体" w:cs="宋体"/>
                <w:bCs/>
                <w:kern w:val="0"/>
              </w:rPr>
              <w:t>外观检查</w:t>
            </w:r>
          </w:p>
        </w:tc>
        <w:tc>
          <w:tcPr>
            <w:tcW w:w="3325" w:type="dxa"/>
            <w:shd w:val="clear" w:color="auto" w:fill="auto"/>
            <w:vAlign w:val="center"/>
          </w:tcPr>
          <w:p w14:paraId="0C178879">
            <w:pPr>
              <w:jc w:val="left"/>
              <w:rPr>
                <w:rFonts w:ascii="宋体" w:hAnsi="宋体" w:cs="宋体"/>
                <w:bCs/>
                <w:kern w:val="0"/>
              </w:rPr>
            </w:pPr>
            <w:r>
              <w:rPr>
                <w:rFonts w:ascii="宋体" w:hAnsi="宋体" w:cs="宋体"/>
                <w:bCs/>
                <w:kern w:val="0"/>
              </w:rPr>
              <w:t>GB/T 12220</w:t>
            </w:r>
          </w:p>
        </w:tc>
        <w:tc>
          <w:tcPr>
            <w:tcW w:w="1762" w:type="dxa"/>
            <w:vMerge w:val="restart"/>
            <w:vAlign w:val="center"/>
          </w:tcPr>
          <w:p w14:paraId="28837DE5">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4790.00</w:t>
            </w:r>
            <w:r>
              <w:rPr>
                <w:rFonts w:hint="eastAsia" w:ascii="宋体" w:hAnsi="宋体" w:cs="宋体"/>
                <w:bCs/>
                <w:kern w:val="0"/>
              </w:rPr>
              <w:t>元</w:t>
            </w:r>
          </w:p>
        </w:tc>
      </w:tr>
      <w:tr w14:paraId="266C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23D04B04">
            <w:pPr>
              <w:widowControl/>
              <w:jc w:val="center"/>
              <w:rPr>
                <w:rFonts w:ascii="宋体" w:hAnsi="宋体" w:cs="宋体"/>
                <w:bCs/>
                <w:kern w:val="0"/>
              </w:rPr>
            </w:pPr>
            <w:r>
              <w:rPr>
                <w:rFonts w:ascii="宋体" w:hAnsi="宋体" w:cs="宋体"/>
                <w:bCs/>
                <w:kern w:val="0"/>
              </w:rPr>
              <w:t>2</w:t>
            </w:r>
          </w:p>
        </w:tc>
        <w:tc>
          <w:tcPr>
            <w:tcW w:w="2551" w:type="dxa"/>
            <w:shd w:val="clear" w:color="auto" w:fill="auto"/>
            <w:vAlign w:val="center"/>
          </w:tcPr>
          <w:p w14:paraId="6EC2E31F">
            <w:pPr>
              <w:widowControl/>
              <w:jc w:val="left"/>
              <w:rPr>
                <w:rFonts w:ascii="宋体" w:hAnsi="宋体" w:cs="宋体"/>
                <w:bCs/>
                <w:kern w:val="0"/>
              </w:rPr>
            </w:pPr>
            <w:r>
              <w:rPr>
                <w:rFonts w:ascii="宋体" w:hAnsi="宋体" w:cs="宋体"/>
                <w:bCs/>
                <w:kern w:val="0"/>
              </w:rPr>
              <w:t>阀体壁厚</w:t>
            </w:r>
          </w:p>
        </w:tc>
        <w:tc>
          <w:tcPr>
            <w:tcW w:w="3325" w:type="dxa"/>
            <w:shd w:val="clear" w:color="auto" w:fill="auto"/>
            <w:vAlign w:val="center"/>
          </w:tcPr>
          <w:p w14:paraId="280F6C58">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762" w:type="dxa"/>
            <w:vMerge w:val="continue"/>
            <w:vAlign w:val="center"/>
          </w:tcPr>
          <w:p w14:paraId="61B8E92D">
            <w:pPr>
              <w:widowControl/>
              <w:jc w:val="left"/>
              <w:rPr>
                <w:rFonts w:ascii="宋体" w:hAnsi="宋体" w:cs="宋体"/>
                <w:bCs/>
                <w:kern w:val="0"/>
              </w:rPr>
            </w:pPr>
          </w:p>
        </w:tc>
      </w:tr>
      <w:tr w14:paraId="3E51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5AA99021">
            <w:pPr>
              <w:widowControl/>
              <w:jc w:val="center"/>
              <w:rPr>
                <w:rFonts w:ascii="宋体" w:hAnsi="宋体" w:cs="宋体"/>
                <w:bCs/>
                <w:kern w:val="0"/>
              </w:rPr>
            </w:pPr>
            <w:r>
              <w:rPr>
                <w:rFonts w:ascii="宋体" w:hAnsi="宋体" w:cs="宋体"/>
                <w:bCs/>
                <w:kern w:val="0"/>
              </w:rPr>
              <w:t>3</w:t>
            </w:r>
          </w:p>
        </w:tc>
        <w:tc>
          <w:tcPr>
            <w:tcW w:w="2551" w:type="dxa"/>
            <w:shd w:val="clear" w:color="auto" w:fill="auto"/>
            <w:vAlign w:val="center"/>
          </w:tcPr>
          <w:p w14:paraId="4D58DA1B">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w:t>
            </w:r>
            <w:r>
              <w:rPr>
                <w:rFonts w:ascii="宋体" w:hAnsi="宋体" w:cs="宋体"/>
                <w:bCs/>
                <w:kern w:val="0"/>
              </w:rPr>
              <w:t>锻件无损检测</w:t>
            </w:r>
          </w:p>
        </w:tc>
        <w:tc>
          <w:tcPr>
            <w:tcW w:w="3325" w:type="dxa"/>
            <w:shd w:val="clear" w:color="auto" w:fill="auto"/>
            <w:vAlign w:val="center"/>
          </w:tcPr>
          <w:p w14:paraId="06223929">
            <w:pPr>
              <w:jc w:val="left"/>
              <w:rPr>
                <w:rFonts w:ascii="宋体" w:hAnsi="宋体" w:cs="宋体"/>
                <w:bCs/>
                <w:kern w:val="0"/>
              </w:rPr>
            </w:pPr>
            <w:r>
              <w:rPr>
                <w:rFonts w:ascii="宋体" w:hAnsi="宋体" w:cs="宋体"/>
                <w:bCs/>
                <w:kern w:val="0"/>
              </w:rPr>
              <w:t>JB/T 6440</w:t>
            </w:r>
            <w:r>
              <w:rPr>
                <w:rFonts w:hint="eastAsia" w:ascii="宋体" w:hAnsi="宋体" w:cs="宋体"/>
                <w:bCs/>
                <w:kern w:val="0"/>
              </w:rPr>
              <w:t>/ J</w:t>
            </w:r>
            <w:r>
              <w:rPr>
                <w:rFonts w:ascii="宋体" w:hAnsi="宋体" w:cs="宋体"/>
                <w:bCs/>
                <w:kern w:val="0"/>
              </w:rPr>
              <w:t>B/T</w:t>
            </w:r>
            <w:r>
              <w:rPr>
                <w:rFonts w:hint="eastAsia" w:ascii="宋体" w:hAnsi="宋体" w:cs="宋体"/>
                <w:bCs/>
                <w:kern w:val="0"/>
              </w:rPr>
              <w:t xml:space="preserve"> </w:t>
            </w:r>
            <w:r>
              <w:rPr>
                <w:rFonts w:ascii="宋体" w:hAnsi="宋体" w:cs="宋体"/>
                <w:bCs/>
                <w:kern w:val="0"/>
              </w:rPr>
              <w:t>6903</w:t>
            </w:r>
          </w:p>
        </w:tc>
        <w:tc>
          <w:tcPr>
            <w:tcW w:w="1762" w:type="dxa"/>
            <w:vMerge w:val="continue"/>
            <w:vAlign w:val="center"/>
          </w:tcPr>
          <w:p w14:paraId="3F63E963">
            <w:pPr>
              <w:widowControl/>
              <w:jc w:val="left"/>
              <w:rPr>
                <w:rFonts w:ascii="宋体" w:hAnsi="宋体" w:cs="宋体"/>
                <w:bCs/>
                <w:kern w:val="0"/>
              </w:rPr>
            </w:pPr>
          </w:p>
        </w:tc>
      </w:tr>
      <w:tr w14:paraId="33AD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19744BD3">
            <w:pPr>
              <w:widowControl/>
              <w:jc w:val="center"/>
              <w:rPr>
                <w:rFonts w:ascii="宋体" w:hAnsi="宋体" w:cs="宋体"/>
                <w:bCs/>
                <w:kern w:val="0"/>
              </w:rPr>
            </w:pPr>
            <w:r>
              <w:rPr>
                <w:rFonts w:ascii="宋体" w:hAnsi="宋体" w:cs="宋体"/>
                <w:bCs/>
                <w:kern w:val="0"/>
              </w:rPr>
              <w:t>4</w:t>
            </w:r>
          </w:p>
        </w:tc>
        <w:tc>
          <w:tcPr>
            <w:tcW w:w="2551" w:type="dxa"/>
            <w:shd w:val="clear" w:color="auto" w:fill="auto"/>
            <w:vAlign w:val="center"/>
          </w:tcPr>
          <w:p w14:paraId="79F24D9B">
            <w:pPr>
              <w:widowControl/>
              <w:jc w:val="left"/>
              <w:rPr>
                <w:rFonts w:ascii="宋体" w:hAnsi="宋体" w:cs="宋体"/>
                <w:bCs/>
                <w:kern w:val="0"/>
              </w:rPr>
            </w:pPr>
            <w:r>
              <w:rPr>
                <w:rFonts w:ascii="宋体" w:hAnsi="宋体" w:cs="宋体"/>
                <w:bCs/>
                <w:kern w:val="0"/>
              </w:rPr>
              <w:t>整机耐压试验（</w:t>
            </w:r>
            <w:r>
              <w:rPr>
                <w:rFonts w:hint="eastAsia" w:ascii="宋体" w:hAnsi="宋体" w:cs="宋体"/>
                <w:bCs/>
                <w:kern w:val="0"/>
              </w:rPr>
              <w:t>保持时间</w:t>
            </w:r>
            <w:r>
              <w:rPr>
                <w:rFonts w:ascii="宋体" w:hAnsi="宋体" w:cs="宋体"/>
                <w:bCs/>
                <w:kern w:val="0"/>
              </w:rPr>
              <w:t>）</w:t>
            </w:r>
          </w:p>
        </w:tc>
        <w:tc>
          <w:tcPr>
            <w:tcW w:w="3325" w:type="dxa"/>
            <w:shd w:val="clear" w:color="auto" w:fill="auto"/>
            <w:vAlign w:val="center"/>
          </w:tcPr>
          <w:p w14:paraId="08A7C071">
            <w:pPr>
              <w:jc w:val="left"/>
              <w:rPr>
                <w:rFonts w:ascii="宋体" w:hAnsi="宋体" w:cs="宋体"/>
                <w:bCs/>
                <w:kern w:val="0"/>
              </w:rPr>
            </w:pPr>
            <w:r>
              <w:rPr>
                <w:rFonts w:ascii="宋体" w:hAnsi="宋体" w:cs="宋体"/>
                <w:bCs/>
                <w:kern w:val="0"/>
              </w:rPr>
              <w:t>GB/T 4213-2008（5.9）</w:t>
            </w:r>
          </w:p>
        </w:tc>
        <w:tc>
          <w:tcPr>
            <w:tcW w:w="1762" w:type="dxa"/>
            <w:vMerge w:val="continue"/>
            <w:vAlign w:val="center"/>
          </w:tcPr>
          <w:p w14:paraId="1FFFCEA4">
            <w:pPr>
              <w:widowControl/>
              <w:jc w:val="left"/>
              <w:rPr>
                <w:rFonts w:ascii="宋体" w:hAnsi="宋体" w:cs="宋体"/>
                <w:bCs/>
                <w:kern w:val="0"/>
              </w:rPr>
            </w:pPr>
          </w:p>
        </w:tc>
      </w:tr>
      <w:tr w14:paraId="5FC0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295DB789">
            <w:pPr>
              <w:widowControl/>
              <w:jc w:val="center"/>
              <w:rPr>
                <w:rFonts w:ascii="宋体" w:hAnsi="宋体" w:cs="宋体"/>
                <w:bCs/>
                <w:kern w:val="0"/>
              </w:rPr>
            </w:pPr>
            <w:r>
              <w:rPr>
                <w:rFonts w:ascii="宋体" w:hAnsi="宋体" w:cs="宋体"/>
                <w:bCs/>
                <w:kern w:val="0"/>
              </w:rPr>
              <w:t>5</w:t>
            </w:r>
          </w:p>
        </w:tc>
        <w:tc>
          <w:tcPr>
            <w:tcW w:w="2551" w:type="dxa"/>
            <w:shd w:val="clear" w:color="auto" w:fill="auto"/>
            <w:vAlign w:val="center"/>
          </w:tcPr>
          <w:p w14:paraId="0B5D264E">
            <w:pPr>
              <w:widowControl/>
              <w:jc w:val="left"/>
              <w:rPr>
                <w:rFonts w:ascii="宋体" w:hAnsi="宋体" w:cs="宋体"/>
                <w:bCs/>
                <w:kern w:val="0"/>
              </w:rPr>
            </w:pPr>
            <w:r>
              <w:rPr>
                <w:rFonts w:hint="eastAsia" w:ascii="宋体" w:hAnsi="宋体" w:cs="宋体"/>
                <w:bCs/>
                <w:kern w:val="0"/>
              </w:rPr>
              <w:t>动作试验</w:t>
            </w:r>
          </w:p>
        </w:tc>
        <w:tc>
          <w:tcPr>
            <w:tcW w:w="3325" w:type="dxa"/>
            <w:shd w:val="clear" w:color="auto" w:fill="auto"/>
            <w:vAlign w:val="center"/>
          </w:tcPr>
          <w:p w14:paraId="3966E0A9">
            <w:pPr>
              <w:jc w:val="left"/>
              <w:rPr>
                <w:rFonts w:ascii="宋体" w:hAnsi="宋体" w:cs="宋体"/>
                <w:bCs/>
                <w:kern w:val="0"/>
              </w:rPr>
            </w:pPr>
            <w:r>
              <w:rPr>
                <w:rFonts w:hint="eastAsia" w:ascii="宋体" w:hAnsi="宋体" w:cs="宋体"/>
                <w:bCs/>
                <w:kern w:val="0"/>
              </w:rPr>
              <w:t>空载试验</w:t>
            </w:r>
          </w:p>
        </w:tc>
        <w:tc>
          <w:tcPr>
            <w:tcW w:w="1762" w:type="dxa"/>
            <w:vMerge w:val="continue"/>
            <w:vAlign w:val="center"/>
          </w:tcPr>
          <w:p w14:paraId="153A34AE">
            <w:pPr>
              <w:widowControl/>
              <w:jc w:val="left"/>
              <w:rPr>
                <w:rFonts w:ascii="宋体" w:hAnsi="宋体" w:cs="宋体"/>
                <w:bCs/>
                <w:kern w:val="0"/>
              </w:rPr>
            </w:pPr>
          </w:p>
        </w:tc>
      </w:tr>
      <w:tr w14:paraId="5124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7B583A5C">
            <w:pPr>
              <w:widowControl/>
              <w:jc w:val="center"/>
              <w:rPr>
                <w:rFonts w:ascii="宋体" w:hAnsi="宋体" w:cs="宋体"/>
                <w:bCs/>
                <w:kern w:val="0"/>
              </w:rPr>
            </w:pPr>
            <w:r>
              <w:rPr>
                <w:rFonts w:ascii="宋体" w:hAnsi="宋体" w:cs="宋体"/>
                <w:bCs/>
                <w:kern w:val="0"/>
              </w:rPr>
              <w:t>6</w:t>
            </w:r>
          </w:p>
        </w:tc>
        <w:tc>
          <w:tcPr>
            <w:tcW w:w="2551" w:type="dxa"/>
            <w:shd w:val="clear" w:color="auto" w:fill="auto"/>
            <w:vAlign w:val="center"/>
          </w:tcPr>
          <w:p w14:paraId="1682A7F9">
            <w:pPr>
              <w:widowControl/>
              <w:jc w:val="left"/>
              <w:rPr>
                <w:rFonts w:ascii="宋体" w:hAnsi="宋体" w:cs="宋体"/>
                <w:bCs/>
                <w:kern w:val="0"/>
              </w:rPr>
            </w:pPr>
            <w:r>
              <w:rPr>
                <w:rFonts w:ascii="宋体" w:hAnsi="宋体" w:cs="宋体"/>
                <w:bCs/>
                <w:kern w:val="0"/>
              </w:rPr>
              <w:t>动作寿命</w:t>
            </w:r>
          </w:p>
        </w:tc>
        <w:tc>
          <w:tcPr>
            <w:tcW w:w="3325" w:type="dxa"/>
            <w:shd w:val="clear" w:color="auto" w:fill="auto"/>
            <w:vAlign w:val="center"/>
          </w:tcPr>
          <w:p w14:paraId="13C29F52">
            <w:pPr>
              <w:jc w:val="left"/>
              <w:rPr>
                <w:rFonts w:ascii="宋体" w:hAnsi="宋体" w:cs="宋体"/>
                <w:bCs/>
                <w:kern w:val="0"/>
              </w:rPr>
            </w:pPr>
            <w:r>
              <w:rPr>
                <w:rFonts w:ascii="宋体" w:hAnsi="宋体" w:cs="宋体"/>
                <w:kern w:val="0"/>
              </w:rPr>
              <w:t>GB/T4213</w:t>
            </w:r>
            <w:r>
              <w:rPr>
                <w:rFonts w:hint="eastAsia" w:ascii="宋体" w:hAnsi="宋体" w:cs="宋体"/>
                <w:kern w:val="0"/>
              </w:rPr>
              <w:t>-2008（6.13）</w:t>
            </w:r>
          </w:p>
        </w:tc>
        <w:tc>
          <w:tcPr>
            <w:tcW w:w="1762" w:type="dxa"/>
            <w:vMerge w:val="continue"/>
            <w:vAlign w:val="center"/>
          </w:tcPr>
          <w:p w14:paraId="2923B2F0">
            <w:pPr>
              <w:widowControl/>
              <w:jc w:val="left"/>
              <w:rPr>
                <w:rFonts w:ascii="宋体" w:hAnsi="宋体" w:cs="宋体"/>
                <w:bCs/>
                <w:kern w:val="0"/>
              </w:rPr>
            </w:pPr>
          </w:p>
        </w:tc>
      </w:tr>
      <w:tr w14:paraId="086C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2CBFFDA1">
            <w:pPr>
              <w:widowControl/>
              <w:jc w:val="center"/>
              <w:rPr>
                <w:rFonts w:ascii="宋体" w:hAnsi="宋体" w:cs="宋体"/>
                <w:bCs/>
                <w:kern w:val="0"/>
              </w:rPr>
            </w:pPr>
            <w:r>
              <w:rPr>
                <w:rFonts w:ascii="宋体" w:hAnsi="宋体" w:cs="宋体"/>
                <w:bCs/>
                <w:kern w:val="0"/>
              </w:rPr>
              <w:t>7</w:t>
            </w:r>
          </w:p>
        </w:tc>
        <w:tc>
          <w:tcPr>
            <w:tcW w:w="2551" w:type="dxa"/>
            <w:shd w:val="clear" w:color="auto" w:fill="auto"/>
            <w:vAlign w:val="center"/>
          </w:tcPr>
          <w:p w14:paraId="6C9428D7">
            <w:pPr>
              <w:jc w:val="left"/>
              <w:rPr>
                <w:rFonts w:ascii="宋体" w:hAnsi="宋体" w:cs="宋体"/>
                <w:bCs/>
                <w:kern w:val="0"/>
              </w:rPr>
            </w:pPr>
            <w:r>
              <w:rPr>
                <w:rFonts w:ascii="宋体" w:hAnsi="宋体" w:cs="宋体"/>
                <w:bCs/>
                <w:kern w:val="0"/>
              </w:rPr>
              <w:t>额定行程偏差</w:t>
            </w:r>
          </w:p>
        </w:tc>
        <w:tc>
          <w:tcPr>
            <w:tcW w:w="3325" w:type="dxa"/>
            <w:shd w:val="clear" w:color="auto" w:fill="auto"/>
            <w:vAlign w:val="center"/>
          </w:tcPr>
          <w:p w14:paraId="7CAB5DD5">
            <w:pPr>
              <w:rPr>
                <w:rFonts w:ascii="宋体" w:hAnsi="宋体" w:cs="宋体"/>
                <w:bCs/>
                <w:kern w:val="0"/>
              </w:rPr>
            </w:pPr>
            <w:r>
              <w:rPr>
                <w:rFonts w:ascii="宋体" w:hAnsi="宋体" w:cs="宋体"/>
                <w:bCs/>
                <w:kern w:val="0"/>
              </w:rPr>
              <w:t>GB/T 4213-2008（6.8）</w:t>
            </w:r>
          </w:p>
        </w:tc>
        <w:tc>
          <w:tcPr>
            <w:tcW w:w="1762" w:type="dxa"/>
            <w:vMerge w:val="continue"/>
            <w:vAlign w:val="center"/>
          </w:tcPr>
          <w:p w14:paraId="46C08D51">
            <w:pPr>
              <w:widowControl/>
              <w:jc w:val="left"/>
              <w:rPr>
                <w:rFonts w:ascii="宋体" w:hAnsi="宋体" w:cs="宋体"/>
                <w:bCs/>
                <w:kern w:val="0"/>
              </w:rPr>
            </w:pPr>
          </w:p>
        </w:tc>
      </w:tr>
      <w:tr w14:paraId="6278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3E4531D9">
            <w:pPr>
              <w:widowControl/>
              <w:jc w:val="center"/>
              <w:rPr>
                <w:rFonts w:ascii="宋体" w:hAnsi="宋体" w:cs="宋体"/>
                <w:bCs/>
                <w:kern w:val="0"/>
              </w:rPr>
            </w:pPr>
            <w:r>
              <w:rPr>
                <w:rFonts w:ascii="宋体" w:hAnsi="宋体" w:cs="宋体"/>
                <w:bCs/>
                <w:kern w:val="0"/>
              </w:rPr>
              <w:t>8</w:t>
            </w:r>
          </w:p>
        </w:tc>
        <w:tc>
          <w:tcPr>
            <w:tcW w:w="2551" w:type="dxa"/>
            <w:shd w:val="clear" w:color="auto" w:fill="auto"/>
            <w:vAlign w:val="center"/>
          </w:tcPr>
          <w:p w14:paraId="39E98EC6">
            <w:pPr>
              <w:jc w:val="left"/>
              <w:rPr>
                <w:rFonts w:ascii="宋体" w:hAnsi="宋体" w:cs="宋体"/>
                <w:bCs/>
                <w:kern w:val="0"/>
              </w:rPr>
            </w:pPr>
            <w:r>
              <w:rPr>
                <w:rFonts w:ascii="宋体" w:hAnsi="宋体" w:cs="宋体"/>
                <w:bCs/>
                <w:kern w:val="0"/>
              </w:rPr>
              <w:t>填料函逸散性（静态）</w:t>
            </w:r>
          </w:p>
        </w:tc>
        <w:tc>
          <w:tcPr>
            <w:tcW w:w="3325" w:type="dxa"/>
            <w:shd w:val="clear" w:color="auto" w:fill="auto"/>
            <w:vAlign w:val="center"/>
          </w:tcPr>
          <w:p w14:paraId="508D04BF">
            <w:pPr>
              <w:jc w:val="left"/>
              <w:rPr>
                <w:rFonts w:ascii="宋体" w:hAnsi="宋体" w:cs="宋体"/>
                <w:bCs/>
                <w:kern w:val="0"/>
              </w:rPr>
            </w:pPr>
            <w:r>
              <w:rPr>
                <w:rFonts w:hint="eastAsia" w:ascii="宋体" w:hAnsi="宋体"/>
              </w:rPr>
              <w:t>MESC SPE 77/312-2017</w:t>
            </w:r>
          </w:p>
        </w:tc>
        <w:tc>
          <w:tcPr>
            <w:tcW w:w="1762" w:type="dxa"/>
            <w:vMerge w:val="continue"/>
            <w:vAlign w:val="center"/>
          </w:tcPr>
          <w:p w14:paraId="143A837F">
            <w:pPr>
              <w:widowControl/>
              <w:jc w:val="left"/>
              <w:rPr>
                <w:rFonts w:ascii="宋体" w:hAnsi="宋体" w:cs="宋体"/>
                <w:bCs/>
                <w:kern w:val="0"/>
              </w:rPr>
            </w:pPr>
          </w:p>
        </w:tc>
      </w:tr>
      <w:tr w14:paraId="505D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B273782">
            <w:pPr>
              <w:widowControl/>
              <w:jc w:val="center"/>
              <w:rPr>
                <w:rFonts w:ascii="宋体" w:hAnsi="宋体" w:cs="宋体"/>
                <w:bCs/>
                <w:kern w:val="0"/>
              </w:rPr>
            </w:pPr>
            <w:r>
              <w:rPr>
                <w:rFonts w:hint="eastAsia" w:ascii="宋体" w:hAnsi="宋体" w:cs="宋体"/>
                <w:bCs/>
                <w:kern w:val="0"/>
              </w:rPr>
              <w:t>9</w:t>
            </w:r>
          </w:p>
        </w:tc>
        <w:tc>
          <w:tcPr>
            <w:tcW w:w="2551" w:type="dxa"/>
            <w:shd w:val="clear" w:color="auto" w:fill="auto"/>
            <w:vAlign w:val="center"/>
          </w:tcPr>
          <w:p w14:paraId="69E0F1A1">
            <w:pPr>
              <w:jc w:val="left"/>
              <w:rPr>
                <w:rFonts w:ascii="宋体" w:hAnsi="宋体" w:cs="宋体"/>
                <w:bCs/>
                <w:kern w:val="0"/>
              </w:rPr>
            </w:pPr>
            <w:r>
              <w:rPr>
                <w:rFonts w:ascii="宋体" w:hAnsi="宋体" w:cs="宋体"/>
                <w:bCs/>
                <w:kern w:val="0"/>
              </w:rPr>
              <w:t>填料函逸散性（动态）</w:t>
            </w:r>
          </w:p>
        </w:tc>
        <w:tc>
          <w:tcPr>
            <w:tcW w:w="3325" w:type="dxa"/>
            <w:shd w:val="clear" w:color="auto" w:fill="auto"/>
            <w:vAlign w:val="center"/>
          </w:tcPr>
          <w:p w14:paraId="2AC0D6B7">
            <w:pPr>
              <w:jc w:val="left"/>
              <w:rPr>
                <w:rFonts w:ascii="宋体" w:hAnsi="宋体" w:cs="宋体"/>
                <w:bCs/>
                <w:kern w:val="0"/>
              </w:rPr>
            </w:pPr>
            <w:r>
              <w:rPr>
                <w:rFonts w:ascii="宋体" w:hAnsi="宋体" w:cs="宋体"/>
                <w:bCs/>
                <w:kern w:val="0"/>
              </w:rPr>
              <w:t>MESC SPE 77/312-2017</w:t>
            </w:r>
          </w:p>
        </w:tc>
        <w:tc>
          <w:tcPr>
            <w:tcW w:w="1762" w:type="dxa"/>
            <w:vMerge w:val="continue"/>
            <w:vAlign w:val="center"/>
          </w:tcPr>
          <w:p w14:paraId="4EB9F3D2">
            <w:pPr>
              <w:widowControl/>
              <w:jc w:val="left"/>
              <w:rPr>
                <w:rFonts w:ascii="宋体" w:hAnsi="宋体" w:cs="宋体"/>
                <w:bCs/>
                <w:kern w:val="0"/>
              </w:rPr>
            </w:pPr>
          </w:p>
        </w:tc>
      </w:tr>
      <w:tr w14:paraId="3035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6C9DD7B5">
            <w:pPr>
              <w:widowControl/>
              <w:jc w:val="center"/>
              <w:rPr>
                <w:rFonts w:ascii="宋体" w:hAnsi="宋体" w:cs="宋体"/>
                <w:bCs/>
                <w:kern w:val="0"/>
              </w:rPr>
            </w:pPr>
            <w:r>
              <w:rPr>
                <w:rFonts w:ascii="宋体" w:hAnsi="宋体" w:cs="宋体"/>
                <w:bCs/>
                <w:kern w:val="0"/>
              </w:rPr>
              <w:t>10</w:t>
            </w:r>
          </w:p>
        </w:tc>
        <w:tc>
          <w:tcPr>
            <w:tcW w:w="2551" w:type="dxa"/>
            <w:shd w:val="clear" w:color="auto" w:fill="auto"/>
            <w:vAlign w:val="center"/>
          </w:tcPr>
          <w:p w14:paraId="44C246E5">
            <w:pPr>
              <w:widowControl/>
              <w:rPr>
                <w:rFonts w:ascii="宋体" w:hAnsi="宋体" w:cs="宋体"/>
                <w:kern w:val="0"/>
              </w:rPr>
            </w:pPr>
            <w:r>
              <w:rPr>
                <w:rFonts w:hint="eastAsia" w:ascii="宋体" w:hAnsi="宋体" w:cs="宋体"/>
                <w:kern w:val="0"/>
              </w:rPr>
              <w:t>泄漏量（正向）</w:t>
            </w:r>
          </w:p>
        </w:tc>
        <w:tc>
          <w:tcPr>
            <w:tcW w:w="3325" w:type="dxa"/>
            <w:shd w:val="clear" w:color="auto" w:fill="auto"/>
          </w:tcPr>
          <w:p w14:paraId="6EF9D352">
            <w:pPr>
              <w:widowControl/>
              <w:rPr>
                <w:rFonts w:ascii="宋体" w:hAnsi="宋体"/>
                <w:kern w:val="0"/>
              </w:rPr>
            </w:pPr>
            <w:r>
              <w:rPr>
                <w:rFonts w:ascii="宋体" w:hAnsi="宋体"/>
                <w:kern w:val="0"/>
              </w:rPr>
              <w:t>GB/T4213</w:t>
            </w:r>
            <w:r>
              <w:rPr>
                <w:rFonts w:hint="eastAsia" w:ascii="宋体" w:hAnsi="宋体"/>
                <w:kern w:val="0"/>
              </w:rPr>
              <w:t>、ANSI/FCE 70-2(Ⅵ级)</w:t>
            </w:r>
          </w:p>
        </w:tc>
        <w:tc>
          <w:tcPr>
            <w:tcW w:w="1762" w:type="dxa"/>
            <w:vMerge w:val="continue"/>
            <w:vAlign w:val="center"/>
          </w:tcPr>
          <w:p w14:paraId="40D82227">
            <w:pPr>
              <w:widowControl/>
              <w:jc w:val="left"/>
              <w:rPr>
                <w:rFonts w:ascii="宋体" w:hAnsi="宋体" w:cs="宋体"/>
                <w:bCs/>
                <w:kern w:val="0"/>
              </w:rPr>
            </w:pPr>
          </w:p>
        </w:tc>
      </w:tr>
      <w:tr w14:paraId="214A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0" w:hRule="atLeast"/>
          <w:jc w:val="center"/>
        </w:trPr>
        <w:tc>
          <w:tcPr>
            <w:tcW w:w="901" w:type="dxa"/>
            <w:shd w:val="clear" w:color="auto" w:fill="auto"/>
            <w:vAlign w:val="center"/>
          </w:tcPr>
          <w:p w14:paraId="5EEE862D">
            <w:pPr>
              <w:widowControl/>
              <w:jc w:val="center"/>
              <w:rPr>
                <w:rFonts w:ascii="宋体" w:hAnsi="宋体" w:cs="宋体"/>
                <w:bCs/>
                <w:kern w:val="0"/>
              </w:rPr>
            </w:pPr>
            <w:r>
              <w:rPr>
                <w:rFonts w:ascii="宋体" w:hAnsi="宋体" w:cs="宋体"/>
                <w:bCs/>
                <w:kern w:val="0"/>
              </w:rPr>
              <w:t>11</w:t>
            </w:r>
          </w:p>
        </w:tc>
        <w:tc>
          <w:tcPr>
            <w:tcW w:w="2551" w:type="dxa"/>
            <w:shd w:val="clear" w:color="auto" w:fill="auto"/>
            <w:vAlign w:val="center"/>
          </w:tcPr>
          <w:p w14:paraId="0563793D">
            <w:pPr>
              <w:widowControl/>
              <w:rPr>
                <w:rFonts w:ascii="宋体" w:hAnsi="宋体" w:cs="宋体"/>
                <w:kern w:val="0"/>
              </w:rPr>
            </w:pPr>
            <w:r>
              <w:rPr>
                <w:rFonts w:hint="eastAsia" w:ascii="宋体" w:hAnsi="宋体" w:cs="宋体"/>
                <w:kern w:val="0"/>
              </w:rPr>
              <w:t>泄漏量（反向）</w:t>
            </w:r>
          </w:p>
        </w:tc>
        <w:tc>
          <w:tcPr>
            <w:tcW w:w="3325" w:type="dxa"/>
            <w:shd w:val="clear" w:color="auto" w:fill="auto"/>
          </w:tcPr>
          <w:p w14:paraId="5AF664C3">
            <w:pPr>
              <w:widowControl/>
              <w:rPr>
                <w:rFonts w:ascii="宋体" w:hAnsi="宋体"/>
                <w:kern w:val="0"/>
              </w:rPr>
            </w:pPr>
            <w:r>
              <w:rPr>
                <w:rFonts w:ascii="宋体" w:hAnsi="宋体"/>
                <w:kern w:val="0"/>
              </w:rPr>
              <w:t>GB/T4213</w:t>
            </w:r>
            <w:r>
              <w:rPr>
                <w:rFonts w:hint="eastAsia" w:ascii="宋体" w:hAnsi="宋体"/>
                <w:kern w:val="0"/>
              </w:rPr>
              <w:t>、ANSI/FCE 70-2(Ⅵ级)</w:t>
            </w:r>
          </w:p>
        </w:tc>
        <w:tc>
          <w:tcPr>
            <w:tcW w:w="1762" w:type="dxa"/>
            <w:vMerge w:val="continue"/>
            <w:vAlign w:val="center"/>
          </w:tcPr>
          <w:p w14:paraId="669B26B9">
            <w:pPr>
              <w:widowControl/>
              <w:jc w:val="left"/>
              <w:rPr>
                <w:rFonts w:ascii="宋体" w:hAnsi="宋体" w:cs="宋体"/>
                <w:bCs/>
                <w:kern w:val="0"/>
              </w:rPr>
            </w:pPr>
          </w:p>
        </w:tc>
      </w:tr>
      <w:tr w14:paraId="1B29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57B5694A">
            <w:pPr>
              <w:widowControl/>
              <w:jc w:val="center"/>
              <w:rPr>
                <w:rFonts w:ascii="宋体" w:hAnsi="宋体" w:cs="宋体"/>
                <w:bCs/>
                <w:kern w:val="0"/>
              </w:rPr>
            </w:pPr>
            <w:r>
              <w:rPr>
                <w:rFonts w:ascii="宋体" w:hAnsi="宋体" w:cs="宋体"/>
                <w:bCs/>
                <w:kern w:val="0"/>
              </w:rPr>
              <w:t>12</w:t>
            </w:r>
          </w:p>
        </w:tc>
        <w:tc>
          <w:tcPr>
            <w:tcW w:w="2551" w:type="dxa"/>
            <w:shd w:val="clear" w:color="auto" w:fill="auto"/>
            <w:vAlign w:val="center"/>
          </w:tcPr>
          <w:p w14:paraId="46B427B1">
            <w:pPr>
              <w:jc w:val="left"/>
              <w:rPr>
                <w:rFonts w:ascii="宋体" w:hAnsi="宋体" w:cs="宋体"/>
                <w:bCs/>
                <w:kern w:val="0"/>
              </w:rPr>
            </w:pPr>
            <w:r>
              <w:rPr>
                <w:rFonts w:hint="eastAsia" w:ascii="宋体" w:hAnsi="宋体" w:cs="宋体"/>
                <w:kern w:val="0"/>
              </w:rPr>
              <w:t>带压操作试验</w:t>
            </w:r>
          </w:p>
        </w:tc>
        <w:tc>
          <w:tcPr>
            <w:tcW w:w="3325" w:type="dxa"/>
            <w:shd w:val="clear" w:color="auto" w:fill="auto"/>
            <w:vAlign w:val="center"/>
          </w:tcPr>
          <w:p w14:paraId="2C23C7D3">
            <w:pPr>
              <w:jc w:val="left"/>
              <w:rPr>
                <w:rFonts w:ascii="宋体" w:hAnsi="宋体" w:cs="宋体"/>
                <w:bCs/>
                <w:kern w:val="0"/>
              </w:rPr>
            </w:pPr>
            <w:r>
              <w:rPr>
                <w:rFonts w:hint="eastAsia" w:ascii="宋体" w:hAnsi="宋体" w:cs="宋体"/>
                <w:bCs/>
                <w:kern w:val="0"/>
              </w:rPr>
              <w:t>GB/T 21385-2008（8.6）</w:t>
            </w:r>
          </w:p>
        </w:tc>
        <w:tc>
          <w:tcPr>
            <w:tcW w:w="1762" w:type="dxa"/>
            <w:vMerge w:val="continue"/>
            <w:vAlign w:val="center"/>
          </w:tcPr>
          <w:p w14:paraId="34C006BB">
            <w:pPr>
              <w:widowControl/>
              <w:jc w:val="left"/>
              <w:rPr>
                <w:rFonts w:ascii="宋体" w:hAnsi="宋体" w:cs="宋体"/>
                <w:bCs/>
                <w:kern w:val="0"/>
              </w:rPr>
            </w:pPr>
          </w:p>
        </w:tc>
      </w:tr>
      <w:tr w14:paraId="0D75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901" w:type="dxa"/>
            <w:shd w:val="clear" w:color="auto" w:fill="auto"/>
            <w:vAlign w:val="center"/>
          </w:tcPr>
          <w:p w14:paraId="27B3F02F">
            <w:pPr>
              <w:widowControl/>
              <w:jc w:val="center"/>
              <w:rPr>
                <w:rFonts w:ascii="宋体" w:hAnsi="宋体" w:cs="宋体"/>
                <w:bCs/>
                <w:kern w:val="0"/>
              </w:rPr>
            </w:pPr>
            <w:r>
              <w:rPr>
                <w:rFonts w:ascii="宋体" w:hAnsi="宋体" w:cs="宋体"/>
                <w:bCs/>
                <w:kern w:val="0"/>
              </w:rPr>
              <w:t>13</w:t>
            </w:r>
          </w:p>
        </w:tc>
        <w:tc>
          <w:tcPr>
            <w:tcW w:w="2551" w:type="dxa"/>
            <w:shd w:val="clear" w:color="auto" w:fill="auto"/>
            <w:vAlign w:val="center"/>
          </w:tcPr>
          <w:p w14:paraId="1A21A110">
            <w:pPr>
              <w:widowControl/>
              <w:rPr>
                <w:rFonts w:ascii="宋体" w:hAnsi="宋体" w:cs="宋体"/>
                <w:kern w:val="0"/>
              </w:rPr>
            </w:pPr>
            <w:r>
              <w:rPr>
                <w:rFonts w:hint="eastAsia" w:ascii="宋体" w:hAnsi="宋体" w:cs="宋体"/>
                <w:kern w:val="0"/>
              </w:rPr>
              <w:t>带压开启时间</w:t>
            </w:r>
          </w:p>
        </w:tc>
        <w:tc>
          <w:tcPr>
            <w:tcW w:w="3325" w:type="dxa"/>
            <w:shd w:val="clear" w:color="auto" w:fill="auto"/>
            <w:vAlign w:val="center"/>
          </w:tcPr>
          <w:p w14:paraId="1551EF05">
            <w:pPr>
              <w:jc w:val="left"/>
              <w:rPr>
                <w:rFonts w:ascii="宋体" w:hAnsi="宋体"/>
              </w:rPr>
            </w:pPr>
            <w:r>
              <w:rPr>
                <w:rFonts w:ascii="宋体" w:hAnsi="宋体" w:cs="宋体"/>
                <w:bCs/>
                <w:kern w:val="0"/>
              </w:rPr>
              <w:t>GB/T 4213-2008（6.</w:t>
            </w:r>
            <w:r>
              <w:rPr>
                <w:rFonts w:hint="eastAsia" w:ascii="宋体" w:hAnsi="宋体" w:cs="宋体"/>
                <w:bCs/>
                <w:kern w:val="0"/>
              </w:rPr>
              <w:t>9</w:t>
            </w:r>
            <w:r>
              <w:rPr>
                <w:rFonts w:ascii="宋体" w:hAnsi="宋体" w:cs="宋体"/>
                <w:bCs/>
                <w:kern w:val="0"/>
              </w:rPr>
              <w:t>）</w:t>
            </w:r>
          </w:p>
        </w:tc>
        <w:tc>
          <w:tcPr>
            <w:tcW w:w="1762" w:type="dxa"/>
            <w:vMerge w:val="continue"/>
            <w:vAlign w:val="center"/>
          </w:tcPr>
          <w:p w14:paraId="44379CB2">
            <w:pPr>
              <w:widowControl/>
              <w:jc w:val="left"/>
              <w:rPr>
                <w:rFonts w:ascii="宋体" w:hAnsi="宋体" w:cs="宋体"/>
                <w:bCs/>
                <w:kern w:val="0"/>
              </w:rPr>
            </w:pPr>
          </w:p>
        </w:tc>
      </w:tr>
      <w:tr w14:paraId="5639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418124CB">
            <w:pPr>
              <w:widowControl/>
              <w:jc w:val="center"/>
              <w:rPr>
                <w:rFonts w:ascii="宋体" w:hAnsi="宋体" w:cs="宋体"/>
                <w:bCs/>
                <w:kern w:val="0"/>
              </w:rPr>
            </w:pPr>
            <w:r>
              <w:rPr>
                <w:rFonts w:ascii="宋体" w:hAnsi="宋体" w:cs="宋体"/>
                <w:bCs/>
                <w:kern w:val="0"/>
              </w:rPr>
              <w:t>14</w:t>
            </w:r>
          </w:p>
        </w:tc>
        <w:tc>
          <w:tcPr>
            <w:tcW w:w="2551" w:type="dxa"/>
            <w:shd w:val="clear" w:color="auto" w:fill="auto"/>
            <w:vAlign w:val="center"/>
          </w:tcPr>
          <w:p w14:paraId="596A9822">
            <w:pPr>
              <w:jc w:val="left"/>
              <w:rPr>
                <w:rFonts w:ascii="宋体" w:hAnsi="宋体" w:cs="宋体"/>
                <w:bCs/>
                <w:kern w:val="0"/>
              </w:rPr>
            </w:pPr>
            <w:r>
              <w:rPr>
                <w:rFonts w:ascii="宋体" w:hAnsi="宋体" w:cs="宋体"/>
                <w:bCs/>
                <w:kern w:val="0"/>
              </w:rPr>
              <w:t>阀体铸件P、S元素分析</w:t>
            </w:r>
          </w:p>
        </w:tc>
        <w:tc>
          <w:tcPr>
            <w:tcW w:w="3325" w:type="dxa"/>
            <w:shd w:val="clear" w:color="auto" w:fill="auto"/>
            <w:vAlign w:val="center"/>
          </w:tcPr>
          <w:p w14:paraId="6ACE71AC">
            <w:pPr>
              <w:jc w:val="left"/>
              <w:rPr>
                <w:rFonts w:ascii="宋体" w:hAnsi="宋体" w:cs="宋体"/>
                <w:bCs/>
                <w:kern w:val="0"/>
              </w:rPr>
            </w:pPr>
            <w:r>
              <w:rPr>
                <w:rFonts w:ascii="宋体" w:hAnsi="宋体" w:cs="宋体"/>
                <w:bCs/>
                <w:kern w:val="0"/>
              </w:rPr>
              <w:t>GB/T 12224；ASME B16.34</w:t>
            </w:r>
          </w:p>
        </w:tc>
        <w:tc>
          <w:tcPr>
            <w:tcW w:w="1762" w:type="dxa"/>
            <w:vMerge w:val="continue"/>
            <w:shd w:val="clear" w:color="auto" w:fill="auto"/>
            <w:vAlign w:val="center"/>
          </w:tcPr>
          <w:p w14:paraId="547729CC">
            <w:pPr>
              <w:widowControl/>
              <w:jc w:val="left"/>
              <w:rPr>
                <w:rFonts w:ascii="宋体" w:hAnsi="宋体" w:cs="宋体"/>
                <w:bCs/>
                <w:kern w:val="0"/>
              </w:rPr>
            </w:pPr>
          </w:p>
        </w:tc>
      </w:tr>
    </w:tbl>
    <w:p w14:paraId="175F3018">
      <w:pPr>
        <w:spacing w:before="240" w:beforeLines="100" w:line="360" w:lineRule="auto"/>
        <w:jc w:val="center"/>
        <w:rPr>
          <w:rFonts w:hint="eastAsia" w:ascii="宋体" w:hAnsi="宋体" w:eastAsia="宋体" w:cs="仿宋"/>
          <w:lang w:val="en-US" w:eastAsia="zh-CN"/>
        </w:rPr>
      </w:pPr>
      <w:r>
        <w:rPr>
          <w:rFonts w:ascii="宋体" w:hAnsi="宋体" w:cs="仿宋"/>
        </w:rPr>
        <w:t xml:space="preserve">表4 </w:t>
      </w:r>
      <w:r>
        <w:rPr>
          <w:rFonts w:hint="eastAsia" w:ascii="宋体" w:hAnsi="宋体"/>
        </w:rPr>
        <w:t>控制球阀</w:t>
      </w:r>
      <w:r>
        <w:rPr>
          <w:rFonts w:ascii="宋体" w:hAnsi="宋体" w:cs="仿宋"/>
        </w:rPr>
        <w:t>性能测试内容及费用</w:t>
      </w:r>
      <w:r>
        <w:rPr>
          <w:rFonts w:hint="eastAsia" w:ascii="宋体" w:hAnsi="宋体" w:cs="仿宋"/>
          <w:lang w:val="en-US" w:eastAsia="zh-CN"/>
        </w:rPr>
        <w:t>预算</w:t>
      </w:r>
    </w:p>
    <w:tbl>
      <w:tblPr>
        <w:tblStyle w:val="3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1"/>
        <w:gridCol w:w="2551"/>
        <w:gridCol w:w="3325"/>
        <w:gridCol w:w="1762"/>
      </w:tblGrid>
      <w:tr w14:paraId="31CC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901" w:type="dxa"/>
            <w:shd w:val="clear" w:color="auto" w:fill="auto"/>
            <w:vAlign w:val="center"/>
          </w:tcPr>
          <w:p w14:paraId="305FF486">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51" w:type="dxa"/>
            <w:shd w:val="clear" w:color="auto" w:fill="auto"/>
            <w:vAlign w:val="center"/>
          </w:tcPr>
          <w:p w14:paraId="704C8385">
            <w:pPr>
              <w:widowControl/>
              <w:jc w:val="center"/>
              <w:rPr>
                <w:rFonts w:ascii="宋体" w:hAnsi="宋体" w:cs="宋体"/>
                <w:bCs/>
                <w:kern w:val="0"/>
              </w:rPr>
            </w:pPr>
            <w:r>
              <w:rPr>
                <w:rFonts w:ascii="宋体" w:hAnsi="宋体" w:cs="宋体"/>
                <w:bCs/>
                <w:kern w:val="0"/>
              </w:rPr>
              <w:t>测试项目</w:t>
            </w:r>
          </w:p>
        </w:tc>
        <w:tc>
          <w:tcPr>
            <w:tcW w:w="3325" w:type="dxa"/>
            <w:shd w:val="clear" w:color="auto" w:fill="auto"/>
            <w:vAlign w:val="center"/>
          </w:tcPr>
          <w:p w14:paraId="7AAA7C7B">
            <w:pPr>
              <w:widowControl/>
              <w:jc w:val="center"/>
              <w:rPr>
                <w:rFonts w:ascii="宋体" w:hAnsi="宋体" w:cs="宋体"/>
                <w:bCs/>
                <w:kern w:val="0"/>
              </w:rPr>
            </w:pPr>
            <w:r>
              <w:rPr>
                <w:rFonts w:ascii="宋体" w:hAnsi="宋体" w:cs="宋体"/>
                <w:bCs/>
                <w:kern w:val="0"/>
              </w:rPr>
              <w:t>测试依据</w:t>
            </w:r>
          </w:p>
        </w:tc>
        <w:tc>
          <w:tcPr>
            <w:tcW w:w="1762" w:type="dxa"/>
            <w:shd w:val="clear" w:color="auto" w:fill="auto"/>
            <w:vAlign w:val="center"/>
          </w:tcPr>
          <w:p w14:paraId="5006E932">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07EA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C74C60B">
            <w:pPr>
              <w:widowControl/>
              <w:jc w:val="center"/>
              <w:rPr>
                <w:rFonts w:ascii="宋体" w:hAnsi="宋体" w:cs="宋体"/>
                <w:bCs/>
                <w:kern w:val="0"/>
              </w:rPr>
            </w:pPr>
            <w:r>
              <w:rPr>
                <w:rFonts w:ascii="宋体" w:hAnsi="宋体" w:cs="宋体"/>
                <w:bCs/>
                <w:kern w:val="0"/>
              </w:rPr>
              <w:t>1</w:t>
            </w:r>
          </w:p>
        </w:tc>
        <w:tc>
          <w:tcPr>
            <w:tcW w:w="2551" w:type="dxa"/>
            <w:shd w:val="clear" w:color="auto" w:fill="auto"/>
            <w:vAlign w:val="center"/>
          </w:tcPr>
          <w:p w14:paraId="36A16216">
            <w:pPr>
              <w:widowControl/>
              <w:jc w:val="left"/>
              <w:rPr>
                <w:rFonts w:ascii="宋体" w:hAnsi="宋体" w:cs="宋体"/>
                <w:bCs/>
                <w:kern w:val="0"/>
              </w:rPr>
            </w:pPr>
            <w:r>
              <w:rPr>
                <w:rFonts w:ascii="宋体" w:hAnsi="宋体" w:cs="宋体"/>
                <w:bCs/>
                <w:kern w:val="0"/>
              </w:rPr>
              <w:t>外观检查</w:t>
            </w:r>
          </w:p>
        </w:tc>
        <w:tc>
          <w:tcPr>
            <w:tcW w:w="3325" w:type="dxa"/>
            <w:shd w:val="clear" w:color="auto" w:fill="auto"/>
            <w:vAlign w:val="center"/>
          </w:tcPr>
          <w:p w14:paraId="02840667">
            <w:pPr>
              <w:jc w:val="left"/>
              <w:rPr>
                <w:rFonts w:ascii="宋体" w:hAnsi="宋体" w:cs="宋体"/>
                <w:bCs/>
                <w:kern w:val="0"/>
              </w:rPr>
            </w:pPr>
            <w:r>
              <w:rPr>
                <w:rFonts w:ascii="宋体" w:hAnsi="宋体" w:cs="宋体"/>
                <w:bCs/>
                <w:kern w:val="0"/>
              </w:rPr>
              <w:t>GB/T 12220</w:t>
            </w:r>
          </w:p>
        </w:tc>
        <w:tc>
          <w:tcPr>
            <w:tcW w:w="1762" w:type="dxa"/>
            <w:vMerge w:val="restart"/>
            <w:vAlign w:val="center"/>
          </w:tcPr>
          <w:p w14:paraId="422A3945">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0880.00</w:t>
            </w:r>
            <w:r>
              <w:rPr>
                <w:rFonts w:hint="eastAsia" w:ascii="宋体" w:hAnsi="宋体" w:cs="宋体"/>
                <w:bCs/>
                <w:kern w:val="0"/>
              </w:rPr>
              <w:t>元</w:t>
            </w:r>
          </w:p>
        </w:tc>
      </w:tr>
      <w:tr w14:paraId="2726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2D3BCD3">
            <w:pPr>
              <w:widowControl/>
              <w:jc w:val="center"/>
              <w:rPr>
                <w:rFonts w:ascii="宋体" w:hAnsi="宋体" w:cs="宋体"/>
                <w:bCs/>
                <w:kern w:val="0"/>
              </w:rPr>
            </w:pPr>
            <w:r>
              <w:rPr>
                <w:rFonts w:ascii="宋体" w:hAnsi="宋体" w:cs="宋体"/>
                <w:bCs/>
                <w:kern w:val="0"/>
              </w:rPr>
              <w:t>2</w:t>
            </w:r>
          </w:p>
        </w:tc>
        <w:tc>
          <w:tcPr>
            <w:tcW w:w="2551" w:type="dxa"/>
            <w:shd w:val="clear" w:color="auto" w:fill="auto"/>
            <w:vAlign w:val="center"/>
          </w:tcPr>
          <w:p w14:paraId="2B5C2CF7">
            <w:pPr>
              <w:widowControl/>
              <w:jc w:val="left"/>
              <w:rPr>
                <w:rFonts w:ascii="宋体" w:hAnsi="宋体" w:cs="宋体"/>
                <w:bCs/>
                <w:kern w:val="0"/>
              </w:rPr>
            </w:pPr>
            <w:r>
              <w:rPr>
                <w:rFonts w:ascii="宋体" w:hAnsi="宋体" w:cs="宋体"/>
                <w:bCs/>
                <w:kern w:val="0"/>
              </w:rPr>
              <w:t>阀体壁厚</w:t>
            </w:r>
          </w:p>
        </w:tc>
        <w:tc>
          <w:tcPr>
            <w:tcW w:w="3325" w:type="dxa"/>
            <w:shd w:val="clear" w:color="auto" w:fill="auto"/>
            <w:vAlign w:val="center"/>
          </w:tcPr>
          <w:p w14:paraId="143AF3C1">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762" w:type="dxa"/>
            <w:vMerge w:val="continue"/>
            <w:vAlign w:val="center"/>
          </w:tcPr>
          <w:p w14:paraId="4412B2F4">
            <w:pPr>
              <w:widowControl/>
              <w:jc w:val="left"/>
              <w:rPr>
                <w:rFonts w:ascii="宋体" w:hAnsi="宋体" w:cs="宋体"/>
                <w:bCs/>
                <w:kern w:val="0"/>
              </w:rPr>
            </w:pPr>
          </w:p>
        </w:tc>
      </w:tr>
      <w:tr w14:paraId="6F81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 w:hRule="atLeast"/>
          <w:jc w:val="center"/>
        </w:trPr>
        <w:tc>
          <w:tcPr>
            <w:tcW w:w="901" w:type="dxa"/>
            <w:shd w:val="clear" w:color="auto" w:fill="auto"/>
            <w:vAlign w:val="center"/>
          </w:tcPr>
          <w:p w14:paraId="1620887D">
            <w:pPr>
              <w:widowControl/>
              <w:jc w:val="center"/>
              <w:rPr>
                <w:rFonts w:ascii="宋体" w:hAnsi="宋体" w:cs="宋体"/>
                <w:bCs/>
                <w:kern w:val="0"/>
              </w:rPr>
            </w:pPr>
            <w:r>
              <w:rPr>
                <w:rFonts w:ascii="宋体" w:hAnsi="宋体" w:cs="宋体"/>
                <w:bCs/>
                <w:kern w:val="0"/>
              </w:rPr>
              <w:t>3</w:t>
            </w:r>
          </w:p>
        </w:tc>
        <w:tc>
          <w:tcPr>
            <w:tcW w:w="2551" w:type="dxa"/>
            <w:shd w:val="clear" w:color="auto" w:fill="auto"/>
            <w:vAlign w:val="center"/>
          </w:tcPr>
          <w:p w14:paraId="4EA33402">
            <w:pPr>
              <w:widowControl/>
              <w:jc w:val="left"/>
              <w:rPr>
                <w:rFonts w:ascii="宋体" w:hAnsi="宋体" w:cs="宋体"/>
                <w:bCs/>
                <w:kern w:val="0"/>
              </w:rPr>
            </w:pPr>
            <w:r>
              <w:rPr>
                <w:rFonts w:ascii="宋体" w:hAnsi="宋体" w:cs="宋体"/>
                <w:bCs/>
                <w:kern w:val="0"/>
              </w:rPr>
              <w:t>阀体铸件/锻件无损检测</w:t>
            </w:r>
          </w:p>
        </w:tc>
        <w:tc>
          <w:tcPr>
            <w:tcW w:w="3325" w:type="dxa"/>
            <w:shd w:val="clear" w:color="auto" w:fill="auto"/>
            <w:vAlign w:val="center"/>
          </w:tcPr>
          <w:p w14:paraId="0C979735">
            <w:pPr>
              <w:jc w:val="left"/>
              <w:rPr>
                <w:rFonts w:ascii="宋体" w:hAnsi="宋体" w:cs="宋体"/>
                <w:bCs/>
                <w:kern w:val="0"/>
              </w:rPr>
            </w:pPr>
            <w:r>
              <w:rPr>
                <w:rFonts w:ascii="宋体" w:hAnsi="宋体" w:cs="宋体"/>
                <w:bCs/>
                <w:kern w:val="0"/>
              </w:rPr>
              <w:t>JB/T 6440</w:t>
            </w:r>
          </w:p>
        </w:tc>
        <w:tc>
          <w:tcPr>
            <w:tcW w:w="1762" w:type="dxa"/>
            <w:vMerge w:val="continue"/>
            <w:vAlign w:val="center"/>
          </w:tcPr>
          <w:p w14:paraId="036B5534">
            <w:pPr>
              <w:widowControl/>
              <w:jc w:val="left"/>
              <w:rPr>
                <w:rFonts w:ascii="宋体" w:hAnsi="宋体" w:cs="宋体"/>
                <w:bCs/>
                <w:kern w:val="0"/>
              </w:rPr>
            </w:pPr>
          </w:p>
        </w:tc>
      </w:tr>
      <w:tr w14:paraId="6061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4CB35AD3">
            <w:pPr>
              <w:widowControl/>
              <w:jc w:val="center"/>
              <w:rPr>
                <w:rFonts w:ascii="宋体" w:hAnsi="宋体" w:cs="宋体"/>
                <w:bCs/>
                <w:kern w:val="0"/>
              </w:rPr>
            </w:pPr>
            <w:r>
              <w:rPr>
                <w:rFonts w:ascii="宋体" w:hAnsi="宋体" w:cs="宋体"/>
                <w:bCs/>
                <w:kern w:val="0"/>
              </w:rPr>
              <w:t>4</w:t>
            </w:r>
          </w:p>
        </w:tc>
        <w:tc>
          <w:tcPr>
            <w:tcW w:w="2551" w:type="dxa"/>
            <w:shd w:val="clear" w:color="auto" w:fill="auto"/>
            <w:vAlign w:val="center"/>
          </w:tcPr>
          <w:p w14:paraId="706F4B12">
            <w:pPr>
              <w:widowControl/>
              <w:jc w:val="left"/>
              <w:rPr>
                <w:rFonts w:ascii="宋体" w:hAnsi="宋体" w:cs="宋体"/>
                <w:bCs/>
                <w:kern w:val="0"/>
              </w:rPr>
            </w:pPr>
            <w:r>
              <w:rPr>
                <w:rFonts w:ascii="宋体" w:hAnsi="宋体" w:cs="宋体"/>
                <w:bCs/>
                <w:kern w:val="0"/>
              </w:rPr>
              <w:t>整机耐压试验（</w:t>
            </w:r>
            <w:r>
              <w:rPr>
                <w:rFonts w:hint="eastAsia" w:ascii="宋体" w:hAnsi="宋体" w:cs="宋体"/>
                <w:bCs/>
                <w:kern w:val="0"/>
              </w:rPr>
              <w:t>保持时间</w:t>
            </w:r>
            <w:r>
              <w:rPr>
                <w:rFonts w:ascii="宋体" w:hAnsi="宋体" w:cs="宋体"/>
                <w:bCs/>
                <w:kern w:val="0"/>
              </w:rPr>
              <w:t>）</w:t>
            </w:r>
          </w:p>
        </w:tc>
        <w:tc>
          <w:tcPr>
            <w:tcW w:w="3325" w:type="dxa"/>
            <w:shd w:val="clear" w:color="auto" w:fill="auto"/>
            <w:vAlign w:val="center"/>
          </w:tcPr>
          <w:p w14:paraId="4A54B955">
            <w:pPr>
              <w:jc w:val="left"/>
              <w:rPr>
                <w:rFonts w:ascii="宋体" w:hAnsi="宋体" w:cs="宋体"/>
                <w:bCs/>
                <w:kern w:val="0"/>
              </w:rPr>
            </w:pPr>
            <w:r>
              <w:rPr>
                <w:rFonts w:ascii="宋体" w:hAnsi="宋体" w:cs="宋体"/>
                <w:bCs/>
                <w:kern w:val="0"/>
              </w:rPr>
              <w:t>GB/T 4213-2008（5.9）</w:t>
            </w:r>
          </w:p>
        </w:tc>
        <w:tc>
          <w:tcPr>
            <w:tcW w:w="1762" w:type="dxa"/>
            <w:vMerge w:val="continue"/>
            <w:vAlign w:val="center"/>
          </w:tcPr>
          <w:p w14:paraId="35D4267B">
            <w:pPr>
              <w:widowControl/>
              <w:jc w:val="left"/>
              <w:rPr>
                <w:rFonts w:ascii="宋体" w:hAnsi="宋体" w:cs="宋体"/>
                <w:bCs/>
                <w:kern w:val="0"/>
              </w:rPr>
            </w:pPr>
          </w:p>
        </w:tc>
      </w:tr>
      <w:tr w14:paraId="3C64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1DB6F145">
            <w:pPr>
              <w:widowControl/>
              <w:jc w:val="center"/>
              <w:rPr>
                <w:rFonts w:ascii="宋体" w:hAnsi="宋体" w:cs="宋体"/>
                <w:bCs/>
                <w:kern w:val="0"/>
              </w:rPr>
            </w:pPr>
            <w:r>
              <w:rPr>
                <w:rFonts w:ascii="宋体" w:hAnsi="宋体" w:cs="宋体"/>
                <w:bCs/>
                <w:kern w:val="0"/>
              </w:rPr>
              <w:t>5</w:t>
            </w:r>
          </w:p>
        </w:tc>
        <w:tc>
          <w:tcPr>
            <w:tcW w:w="2551" w:type="dxa"/>
            <w:shd w:val="clear" w:color="auto" w:fill="auto"/>
            <w:vAlign w:val="center"/>
          </w:tcPr>
          <w:p w14:paraId="5F40A5F6">
            <w:pPr>
              <w:widowControl/>
              <w:jc w:val="left"/>
              <w:rPr>
                <w:rFonts w:ascii="宋体" w:hAnsi="宋体" w:cs="宋体"/>
                <w:bCs/>
                <w:kern w:val="0"/>
              </w:rPr>
            </w:pPr>
            <w:r>
              <w:rPr>
                <w:rFonts w:hint="eastAsia" w:ascii="宋体" w:hAnsi="宋体" w:cs="宋体"/>
                <w:bCs/>
                <w:kern w:val="0"/>
              </w:rPr>
              <w:t>动作试验</w:t>
            </w:r>
          </w:p>
        </w:tc>
        <w:tc>
          <w:tcPr>
            <w:tcW w:w="3325" w:type="dxa"/>
            <w:shd w:val="clear" w:color="auto" w:fill="auto"/>
            <w:vAlign w:val="center"/>
          </w:tcPr>
          <w:p w14:paraId="54FD62CB">
            <w:pPr>
              <w:jc w:val="left"/>
              <w:rPr>
                <w:rFonts w:ascii="宋体" w:hAnsi="宋体" w:cs="宋体"/>
                <w:bCs/>
                <w:kern w:val="0"/>
              </w:rPr>
            </w:pPr>
            <w:r>
              <w:rPr>
                <w:rFonts w:hint="eastAsia" w:ascii="宋体" w:hAnsi="宋体" w:cs="宋体"/>
                <w:bCs/>
                <w:kern w:val="0"/>
              </w:rPr>
              <w:t>空载试验</w:t>
            </w:r>
          </w:p>
        </w:tc>
        <w:tc>
          <w:tcPr>
            <w:tcW w:w="1762" w:type="dxa"/>
            <w:vMerge w:val="continue"/>
            <w:vAlign w:val="center"/>
          </w:tcPr>
          <w:p w14:paraId="35E7D491">
            <w:pPr>
              <w:widowControl/>
              <w:jc w:val="left"/>
              <w:rPr>
                <w:rFonts w:ascii="宋体" w:hAnsi="宋体" w:cs="宋体"/>
                <w:bCs/>
                <w:kern w:val="0"/>
              </w:rPr>
            </w:pPr>
          </w:p>
        </w:tc>
      </w:tr>
      <w:tr w14:paraId="5CA6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796C28A1">
            <w:pPr>
              <w:widowControl/>
              <w:jc w:val="center"/>
              <w:rPr>
                <w:rFonts w:ascii="宋体" w:hAnsi="宋体" w:cs="宋体"/>
                <w:bCs/>
                <w:kern w:val="0"/>
              </w:rPr>
            </w:pPr>
            <w:r>
              <w:rPr>
                <w:rFonts w:ascii="宋体" w:hAnsi="宋体" w:cs="宋体"/>
                <w:bCs/>
                <w:kern w:val="0"/>
              </w:rPr>
              <w:t>6</w:t>
            </w:r>
          </w:p>
        </w:tc>
        <w:tc>
          <w:tcPr>
            <w:tcW w:w="2551" w:type="dxa"/>
            <w:shd w:val="clear" w:color="auto" w:fill="auto"/>
            <w:vAlign w:val="center"/>
          </w:tcPr>
          <w:p w14:paraId="7BFD9B66">
            <w:pPr>
              <w:widowControl/>
              <w:jc w:val="left"/>
              <w:rPr>
                <w:rFonts w:ascii="宋体" w:hAnsi="宋体" w:cs="宋体"/>
                <w:bCs/>
                <w:kern w:val="0"/>
              </w:rPr>
            </w:pPr>
            <w:r>
              <w:rPr>
                <w:rFonts w:ascii="宋体" w:hAnsi="宋体" w:cs="宋体"/>
                <w:bCs/>
                <w:kern w:val="0"/>
              </w:rPr>
              <w:t>动作寿命</w:t>
            </w:r>
          </w:p>
        </w:tc>
        <w:tc>
          <w:tcPr>
            <w:tcW w:w="3325" w:type="dxa"/>
            <w:shd w:val="clear" w:color="auto" w:fill="auto"/>
            <w:vAlign w:val="center"/>
          </w:tcPr>
          <w:p w14:paraId="38CF2AF4">
            <w:pPr>
              <w:jc w:val="left"/>
              <w:rPr>
                <w:rFonts w:ascii="宋体" w:hAnsi="宋体" w:cs="宋体"/>
                <w:bCs/>
                <w:kern w:val="0"/>
              </w:rPr>
            </w:pPr>
          </w:p>
        </w:tc>
        <w:tc>
          <w:tcPr>
            <w:tcW w:w="1762" w:type="dxa"/>
            <w:vMerge w:val="continue"/>
            <w:vAlign w:val="center"/>
          </w:tcPr>
          <w:p w14:paraId="669AFC56">
            <w:pPr>
              <w:widowControl/>
              <w:jc w:val="left"/>
              <w:rPr>
                <w:rFonts w:ascii="宋体" w:hAnsi="宋体" w:cs="宋体"/>
                <w:bCs/>
                <w:kern w:val="0"/>
              </w:rPr>
            </w:pPr>
          </w:p>
        </w:tc>
      </w:tr>
      <w:tr w14:paraId="637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7A7E886A">
            <w:pPr>
              <w:widowControl/>
              <w:jc w:val="center"/>
              <w:rPr>
                <w:rFonts w:ascii="宋体" w:hAnsi="宋体" w:cs="宋体"/>
                <w:bCs/>
                <w:kern w:val="0"/>
              </w:rPr>
            </w:pPr>
            <w:r>
              <w:rPr>
                <w:rFonts w:ascii="宋体" w:hAnsi="宋体" w:cs="宋体"/>
                <w:bCs/>
                <w:kern w:val="0"/>
              </w:rPr>
              <w:t>7</w:t>
            </w:r>
          </w:p>
        </w:tc>
        <w:tc>
          <w:tcPr>
            <w:tcW w:w="2551" w:type="dxa"/>
            <w:shd w:val="clear" w:color="auto" w:fill="auto"/>
            <w:vAlign w:val="center"/>
          </w:tcPr>
          <w:p w14:paraId="5C5B5361">
            <w:pPr>
              <w:widowControl/>
              <w:rPr>
                <w:rFonts w:ascii="宋体" w:hAnsi="宋体" w:cs="宋体"/>
                <w:kern w:val="0"/>
              </w:rPr>
            </w:pPr>
            <w:r>
              <w:rPr>
                <w:rFonts w:hint="eastAsia" w:ascii="宋体" w:hAnsi="宋体" w:cs="宋体"/>
                <w:kern w:val="0"/>
              </w:rPr>
              <w:t>泄漏量（硬密封，左向）</w:t>
            </w:r>
          </w:p>
        </w:tc>
        <w:tc>
          <w:tcPr>
            <w:tcW w:w="3325" w:type="dxa"/>
            <w:shd w:val="clear" w:color="auto" w:fill="auto"/>
            <w:vAlign w:val="center"/>
          </w:tcPr>
          <w:p w14:paraId="118369EA">
            <w:pPr>
              <w:widowControl/>
              <w:jc w:val="left"/>
              <w:rPr>
                <w:rFonts w:ascii="宋体" w:hAnsi="宋体" w:cs="宋体"/>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w:t>
            </w:r>
            <w:r>
              <w:rPr>
                <w:rFonts w:hint="eastAsia" w:ascii="宋体" w:hAnsi="宋体"/>
              </w:rPr>
              <w:t>ANSI/FCI 70-2、</w:t>
            </w:r>
            <w:r>
              <w:rPr>
                <w:rFonts w:hint="eastAsia" w:ascii="宋体" w:hAnsi="宋体" w:cs="宋体"/>
                <w:kern w:val="0"/>
              </w:rPr>
              <w:t>（</w:t>
            </w:r>
            <w:r>
              <w:rPr>
                <w:rFonts w:ascii="宋体" w:hAnsi="宋体" w:cs="宋体"/>
                <w:kern w:val="0"/>
              </w:rPr>
              <w:t>Ⅵ级</w:t>
            </w:r>
            <w:r>
              <w:rPr>
                <w:rFonts w:hint="eastAsia" w:ascii="宋体" w:hAnsi="宋体" w:cs="宋体"/>
                <w:kern w:val="0"/>
              </w:rPr>
              <w:t>）</w:t>
            </w:r>
          </w:p>
        </w:tc>
        <w:tc>
          <w:tcPr>
            <w:tcW w:w="1762" w:type="dxa"/>
            <w:vMerge w:val="continue"/>
            <w:vAlign w:val="center"/>
          </w:tcPr>
          <w:p w14:paraId="7A3DA20A">
            <w:pPr>
              <w:widowControl/>
              <w:jc w:val="left"/>
              <w:rPr>
                <w:rFonts w:ascii="宋体" w:hAnsi="宋体" w:cs="宋体"/>
                <w:bCs/>
                <w:kern w:val="0"/>
              </w:rPr>
            </w:pPr>
          </w:p>
        </w:tc>
      </w:tr>
      <w:tr w14:paraId="02E3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7C23179B">
            <w:pPr>
              <w:widowControl/>
              <w:jc w:val="center"/>
              <w:rPr>
                <w:rFonts w:ascii="宋体" w:hAnsi="宋体" w:cs="宋体"/>
                <w:bCs/>
                <w:kern w:val="0"/>
              </w:rPr>
            </w:pPr>
            <w:r>
              <w:rPr>
                <w:rFonts w:ascii="宋体" w:hAnsi="宋体" w:cs="宋体"/>
                <w:bCs/>
                <w:kern w:val="0"/>
              </w:rPr>
              <w:t>8</w:t>
            </w:r>
          </w:p>
        </w:tc>
        <w:tc>
          <w:tcPr>
            <w:tcW w:w="2551" w:type="dxa"/>
            <w:shd w:val="clear" w:color="auto" w:fill="auto"/>
            <w:vAlign w:val="center"/>
          </w:tcPr>
          <w:p w14:paraId="0363BF5F">
            <w:pPr>
              <w:widowControl/>
              <w:rPr>
                <w:rFonts w:ascii="宋体" w:hAnsi="宋体" w:cs="宋体"/>
                <w:kern w:val="0"/>
              </w:rPr>
            </w:pPr>
            <w:r>
              <w:rPr>
                <w:rFonts w:hint="eastAsia" w:ascii="宋体" w:hAnsi="宋体" w:cs="宋体"/>
                <w:kern w:val="0"/>
              </w:rPr>
              <w:t>泄漏量（硬密封，右向）</w:t>
            </w:r>
          </w:p>
        </w:tc>
        <w:tc>
          <w:tcPr>
            <w:tcW w:w="3325" w:type="dxa"/>
            <w:shd w:val="clear" w:color="auto" w:fill="auto"/>
            <w:vAlign w:val="center"/>
          </w:tcPr>
          <w:p w14:paraId="65E76351">
            <w:pPr>
              <w:jc w:val="left"/>
              <w:rPr>
                <w:rFonts w:ascii="宋体" w:hAnsi="宋体" w:cs="宋体"/>
                <w:bCs/>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w:t>
            </w:r>
            <w:r>
              <w:rPr>
                <w:rFonts w:hint="eastAsia" w:ascii="宋体" w:hAnsi="宋体"/>
              </w:rPr>
              <w:t>ANSI/FCI 70-2、</w:t>
            </w:r>
            <w:r>
              <w:rPr>
                <w:rFonts w:hint="eastAsia" w:ascii="宋体" w:hAnsi="宋体" w:cs="宋体"/>
                <w:kern w:val="0"/>
              </w:rPr>
              <w:t>（</w:t>
            </w:r>
            <w:r>
              <w:rPr>
                <w:rFonts w:ascii="宋体" w:hAnsi="宋体" w:cs="宋体"/>
                <w:kern w:val="0"/>
              </w:rPr>
              <w:t>Ⅵ级</w:t>
            </w:r>
            <w:r>
              <w:rPr>
                <w:rFonts w:hint="eastAsia" w:ascii="宋体" w:hAnsi="宋体" w:cs="宋体"/>
                <w:kern w:val="0"/>
              </w:rPr>
              <w:t>）</w:t>
            </w:r>
          </w:p>
        </w:tc>
        <w:tc>
          <w:tcPr>
            <w:tcW w:w="1762" w:type="dxa"/>
            <w:vMerge w:val="continue"/>
            <w:vAlign w:val="center"/>
          </w:tcPr>
          <w:p w14:paraId="41C68EA0">
            <w:pPr>
              <w:widowControl/>
              <w:jc w:val="left"/>
              <w:rPr>
                <w:rFonts w:ascii="宋体" w:hAnsi="宋体" w:cs="宋体"/>
                <w:bCs/>
                <w:kern w:val="0"/>
              </w:rPr>
            </w:pPr>
          </w:p>
        </w:tc>
      </w:tr>
      <w:tr w14:paraId="08FF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27D194AD">
            <w:pPr>
              <w:widowControl/>
              <w:jc w:val="center"/>
              <w:rPr>
                <w:rFonts w:ascii="宋体" w:hAnsi="宋体" w:cs="宋体"/>
                <w:bCs/>
                <w:kern w:val="0"/>
              </w:rPr>
            </w:pPr>
            <w:r>
              <w:rPr>
                <w:rFonts w:hint="eastAsia" w:ascii="宋体" w:hAnsi="宋体" w:cs="宋体"/>
                <w:bCs/>
                <w:kern w:val="0"/>
              </w:rPr>
              <w:t>9</w:t>
            </w:r>
          </w:p>
        </w:tc>
        <w:tc>
          <w:tcPr>
            <w:tcW w:w="2551" w:type="dxa"/>
            <w:shd w:val="clear" w:color="auto" w:fill="auto"/>
            <w:vAlign w:val="center"/>
          </w:tcPr>
          <w:p w14:paraId="0306FC52">
            <w:pPr>
              <w:jc w:val="left"/>
              <w:rPr>
                <w:rFonts w:ascii="宋体" w:hAnsi="宋体" w:cs="宋体"/>
                <w:bCs/>
                <w:kern w:val="0"/>
              </w:rPr>
            </w:pPr>
            <w:r>
              <w:rPr>
                <w:rFonts w:ascii="宋体" w:hAnsi="宋体" w:cs="宋体"/>
                <w:bCs/>
                <w:kern w:val="0"/>
              </w:rPr>
              <w:t>填料函逸散性（静态）</w:t>
            </w:r>
          </w:p>
        </w:tc>
        <w:tc>
          <w:tcPr>
            <w:tcW w:w="3325" w:type="dxa"/>
            <w:shd w:val="clear" w:color="auto" w:fill="auto"/>
            <w:vAlign w:val="center"/>
          </w:tcPr>
          <w:p w14:paraId="556CFD6C">
            <w:pPr>
              <w:jc w:val="left"/>
              <w:rPr>
                <w:rFonts w:ascii="宋体" w:hAnsi="宋体" w:cs="宋体"/>
                <w:bCs/>
                <w:kern w:val="0"/>
              </w:rPr>
            </w:pPr>
            <w:r>
              <w:rPr>
                <w:rFonts w:ascii="宋体" w:hAnsi="宋体" w:cs="宋体"/>
                <w:bCs/>
                <w:kern w:val="0"/>
              </w:rPr>
              <w:t>MESC SPE 77/312-2017</w:t>
            </w:r>
          </w:p>
        </w:tc>
        <w:tc>
          <w:tcPr>
            <w:tcW w:w="1762" w:type="dxa"/>
            <w:vMerge w:val="continue"/>
            <w:vAlign w:val="center"/>
          </w:tcPr>
          <w:p w14:paraId="17E72E9B">
            <w:pPr>
              <w:widowControl/>
              <w:jc w:val="left"/>
              <w:rPr>
                <w:rFonts w:ascii="宋体" w:hAnsi="宋体" w:cs="宋体"/>
                <w:bCs/>
                <w:kern w:val="0"/>
              </w:rPr>
            </w:pPr>
          </w:p>
        </w:tc>
      </w:tr>
      <w:tr w14:paraId="7E79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6F952F5">
            <w:pPr>
              <w:widowControl/>
              <w:jc w:val="center"/>
              <w:rPr>
                <w:rFonts w:ascii="宋体" w:hAnsi="宋体" w:cs="宋体"/>
                <w:bCs/>
                <w:kern w:val="0"/>
              </w:rPr>
            </w:pPr>
            <w:r>
              <w:rPr>
                <w:rFonts w:ascii="宋体" w:hAnsi="宋体" w:cs="宋体"/>
                <w:bCs/>
                <w:kern w:val="0"/>
              </w:rPr>
              <w:t>10</w:t>
            </w:r>
          </w:p>
        </w:tc>
        <w:tc>
          <w:tcPr>
            <w:tcW w:w="2551" w:type="dxa"/>
            <w:shd w:val="clear" w:color="auto" w:fill="auto"/>
            <w:vAlign w:val="center"/>
          </w:tcPr>
          <w:p w14:paraId="1FDF1A1C">
            <w:pPr>
              <w:jc w:val="left"/>
              <w:rPr>
                <w:rFonts w:ascii="宋体" w:hAnsi="宋体" w:cs="宋体"/>
                <w:bCs/>
                <w:kern w:val="0"/>
              </w:rPr>
            </w:pPr>
            <w:r>
              <w:rPr>
                <w:rFonts w:ascii="宋体" w:hAnsi="宋体" w:cs="宋体"/>
                <w:bCs/>
                <w:kern w:val="0"/>
              </w:rPr>
              <w:t>填料函逸散性（动态）</w:t>
            </w:r>
          </w:p>
        </w:tc>
        <w:tc>
          <w:tcPr>
            <w:tcW w:w="3325" w:type="dxa"/>
            <w:shd w:val="clear" w:color="auto" w:fill="auto"/>
            <w:vAlign w:val="center"/>
          </w:tcPr>
          <w:p w14:paraId="4CFD0981">
            <w:pPr>
              <w:jc w:val="left"/>
              <w:rPr>
                <w:rFonts w:ascii="宋体" w:hAnsi="宋体" w:cs="宋体"/>
                <w:bCs/>
                <w:kern w:val="0"/>
              </w:rPr>
            </w:pPr>
            <w:r>
              <w:rPr>
                <w:rFonts w:ascii="宋体" w:hAnsi="宋体" w:cs="宋体"/>
                <w:bCs/>
                <w:kern w:val="0"/>
              </w:rPr>
              <w:t>MESC SPE 77/312-2017</w:t>
            </w:r>
          </w:p>
        </w:tc>
        <w:tc>
          <w:tcPr>
            <w:tcW w:w="1762" w:type="dxa"/>
            <w:vMerge w:val="continue"/>
            <w:vAlign w:val="center"/>
          </w:tcPr>
          <w:p w14:paraId="6AA751D1">
            <w:pPr>
              <w:widowControl/>
              <w:jc w:val="left"/>
              <w:rPr>
                <w:rFonts w:ascii="宋体" w:hAnsi="宋体" w:cs="宋体"/>
                <w:bCs/>
                <w:kern w:val="0"/>
              </w:rPr>
            </w:pPr>
          </w:p>
        </w:tc>
      </w:tr>
      <w:tr w14:paraId="7C40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650BC03">
            <w:pPr>
              <w:widowControl/>
              <w:jc w:val="center"/>
              <w:rPr>
                <w:rFonts w:ascii="宋体" w:hAnsi="宋体" w:cs="宋体"/>
                <w:bCs/>
                <w:kern w:val="0"/>
              </w:rPr>
            </w:pPr>
            <w:r>
              <w:rPr>
                <w:rFonts w:ascii="宋体" w:hAnsi="宋体" w:cs="宋体"/>
                <w:bCs/>
                <w:kern w:val="0"/>
              </w:rPr>
              <w:t>11</w:t>
            </w:r>
          </w:p>
        </w:tc>
        <w:tc>
          <w:tcPr>
            <w:tcW w:w="2551" w:type="dxa"/>
            <w:shd w:val="clear" w:color="auto" w:fill="auto"/>
            <w:vAlign w:val="center"/>
          </w:tcPr>
          <w:p w14:paraId="4D24886A">
            <w:pPr>
              <w:jc w:val="left"/>
              <w:rPr>
                <w:rFonts w:ascii="宋体" w:hAnsi="宋体" w:cs="宋体"/>
                <w:bCs/>
                <w:kern w:val="0"/>
              </w:rPr>
            </w:pPr>
            <w:r>
              <w:rPr>
                <w:rFonts w:hint="eastAsia" w:ascii="宋体" w:hAnsi="宋体" w:cs="宋体"/>
                <w:kern w:val="0"/>
              </w:rPr>
              <w:t>额定行程偏差</w:t>
            </w:r>
          </w:p>
        </w:tc>
        <w:tc>
          <w:tcPr>
            <w:tcW w:w="3325" w:type="dxa"/>
            <w:shd w:val="clear" w:color="auto" w:fill="auto"/>
            <w:vAlign w:val="center"/>
          </w:tcPr>
          <w:p w14:paraId="5EBAC82A">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-2008（6.8）</w:t>
            </w:r>
          </w:p>
        </w:tc>
        <w:tc>
          <w:tcPr>
            <w:tcW w:w="1762" w:type="dxa"/>
            <w:vMerge w:val="continue"/>
            <w:vAlign w:val="center"/>
          </w:tcPr>
          <w:p w14:paraId="3A415871">
            <w:pPr>
              <w:widowControl/>
              <w:jc w:val="left"/>
              <w:rPr>
                <w:rFonts w:ascii="宋体" w:hAnsi="宋体" w:cs="宋体"/>
                <w:bCs/>
                <w:kern w:val="0"/>
              </w:rPr>
            </w:pPr>
          </w:p>
        </w:tc>
      </w:tr>
      <w:tr w14:paraId="432B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211B6290">
            <w:pPr>
              <w:widowControl/>
              <w:jc w:val="center"/>
              <w:rPr>
                <w:rFonts w:ascii="宋体" w:hAnsi="宋体" w:cs="宋体"/>
                <w:bCs/>
                <w:kern w:val="0"/>
              </w:rPr>
            </w:pPr>
            <w:r>
              <w:rPr>
                <w:rFonts w:ascii="宋体" w:hAnsi="宋体" w:cs="宋体"/>
                <w:bCs/>
                <w:kern w:val="0"/>
              </w:rPr>
              <w:t>12</w:t>
            </w:r>
          </w:p>
        </w:tc>
        <w:tc>
          <w:tcPr>
            <w:tcW w:w="2551" w:type="dxa"/>
            <w:shd w:val="clear" w:color="auto" w:fill="auto"/>
            <w:vAlign w:val="center"/>
          </w:tcPr>
          <w:p w14:paraId="6D1F15A8">
            <w:pPr>
              <w:jc w:val="left"/>
              <w:rPr>
                <w:rFonts w:ascii="宋体" w:hAnsi="宋体" w:cs="宋体"/>
                <w:bCs/>
                <w:kern w:val="0"/>
              </w:rPr>
            </w:pPr>
            <w:r>
              <w:rPr>
                <w:rFonts w:hint="eastAsia" w:ascii="宋体" w:hAnsi="宋体" w:cs="宋体"/>
                <w:kern w:val="0"/>
              </w:rPr>
              <w:t>带压操作试验</w:t>
            </w:r>
          </w:p>
        </w:tc>
        <w:tc>
          <w:tcPr>
            <w:tcW w:w="3325" w:type="dxa"/>
            <w:shd w:val="clear" w:color="auto" w:fill="auto"/>
            <w:vAlign w:val="center"/>
          </w:tcPr>
          <w:p w14:paraId="4B42CED1">
            <w:pPr>
              <w:jc w:val="left"/>
              <w:rPr>
                <w:rFonts w:ascii="宋体" w:hAnsi="宋体" w:cs="宋体"/>
                <w:bCs/>
                <w:kern w:val="0"/>
              </w:rPr>
            </w:pPr>
            <w:r>
              <w:rPr>
                <w:rFonts w:ascii="宋体" w:hAnsi="宋体" w:cs="宋体"/>
                <w:bCs/>
                <w:kern w:val="0"/>
              </w:rPr>
              <w:t>GB/T 4213-2008（6.9）</w:t>
            </w:r>
          </w:p>
        </w:tc>
        <w:tc>
          <w:tcPr>
            <w:tcW w:w="1762" w:type="dxa"/>
            <w:vMerge w:val="continue"/>
            <w:vAlign w:val="center"/>
          </w:tcPr>
          <w:p w14:paraId="2ECCD9A3">
            <w:pPr>
              <w:widowControl/>
              <w:jc w:val="left"/>
              <w:rPr>
                <w:rFonts w:ascii="宋体" w:hAnsi="宋体" w:cs="宋体"/>
                <w:bCs/>
                <w:kern w:val="0"/>
              </w:rPr>
            </w:pPr>
          </w:p>
        </w:tc>
      </w:tr>
      <w:tr w14:paraId="1003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60604FF">
            <w:pPr>
              <w:widowControl/>
              <w:jc w:val="center"/>
              <w:rPr>
                <w:rFonts w:ascii="宋体" w:hAnsi="宋体" w:cs="宋体"/>
                <w:bCs/>
                <w:kern w:val="0"/>
              </w:rPr>
            </w:pPr>
            <w:r>
              <w:rPr>
                <w:rFonts w:ascii="宋体" w:hAnsi="宋体" w:cs="宋体"/>
                <w:bCs/>
                <w:kern w:val="0"/>
              </w:rPr>
              <w:t>13</w:t>
            </w:r>
          </w:p>
        </w:tc>
        <w:tc>
          <w:tcPr>
            <w:tcW w:w="2551" w:type="dxa"/>
            <w:shd w:val="clear" w:color="auto" w:fill="auto"/>
            <w:vAlign w:val="center"/>
          </w:tcPr>
          <w:p w14:paraId="68746F3B">
            <w:pPr>
              <w:jc w:val="left"/>
              <w:rPr>
                <w:rFonts w:ascii="宋体" w:hAnsi="宋体" w:cs="宋体"/>
                <w:bCs/>
                <w:kern w:val="0"/>
              </w:rPr>
            </w:pPr>
            <w:r>
              <w:rPr>
                <w:rFonts w:hint="eastAsia" w:ascii="宋体" w:hAnsi="宋体" w:cs="宋体"/>
                <w:kern w:val="0"/>
              </w:rPr>
              <w:t>带压</w:t>
            </w:r>
            <w:r>
              <w:rPr>
                <w:rFonts w:ascii="宋体" w:hAnsi="宋体" w:cs="宋体"/>
                <w:kern w:val="0"/>
              </w:rPr>
              <w:t>开启时间</w:t>
            </w:r>
          </w:p>
        </w:tc>
        <w:tc>
          <w:tcPr>
            <w:tcW w:w="3325" w:type="dxa"/>
            <w:shd w:val="clear" w:color="auto" w:fill="auto"/>
            <w:vAlign w:val="center"/>
          </w:tcPr>
          <w:p w14:paraId="1AA35519">
            <w:pPr>
              <w:jc w:val="left"/>
              <w:rPr>
                <w:rFonts w:ascii="宋体" w:hAnsi="宋体" w:cs="宋体"/>
                <w:bCs/>
                <w:kern w:val="0"/>
              </w:rPr>
            </w:pPr>
            <w:r>
              <w:rPr>
                <w:rFonts w:ascii="宋体" w:hAnsi="宋体" w:cs="宋体"/>
                <w:bCs/>
                <w:kern w:val="0"/>
              </w:rPr>
              <w:t>GB/T 4213-2008（6.9）</w:t>
            </w:r>
          </w:p>
        </w:tc>
        <w:tc>
          <w:tcPr>
            <w:tcW w:w="1762" w:type="dxa"/>
            <w:vMerge w:val="continue"/>
            <w:vAlign w:val="center"/>
          </w:tcPr>
          <w:p w14:paraId="7E790A2B">
            <w:pPr>
              <w:widowControl/>
              <w:jc w:val="left"/>
              <w:rPr>
                <w:rFonts w:ascii="宋体" w:hAnsi="宋体" w:cs="宋体"/>
                <w:bCs/>
                <w:kern w:val="0"/>
              </w:rPr>
            </w:pPr>
          </w:p>
        </w:tc>
      </w:tr>
      <w:tr w14:paraId="107C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4526D53">
            <w:pPr>
              <w:widowControl/>
              <w:jc w:val="center"/>
              <w:rPr>
                <w:rFonts w:ascii="宋体" w:hAnsi="宋体" w:cs="宋体"/>
                <w:bCs/>
                <w:kern w:val="0"/>
              </w:rPr>
            </w:pPr>
            <w:r>
              <w:rPr>
                <w:rFonts w:ascii="宋体" w:hAnsi="宋体" w:cs="宋体"/>
                <w:bCs/>
                <w:kern w:val="0"/>
              </w:rPr>
              <w:t>14</w:t>
            </w:r>
          </w:p>
        </w:tc>
        <w:tc>
          <w:tcPr>
            <w:tcW w:w="2551" w:type="dxa"/>
            <w:shd w:val="clear" w:color="auto" w:fill="auto"/>
            <w:vAlign w:val="center"/>
          </w:tcPr>
          <w:p w14:paraId="02AFF371">
            <w:pPr>
              <w:jc w:val="left"/>
              <w:rPr>
                <w:rFonts w:ascii="宋体" w:hAnsi="宋体" w:cs="宋体"/>
                <w:bCs/>
                <w:kern w:val="0"/>
              </w:rPr>
            </w:pPr>
            <w:r>
              <w:rPr>
                <w:rFonts w:ascii="宋体" w:hAnsi="宋体" w:cs="宋体"/>
                <w:bCs/>
                <w:kern w:val="0"/>
              </w:rPr>
              <w:t>阀体铸件P、S元素分析</w:t>
            </w:r>
          </w:p>
        </w:tc>
        <w:tc>
          <w:tcPr>
            <w:tcW w:w="3325" w:type="dxa"/>
            <w:shd w:val="clear" w:color="auto" w:fill="auto"/>
            <w:vAlign w:val="center"/>
          </w:tcPr>
          <w:p w14:paraId="0928379C">
            <w:pPr>
              <w:jc w:val="left"/>
              <w:rPr>
                <w:rFonts w:ascii="宋体" w:hAnsi="宋体" w:cs="宋体"/>
                <w:bCs/>
                <w:kern w:val="0"/>
              </w:rPr>
            </w:pPr>
            <w:r>
              <w:rPr>
                <w:rFonts w:ascii="宋体" w:hAnsi="宋体" w:cs="宋体"/>
                <w:bCs/>
                <w:kern w:val="0"/>
              </w:rPr>
              <w:t>GB/T 12224；ASME B16.34</w:t>
            </w:r>
          </w:p>
        </w:tc>
        <w:tc>
          <w:tcPr>
            <w:tcW w:w="1762" w:type="dxa"/>
            <w:vMerge w:val="continue"/>
            <w:shd w:val="clear" w:color="auto" w:fill="auto"/>
            <w:vAlign w:val="center"/>
          </w:tcPr>
          <w:p w14:paraId="13702773">
            <w:pPr>
              <w:widowControl/>
              <w:jc w:val="left"/>
              <w:rPr>
                <w:rFonts w:ascii="宋体" w:hAnsi="宋体" w:cs="宋体"/>
                <w:bCs/>
                <w:kern w:val="0"/>
              </w:rPr>
            </w:pPr>
          </w:p>
        </w:tc>
      </w:tr>
    </w:tbl>
    <w:p w14:paraId="2D265024">
      <w:pPr>
        <w:spacing w:before="240" w:beforeLines="100" w:line="360" w:lineRule="auto"/>
        <w:jc w:val="center"/>
        <w:rPr>
          <w:rFonts w:hint="eastAsia" w:ascii="宋体" w:hAnsi="宋体" w:eastAsia="宋体" w:cs="仿宋"/>
          <w:lang w:val="en-US" w:eastAsia="zh-CN"/>
        </w:rPr>
      </w:pPr>
      <w:r>
        <w:rPr>
          <w:rFonts w:ascii="宋体" w:hAnsi="宋体" w:cs="仿宋"/>
        </w:rPr>
        <w:t xml:space="preserve">表5 </w:t>
      </w:r>
      <w:r>
        <w:rPr>
          <w:rFonts w:hint="eastAsia" w:ascii="宋体" w:hAnsi="宋体"/>
        </w:rPr>
        <w:t>控制闸阀</w:t>
      </w:r>
      <w:r>
        <w:rPr>
          <w:rFonts w:ascii="宋体" w:hAnsi="宋体" w:cs="仿宋"/>
        </w:rPr>
        <w:t>性能测试内容及费用</w:t>
      </w:r>
      <w:r>
        <w:rPr>
          <w:rFonts w:hint="eastAsia" w:ascii="宋体" w:hAnsi="宋体" w:cs="仿宋"/>
          <w:lang w:val="en-US" w:eastAsia="zh-CN"/>
        </w:rPr>
        <w:t>预算</w:t>
      </w:r>
    </w:p>
    <w:tbl>
      <w:tblPr>
        <w:tblStyle w:val="37"/>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2"/>
        <w:gridCol w:w="2551"/>
        <w:gridCol w:w="3406"/>
        <w:gridCol w:w="1794"/>
      </w:tblGrid>
      <w:tr w14:paraId="5CEA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52" w:type="dxa"/>
            <w:shd w:val="clear" w:color="auto" w:fill="auto"/>
            <w:vAlign w:val="center"/>
          </w:tcPr>
          <w:p w14:paraId="67848134">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51" w:type="dxa"/>
            <w:shd w:val="clear" w:color="auto" w:fill="auto"/>
            <w:vAlign w:val="center"/>
          </w:tcPr>
          <w:p w14:paraId="762DF596">
            <w:pPr>
              <w:widowControl/>
              <w:jc w:val="center"/>
              <w:rPr>
                <w:rFonts w:ascii="宋体" w:hAnsi="宋体" w:cs="宋体"/>
                <w:bCs/>
                <w:kern w:val="0"/>
              </w:rPr>
            </w:pPr>
            <w:r>
              <w:rPr>
                <w:rFonts w:ascii="宋体" w:hAnsi="宋体" w:cs="宋体"/>
                <w:bCs/>
                <w:kern w:val="0"/>
              </w:rPr>
              <w:t>测试项目</w:t>
            </w:r>
          </w:p>
        </w:tc>
        <w:tc>
          <w:tcPr>
            <w:tcW w:w="3406" w:type="dxa"/>
            <w:shd w:val="clear" w:color="auto" w:fill="auto"/>
            <w:vAlign w:val="center"/>
          </w:tcPr>
          <w:p w14:paraId="3C13AB76">
            <w:pPr>
              <w:widowControl/>
              <w:jc w:val="center"/>
              <w:rPr>
                <w:rFonts w:ascii="宋体" w:hAnsi="宋体" w:cs="宋体"/>
                <w:bCs/>
                <w:kern w:val="0"/>
              </w:rPr>
            </w:pPr>
            <w:r>
              <w:rPr>
                <w:rFonts w:ascii="宋体" w:hAnsi="宋体" w:cs="宋体"/>
                <w:bCs/>
                <w:kern w:val="0"/>
              </w:rPr>
              <w:t>测试依据</w:t>
            </w:r>
          </w:p>
        </w:tc>
        <w:tc>
          <w:tcPr>
            <w:tcW w:w="1794" w:type="dxa"/>
            <w:shd w:val="clear" w:color="auto" w:fill="auto"/>
            <w:vAlign w:val="center"/>
          </w:tcPr>
          <w:p w14:paraId="6EA2887F">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03CF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0A4DC38C">
            <w:pPr>
              <w:widowControl/>
              <w:jc w:val="center"/>
              <w:rPr>
                <w:rFonts w:ascii="宋体" w:hAnsi="宋体" w:cs="宋体"/>
                <w:bCs/>
                <w:kern w:val="0"/>
              </w:rPr>
            </w:pPr>
            <w:r>
              <w:rPr>
                <w:rFonts w:ascii="宋体" w:hAnsi="宋体" w:cs="宋体"/>
                <w:bCs/>
                <w:kern w:val="0"/>
              </w:rPr>
              <w:t>1</w:t>
            </w:r>
          </w:p>
        </w:tc>
        <w:tc>
          <w:tcPr>
            <w:tcW w:w="2551" w:type="dxa"/>
            <w:shd w:val="clear" w:color="auto" w:fill="auto"/>
            <w:vAlign w:val="center"/>
          </w:tcPr>
          <w:p w14:paraId="6DF04FA4">
            <w:pPr>
              <w:widowControl/>
              <w:jc w:val="left"/>
              <w:rPr>
                <w:rFonts w:ascii="宋体" w:hAnsi="宋体" w:cs="宋体"/>
                <w:bCs/>
                <w:kern w:val="0"/>
              </w:rPr>
            </w:pPr>
            <w:r>
              <w:rPr>
                <w:rFonts w:ascii="宋体" w:hAnsi="宋体" w:cs="宋体"/>
                <w:bCs/>
                <w:kern w:val="0"/>
              </w:rPr>
              <w:t>外观检查</w:t>
            </w:r>
          </w:p>
        </w:tc>
        <w:tc>
          <w:tcPr>
            <w:tcW w:w="3406" w:type="dxa"/>
            <w:shd w:val="clear" w:color="auto" w:fill="auto"/>
            <w:vAlign w:val="center"/>
          </w:tcPr>
          <w:p w14:paraId="1AA525A5">
            <w:pPr>
              <w:jc w:val="left"/>
              <w:rPr>
                <w:rFonts w:ascii="宋体" w:hAnsi="宋体" w:cs="宋体"/>
                <w:bCs/>
                <w:kern w:val="0"/>
              </w:rPr>
            </w:pPr>
            <w:r>
              <w:rPr>
                <w:rFonts w:ascii="宋体" w:hAnsi="宋体" w:cs="宋体"/>
                <w:bCs/>
                <w:kern w:val="0"/>
              </w:rPr>
              <w:t>GB/T 12220</w:t>
            </w:r>
          </w:p>
        </w:tc>
        <w:tc>
          <w:tcPr>
            <w:tcW w:w="1794" w:type="dxa"/>
            <w:vMerge w:val="restart"/>
            <w:vAlign w:val="center"/>
          </w:tcPr>
          <w:p w14:paraId="13C6716D">
            <w:pPr>
              <w:widowControl/>
              <w:jc w:val="center"/>
              <w:rPr>
                <w:rFonts w:ascii="宋体" w:hAnsi="宋体" w:cs="宋体"/>
                <w:bCs/>
                <w:kern w:val="0"/>
              </w:rPr>
            </w:pPr>
            <w:r>
              <w:rPr>
                <w:rFonts w:hint="eastAsia" w:ascii="宋体" w:hAnsi="宋体" w:cs="宋体"/>
                <w:bCs/>
                <w:kern w:val="0"/>
              </w:rPr>
              <w:t>9</w:t>
            </w:r>
            <w:r>
              <w:rPr>
                <w:rFonts w:ascii="宋体" w:hAnsi="宋体" w:cs="宋体"/>
                <w:bCs/>
                <w:kern w:val="0"/>
              </w:rPr>
              <w:t>605.00</w:t>
            </w:r>
            <w:r>
              <w:rPr>
                <w:rFonts w:hint="eastAsia" w:ascii="宋体" w:hAnsi="宋体" w:cs="宋体"/>
                <w:bCs/>
                <w:kern w:val="0"/>
              </w:rPr>
              <w:t>元</w:t>
            </w:r>
          </w:p>
        </w:tc>
      </w:tr>
      <w:tr w14:paraId="7A9E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3A164D5E">
            <w:pPr>
              <w:widowControl/>
              <w:jc w:val="center"/>
              <w:rPr>
                <w:rFonts w:ascii="宋体" w:hAnsi="宋体" w:cs="宋体"/>
                <w:bCs/>
                <w:kern w:val="0"/>
              </w:rPr>
            </w:pPr>
            <w:r>
              <w:rPr>
                <w:rFonts w:ascii="宋体" w:hAnsi="宋体" w:cs="宋体"/>
                <w:bCs/>
                <w:kern w:val="0"/>
              </w:rPr>
              <w:t>2</w:t>
            </w:r>
          </w:p>
        </w:tc>
        <w:tc>
          <w:tcPr>
            <w:tcW w:w="2551" w:type="dxa"/>
            <w:shd w:val="clear" w:color="auto" w:fill="auto"/>
            <w:vAlign w:val="center"/>
          </w:tcPr>
          <w:p w14:paraId="6CB420AA">
            <w:pPr>
              <w:widowControl/>
              <w:jc w:val="left"/>
              <w:rPr>
                <w:rFonts w:ascii="宋体" w:hAnsi="宋体" w:cs="宋体"/>
                <w:bCs/>
                <w:kern w:val="0"/>
              </w:rPr>
            </w:pPr>
            <w:r>
              <w:rPr>
                <w:rFonts w:ascii="宋体" w:hAnsi="宋体" w:cs="宋体"/>
                <w:bCs/>
                <w:kern w:val="0"/>
              </w:rPr>
              <w:t>阀体壁厚</w:t>
            </w:r>
          </w:p>
        </w:tc>
        <w:tc>
          <w:tcPr>
            <w:tcW w:w="3406" w:type="dxa"/>
            <w:shd w:val="clear" w:color="auto" w:fill="auto"/>
            <w:vAlign w:val="center"/>
          </w:tcPr>
          <w:p w14:paraId="3C21A69A">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794" w:type="dxa"/>
            <w:vMerge w:val="continue"/>
            <w:vAlign w:val="center"/>
          </w:tcPr>
          <w:p w14:paraId="2F0A248E">
            <w:pPr>
              <w:widowControl/>
              <w:jc w:val="left"/>
              <w:rPr>
                <w:rFonts w:ascii="宋体" w:hAnsi="宋体" w:cs="宋体"/>
                <w:bCs/>
                <w:kern w:val="0"/>
              </w:rPr>
            </w:pPr>
          </w:p>
        </w:tc>
      </w:tr>
      <w:tr w14:paraId="4BD3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6943E741">
            <w:pPr>
              <w:widowControl/>
              <w:jc w:val="center"/>
              <w:rPr>
                <w:rFonts w:ascii="宋体" w:hAnsi="宋体" w:cs="宋体"/>
                <w:bCs/>
                <w:kern w:val="0"/>
              </w:rPr>
            </w:pPr>
            <w:r>
              <w:rPr>
                <w:rFonts w:hint="eastAsia" w:ascii="宋体" w:hAnsi="宋体" w:cs="宋体"/>
                <w:bCs/>
                <w:kern w:val="0"/>
              </w:rPr>
              <w:t>3</w:t>
            </w:r>
          </w:p>
        </w:tc>
        <w:tc>
          <w:tcPr>
            <w:tcW w:w="2551" w:type="dxa"/>
            <w:shd w:val="clear" w:color="auto" w:fill="auto"/>
            <w:vAlign w:val="center"/>
          </w:tcPr>
          <w:p w14:paraId="4033BB0B">
            <w:pPr>
              <w:widowControl/>
              <w:jc w:val="left"/>
              <w:rPr>
                <w:rFonts w:ascii="宋体" w:hAnsi="宋体" w:cs="宋体"/>
                <w:bCs/>
                <w:kern w:val="0"/>
              </w:rPr>
            </w:pPr>
            <w:r>
              <w:rPr>
                <w:rFonts w:hint="eastAsia" w:ascii="宋体" w:hAnsi="宋体" w:cs="宋体"/>
                <w:kern w:val="0"/>
              </w:rPr>
              <w:t>阀杆直径</w:t>
            </w:r>
          </w:p>
        </w:tc>
        <w:tc>
          <w:tcPr>
            <w:tcW w:w="3406" w:type="dxa"/>
            <w:shd w:val="clear" w:color="auto" w:fill="auto"/>
            <w:vAlign w:val="center"/>
          </w:tcPr>
          <w:p w14:paraId="59D3FD51">
            <w:pPr>
              <w:jc w:val="left"/>
              <w:rPr>
                <w:rFonts w:ascii="宋体" w:hAnsi="宋体" w:cs="宋体"/>
                <w:bCs/>
                <w:kern w:val="0"/>
              </w:rPr>
            </w:pPr>
            <w:r>
              <w:rPr>
                <w:rFonts w:hint="eastAsia" w:ascii="宋体" w:hAnsi="宋体" w:cs="微软雅黑"/>
              </w:rPr>
              <w:t>GB/T 12234；API 600</w:t>
            </w:r>
          </w:p>
        </w:tc>
        <w:tc>
          <w:tcPr>
            <w:tcW w:w="1794" w:type="dxa"/>
            <w:vMerge w:val="continue"/>
            <w:vAlign w:val="center"/>
          </w:tcPr>
          <w:p w14:paraId="42D0A49B">
            <w:pPr>
              <w:widowControl/>
              <w:jc w:val="left"/>
              <w:rPr>
                <w:rFonts w:ascii="宋体" w:hAnsi="宋体" w:cs="宋体"/>
                <w:bCs/>
                <w:kern w:val="0"/>
              </w:rPr>
            </w:pPr>
          </w:p>
        </w:tc>
      </w:tr>
      <w:tr w14:paraId="68B8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04BEF416">
            <w:pPr>
              <w:widowControl/>
              <w:jc w:val="center"/>
              <w:rPr>
                <w:rFonts w:ascii="宋体" w:hAnsi="宋体" w:cs="宋体"/>
                <w:bCs/>
                <w:kern w:val="0"/>
              </w:rPr>
            </w:pPr>
            <w:r>
              <w:rPr>
                <w:rFonts w:ascii="宋体" w:hAnsi="宋体" w:cs="宋体"/>
                <w:bCs/>
                <w:kern w:val="0"/>
              </w:rPr>
              <w:t>4</w:t>
            </w:r>
          </w:p>
        </w:tc>
        <w:tc>
          <w:tcPr>
            <w:tcW w:w="2551" w:type="dxa"/>
            <w:shd w:val="clear" w:color="auto" w:fill="auto"/>
            <w:vAlign w:val="center"/>
          </w:tcPr>
          <w:p w14:paraId="39785695">
            <w:pPr>
              <w:widowControl/>
              <w:jc w:val="left"/>
              <w:rPr>
                <w:rFonts w:ascii="宋体" w:hAnsi="宋体" w:cs="宋体"/>
                <w:bCs/>
                <w:kern w:val="0"/>
              </w:rPr>
            </w:pPr>
            <w:r>
              <w:rPr>
                <w:rFonts w:ascii="宋体" w:hAnsi="宋体" w:cs="宋体"/>
                <w:bCs/>
                <w:kern w:val="0"/>
              </w:rPr>
              <w:t>阀体铸件/锻件无损检测</w:t>
            </w:r>
          </w:p>
        </w:tc>
        <w:tc>
          <w:tcPr>
            <w:tcW w:w="3406" w:type="dxa"/>
            <w:shd w:val="clear" w:color="auto" w:fill="auto"/>
            <w:vAlign w:val="center"/>
          </w:tcPr>
          <w:p w14:paraId="7DDAF263">
            <w:pPr>
              <w:jc w:val="left"/>
              <w:rPr>
                <w:rFonts w:ascii="宋体" w:hAnsi="宋体" w:cs="宋体"/>
                <w:bCs/>
                <w:kern w:val="0"/>
              </w:rPr>
            </w:pPr>
            <w:r>
              <w:rPr>
                <w:rFonts w:ascii="宋体" w:hAnsi="宋体" w:cs="宋体"/>
                <w:bCs/>
                <w:kern w:val="0"/>
              </w:rPr>
              <w:t>JB/T 6440</w:t>
            </w:r>
          </w:p>
        </w:tc>
        <w:tc>
          <w:tcPr>
            <w:tcW w:w="1794" w:type="dxa"/>
            <w:vMerge w:val="continue"/>
            <w:vAlign w:val="center"/>
          </w:tcPr>
          <w:p w14:paraId="08E57455">
            <w:pPr>
              <w:widowControl/>
              <w:jc w:val="left"/>
              <w:rPr>
                <w:rFonts w:ascii="宋体" w:hAnsi="宋体" w:cs="宋体"/>
                <w:bCs/>
                <w:kern w:val="0"/>
              </w:rPr>
            </w:pPr>
          </w:p>
        </w:tc>
      </w:tr>
      <w:tr w14:paraId="109B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4AF5F8BB">
            <w:pPr>
              <w:widowControl/>
              <w:jc w:val="center"/>
              <w:rPr>
                <w:rFonts w:ascii="宋体" w:hAnsi="宋体" w:cs="宋体"/>
                <w:bCs/>
                <w:kern w:val="0"/>
              </w:rPr>
            </w:pPr>
            <w:r>
              <w:rPr>
                <w:rFonts w:hint="eastAsia" w:ascii="宋体" w:hAnsi="宋体" w:cs="宋体"/>
                <w:bCs/>
                <w:kern w:val="0"/>
              </w:rPr>
              <w:t>5</w:t>
            </w:r>
          </w:p>
        </w:tc>
        <w:tc>
          <w:tcPr>
            <w:tcW w:w="2551" w:type="dxa"/>
            <w:shd w:val="clear" w:color="auto" w:fill="auto"/>
            <w:vAlign w:val="center"/>
          </w:tcPr>
          <w:p w14:paraId="1B1A95DF">
            <w:pPr>
              <w:widowControl/>
              <w:jc w:val="left"/>
              <w:rPr>
                <w:rFonts w:ascii="宋体" w:hAnsi="宋体" w:cs="宋体"/>
                <w:bCs/>
                <w:kern w:val="0"/>
              </w:rPr>
            </w:pPr>
            <w:r>
              <w:rPr>
                <w:rFonts w:hint="eastAsia" w:ascii="宋体" w:hAnsi="宋体" w:cs="宋体"/>
                <w:kern w:val="0"/>
              </w:rPr>
              <w:t>动作试验</w:t>
            </w:r>
          </w:p>
        </w:tc>
        <w:tc>
          <w:tcPr>
            <w:tcW w:w="3406" w:type="dxa"/>
            <w:shd w:val="clear" w:color="auto" w:fill="auto"/>
            <w:vAlign w:val="center"/>
          </w:tcPr>
          <w:p w14:paraId="7D9CCA3B">
            <w:pPr>
              <w:jc w:val="left"/>
              <w:rPr>
                <w:rFonts w:ascii="宋体" w:hAnsi="宋体" w:cs="宋体"/>
                <w:bCs/>
                <w:kern w:val="0"/>
              </w:rPr>
            </w:pPr>
          </w:p>
        </w:tc>
        <w:tc>
          <w:tcPr>
            <w:tcW w:w="1794" w:type="dxa"/>
            <w:vMerge w:val="continue"/>
            <w:vAlign w:val="center"/>
          </w:tcPr>
          <w:p w14:paraId="473D054D">
            <w:pPr>
              <w:widowControl/>
              <w:jc w:val="left"/>
              <w:rPr>
                <w:rFonts w:ascii="宋体" w:hAnsi="宋体" w:cs="宋体"/>
                <w:bCs/>
                <w:kern w:val="0"/>
              </w:rPr>
            </w:pPr>
          </w:p>
        </w:tc>
      </w:tr>
      <w:tr w14:paraId="2AC4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731288AA">
            <w:pPr>
              <w:widowControl/>
              <w:jc w:val="center"/>
              <w:rPr>
                <w:rFonts w:ascii="宋体" w:hAnsi="宋体" w:cs="宋体"/>
                <w:bCs/>
                <w:kern w:val="0"/>
              </w:rPr>
            </w:pPr>
            <w:r>
              <w:rPr>
                <w:rFonts w:ascii="宋体" w:hAnsi="宋体" w:cs="宋体"/>
                <w:bCs/>
                <w:kern w:val="0"/>
              </w:rPr>
              <w:t>6</w:t>
            </w:r>
          </w:p>
        </w:tc>
        <w:tc>
          <w:tcPr>
            <w:tcW w:w="2551" w:type="dxa"/>
            <w:shd w:val="clear" w:color="auto" w:fill="auto"/>
            <w:vAlign w:val="center"/>
          </w:tcPr>
          <w:p w14:paraId="7D1F3313">
            <w:pPr>
              <w:widowControl/>
              <w:jc w:val="left"/>
              <w:rPr>
                <w:rFonts w:ascii="宋体" w:hAnsi="宋体" w:cs="宋体"/>
                <w:bCs/>
                <w:kern w:val="0"/>
              </w:rPr>
            </w:pPr>
            <w:r>
              <w:rPr>
                <w:rFonts w:ascii="宋体" w:hAnsi="宋体" w:cs="宋体"/>
                <w:bCs/>
                <w:kern w:val="0"/>
              </w:rPr>
              <w:t>整机耐压试验（水压试验）</w:t>
            </w:r>
          </w:p>
        </w:tc>
        <w:tc>
          <w:tcPr>
            <w:tcW w:w="3406" w:type="dxa"/>
            <w:shd w:val="clear" w:color="auto" w:fill="auto"/>
            <w:vAlign w:val="center"/>
          </w:tcPr>
          <w:p w14:paraId="6D17AD2C">
            <w:pPr>
              <w:rPr>
                <w:rFonts w:ascii="宋体" w:hAnsi="宋体"/>
              </w:rPr>
            </w:pPr>
            <w:r>
              <w:rPr>
                <w:rFonts w:hint="eastAsia" w:ascii="宋体" w:hAnsi="宋体"/>
              </w:rPr>
              <w:t>API 598或</w:t>
            </w:r>
            <w:r>
              <w:rPr>
                <w:rFonts w:ascii="宋体" w:hAnsi="宋体"/>
              </w:rPr>
              <w:t>GB/T 26480</w:t>
            </w:r>
          </w:p>
        </w:tc>
        <w:tc>
          <w:tcPr>
            <w:tcW w:w="1794" w:type="dxa"/>
            <w:vMerge w:val="continue"/>
            <w:vAlign w:val="center"/>
          </w:tcPr>
          <w:p w14:paraId="1B44CF85">
            <w:pPr>
              <w:widowControl/>
              <w:jc w:val="left"/>
              <w:rPr>
                <w:rFonts w:ascii="宋体" w:hAnsi="宋体" w:cs="宋体"/>
                <w:bCs/>
                <w:kern w:val="0"/>
              </w:rPr>
            </w:pPr>
          </w:p>
        </w:tc>
      </w:tr>
      <w:tr w14:paraId="1B3B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6F9B9EA6">
            <w:pPr>
              <w:widowControl/>
              <w:jc w:val="center"/>
              <w:rPr>
                <w:rFonts w:ascii="宋体" w:hAnsi="宋体" w:cs="宋体"/>
                <w:bCs/>
                <w:kern w:val="0"/>
              </w:rPr>
            </w:pPr>
            <w:r>
              <w:rPr>
                <w:rFonts w:ascii="宋体" w:hAnsi="宋体" w:cs="宋体"/>
                <w:bCs/>
                <w:kern w:val="0"/>
              </w:rPr>
              <w:t>7</w:t>
            </w:r>
          </w:p>
        </w:tc>
        <w:tc>
          <w:tcPr>
            <w:tcW w:w="2551" w:type="dxa"/>
            <w:shd w:val="clear" w:color="auto" w:fill="auto"/>
            <w:vAlign w:val="center"/>
          </w:tcPr>
          <w:p w14:paraId="0C4FB158">
            <w:pPr>
              <w:widowControl/>
              <w:jc w:val="left"/>
              <w:rPr>
                <w:rFonts w:ascii="宋体" w:hAnsi="宋体" w:cs="宋体"/>
                <w:bCs/>
                <w:kern w:val="0"/>
              </w:rPr>
            </w:pPr>
            <w:r>
              <w:rPr>
                <w:rFonts w:ascii="宋体" w:hAnsi="宋体" w:cs="宋体"/>
                <w:bCs/>
                <w:kern w:val="0"/>
              </w:rPr>
              <w:t>动作寿命</w:t>
            </w:r>
          </w:p>
        </w:tc>
        <w:tc>
          <w:tcPr>
            <w:tcW w:w="3406" w:type="dxa"/>
            <w:shd w:val="clear" w:color="auto" w:fill="auto"/>
            <w:vAlign w:val="center"/>
          </w:tcPr>
          <w:p w14:paraId="66B58E09">
            <w:pPr>
              <w:jc w:val="left"/>
              <w:rPr>
                <w:rFonts w:ascii="宋体" w:hAnsi="宋体" w:cs="宋体"/>
                <w:bCs/>
                <w:kern w:val="0"/>
              </w:rPr>
            </w:pPr>
          </w:p>
        </w:tc>
        <w:tc>
          <w:tcPr>
            <w:tcW w:w="1794" w:type="dxa"/>
            <w:vMerge w:val="continue"/>
            <w:vAlign w:val="center"/>
          </w:tcPr>
          <w:p w14:paraId="705FB88F">
            <w:pPr>
              <w:widowControl/>
              <w:jc w:val="left"/>
              <w:rPr>
                <w:rFonts w:ascii="宋体" w:hAnsi="宋体" w:cs="宋体"/>
                <w:bCs/>
                <w:kern w:val="0"/>
              </w:rPr>
            </w:pPr>
          </w:p>
        </w:tc>
      </w:tr>
      <w:tr w14:paraId="0404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3319E1F2">
            <w:pPr>
              <w:widowControl/>
              <w:jc w:val="center"/>
              <w:rPr>
                <w:rFonts w:ascii="宋体" w:hAnsi="宋体" w:cs="宋体"/>
                <w:bCs/>
                <w:kern w:val="0"/>
              </w:rPr>
            </w:pPr>
            <w:r>
              <w:rPr>
                <w:rFonts w:ascii="宋体" w:hAnsi="宋体" w:cs="宋体"/>
                <w:bCs/>
                <w:kern w:val="0"/>
              </w:rPr>
              <w:t>8</w:t>
            </w:r>
          </w:p>
        </w:tc>
        <w:tc>
          <w:tcPr>
            <w:tcW w:w="2551" w:type="dxa"/>
            <w:shd w:val="clear" w:color="auto" w:fill="auto"/>
            <w:vAlign w:val="center"/>
          </w:tcPr>
          <w:p w14:paraId="63D5BA15">
            <w:pPr>
              <w:jc w:val="left"/>
              <w:rPr>
                <w:rFonts w:ascii="宋体" w:hAnsi="宋体" w:cs="宋体"/>
                <w:bCs/>
                <w:kern w:val="0"/>
              </w:rPr>
            </w:pPr>
            <w:r>
              <w:rPr>
                <w:rFonts w:hint="eastAsia" w:ascii="宋体" w:hAnsi="宋体" w:cs="宋体"/>
                <w:kern w:val="0"/>
              </w:rPr>
              <w:t>上密封试验</w:t>
            </w:r>
          </w:p>
        </w:tc>
        <w:tc>
          <w:tcPr>
            <w:tcW w:w="3406" w:type="dxa"/>
            <w:shd w:val="clear" w:color="auto" w:fill="auto"/>
            <w:vAlign w:val="center"/>
          </w:tcPr>
          <w:p w14:paraId="7277A7E5">
            <w:pPr>
              <w:rPr>
                <w:rFonts w:ascii="宋体" w:hAnsi="宋体"/>
              </w:rPr>
            </w:pPr>
            <w:r>
              <w:rPr>
                <w:rFonts w:hint="eastAsia" w:ascii="宋体" w:hAnsi="宋体"/>
              </w:rPr>
              <w:t>API 598或</w:t>
            </w:r>
            <w:r>
              <w:rPr>
                <w:rFonts w:ascii="宋体" w:hAnsi="宋体"/>
              </w:rPr>
              <w:t>GB/T 26480</w:t>
            </w:r>
          </w:p>
        </w:tc>
        <w:tc>
          <w:tcPr>
            <w:tcW w:w="1794" w:type="dxa"/>
            <w:vMerge w:val="continue"/>
            <w:vAlign w:val="center"/>
          </w:tcPr>
          <w:p w14:paraId="70682AE9">
            <w:pPr>
              <w:widowControl/>
              <w:jc w:val="left"/>
              <w:rPr>
                <w:rFonts w:ascii="宋体" w:hAnsi="宋体" w:cs="宋体"/>
                <w:bCs/>
                <w:kern w:val="0"/>
              </w:rPr>
            </w:pPr>
          </w:p>
        </w:tc>
      </w:tr>
      <w:tr w14:paraId="7F3A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366B569B">
            <w:pPr>
              <w:widowControl/>
              <w:jc w:val="center"/>
              <w:rPr>
                <w:rFonts w:ascii="宋体" w:hAnsi="宋体" w:cs="宋体"/>
                <w:bCs/>
                <w:kern w:val="0"/>
              </w:rPr>
            </w:pPr>
            <w:r>
              <w:rPr>
                <w:rFonts w:ascii="宋体" w:hAnsi="宋体" w:cs="宋体"/>
                <w:bCs/>
                <w:kern w:val="0"/>
              </w:rPr>
              <w:t>9</w:t>
            </w:r>
          </w:p>
        </w:tc>
        <w:tc>
          <w:tcPr>
            <w:tcW w:w="2551" w:type="dxa"/>
            <w:shd w:val="clear" w:color="auto" w:fill="auto"/>
            <w:vAlign w:val="center"/>
          </w:tcPr>
          <w:p w14:paraId="6A9B4483">
            <w:pPr>
              <w:jc w:val="left"/>
              <w:rPr>
                <w:rFonts w:ascii="宋体" w:hAnsi="宋体" w:cs="宋体"/>
                <w:bCs/>
                <w:kern w:val="0"/>
              </w:rPr>
            </w:pPr>
            <w:r>
              <w:rPr>
                <w:rFonts w:hint="eastAsia" w:ascii="宋体" w:hAnsi="宋体" w:cs="宋体"/>
                <w:kern w:val="0"/>
              </w:rPr>
              <w:t>高压水密封试验</w:t>
            </w:r>
          </w:p>
        </w:tc>
        <w:tc>
          <w:tcPr>
            <w:tcW w:w="3406" w:type="dxa"/>
            <w:shd w:val="clear" w:color="auto" w:fill="auto"/>
            <w:vAlign w:val="center"/>
          </w:tcPr>
          <w:p w14:paraId="74923079">
            <w:pPr>
              <w:rPr>
                <w:rFonts w:ascii="宋体" w:hAnsi="宋体"/>
              </w:rPr>
            </w:pPr>
            <w:r>
              <w:rPr>
                <w:rFonts w:hint="eastAsia" w:ascii="宋体" w:hAnsi="宋体"/>
              </w:rPr>
              <w:t>API 598</w:t>
            </w:r>
            <w:r>
              <w:rPr>
                <w:rFonts w:ascii="宋体" w:hAnsi="宋体"/>
              </w:rPr>
              <w:t xml:space="preserve"> 或GB/T 26480</w:t>
            </w:r>
          </w:p>
        </w:tc>
        <w:tc>
          <w:tcPr>
            <w:tcW w:w="1794" w:type="dxa"/>
            <w:vMerge w:val="continue"/>
            <w:vAlign w:val="center"/>
          </w:tcPr>
          <w:p w14:paraId="3A0FBB0B">
            <w:pPr>
              <w:widowControl/>
              <w:jc w:val="left"/>
              <w:rPr>
                <w:rFonts w:ascii="宋体" w:hAnsi="宋体" w:cs="宋体"/>
                <w:bCs/>
                <w:kern w:val="0"/>
              </w:rPr>
            </w:pPr>
          </w:p>
        </w:tc>
      </w:tr>
      <w:tr w14:paraId="547C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51F61B8F">
            <w:pPr>
              <w:widowControl/>
              <w:jc w:val="center"/>
              <w:rPr>
                <w:rFonts w:ascii="宋体" w:hAnsi="宋体" w:cs="宋体"/>
                <w:bCs/>
                <w:kern w:val="0"/>
              </w:rPr>
            </w:pPr>
            <w:r>
              <w:rPr>
                <w:rFonts w:ascii="宋体" w:hAnsi="宋体" w:cs="宋体"/>
                <w:bCs/>
                <w:kern w:val="0"/>
              </w:rPr>
              <w:t>10</w:t>
            </w:r>
          </w:p>
        </w:tc>
        <w:tc>
          <w:tcPr>
            <w:tcW w:w="2551" w:type="dxa"/>
            <w:shd w:val="clear" w:color="auto" w:fill="auto"/>
            <w:vAlign w:val="center"/>
          </w:tcPr>
          <w:p w14:paraId="09E374DD">
            <w:pPr>
              <w:jc w:val="left"/>
              <w:rPr>
                <w:rFonts w:ascii="宋体" w:hAnsi="宋体" w:cs="宋体"/>
                <w:bCs/>
                <w:kern w:val="0"/>
              </w:rPr>
            </w:pPr>
            <w:r>
              <w:rPr>
                <w:rFonts w:hint="eastAsia" w:ascii="宋体" w:hAnsi="宋体" w:cs="宋体"/>
                <w:kern w:val="0"/>
              </w:rPr>
              <w:t>低压气密封试验</w:t>
            </w:r>
          </w:p>
        </w:tc>
        <w:tc>
          <w:tcPr>
            <w:tcW w:w="3406" w:type="dxa"/>
            <w:shd w:val="clear" w:color="auto" w:fill="auto"/>
            <w:vAlign w:val="center"/>
          </w:tcPr>
          <w:p w14:paraId="17B55520">
            <w:pPr>
              <w:rPr>
                <w:rFonts w:ascii="宋体" w:hAnsi="宋体"/>
              </w:rPr>
            </w:pPr>
            <w:r>
              <w:rPr>
                <w:rFonts w:hint="eastAsia" w:ascii="宋体" w:hAnsi="宋体"/>
              </w:rPr>
              <w:t>API 598或</w:t>
            </w:r>
            <w:r>
              <w:rPr>
                <w:rFonts w:ascii="宋体" w:hAnsi="宋体"/>
              </w:rPr>
              <w:t>GB/T 26480</w:t>
            </w:r>
          </w:p>
        </w:tc>
        <w:tc>
          <w:tcPr>
            <w:tcW w:w="1794" w:type="dxa"/>
            <w:vMerge w:val="continue"/>
            <w:vAlign w:val="center"/>
          </w:tcPr>
          <w:p w14:paraId="52B71A95">
            <w:pPr>
              <w:widowControl/>
              <w:jc w:val="left"/>
              <w:rPr>
                <w:rFonts w:ascii="宋体" w:hAnsi="宋体" w:cs="宋体"/>
                <w:bCs/>
                <w:kern w:val="0"/>
              </w:rPr>
            </w:pPr>
          </w:p>
        </w:tc>
      </w:tr>
      <w:tr w14:paraId="2E1D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28484952">
            <w:pPr>
              <w:widowControl/>
              <w:jc w:val="center"/>
              <w:rPr>
                <w:rFonts w:ascii="宋体" w:hAnsi="宋体" w:cs="宋体"/>
                <w:bCs/>
                <w:kern w:val="0"/>
              </w:rPr>
            </w:pPr>
            <w:r>
              <w:rPr>
                <w:rFonts w:ascii="宋体" w:hAnsi="宋体" w:cs="宋体"/>
                <w:bCs/>
                <w:kern w:val="0"/>
              </w:rPr>
              <w:t>11</w:t>
            </w:r>
          </w:p>
        </w:tc>
        <w:tc>
          <w:tcPr>
            <w:tcW w:w="2551" w:type="dxa"/>
            <w:shd w:val="clear" w:color="auto" w:fill="auto"/>
            <w:vAlign w:val="center"/>
          </w:tcPr>
          <w:p w14:paraId="166C4C53">
            <w:pPr>
              <w:jc w:val="left"/>
              <w:rPr>
                <w:rFonts w:ascii="宋体" w:hAnsi="宋体" w:cs="宋体"/>
                <w:bCs/>
                <w:kern w:val="0"/>
              </w:rPr>
            </w:pPr>
            <w:r>
              <w:rPr>
                <w:rFonts w:ascii="宋体" w:hAnsi="宋体" w:cs="宋体"/>
                <w:bCs/>
                <w:kern w:val="0"/>
              </w:rPr>
              <w:t>填料函逸散性（静态）</w:t>
            </w:r>
          </w:p>
        </w:tc>
        <w:tc>
          <w:tcPr>
            <w:tcW w:w="3406" w:type="dxa"/>
            <w:shd w:val="clear" w:color="auto" w:fill="auto"/>
            <w:vAlign w:val="center"/>
          </w:tcPr>
          <w:p w14:paraId="39521854">
            <w:pPr>
              <w:jc w:val="left"/>
              <w:rPr>
                <w:rFonts w:ascii="宋体" w:hAnsi="宋体" w:cs="宋体"/>
                <w:bCs/>
                <w:kern w:val="0"/>
              </w:rPr>
            </w:pPr>
            <w:r>
              <w:rPr>
                <w:rFonts w:hint="eastAsia" w:ascii="宋体" w:hAnsi="宋体"/>
              </w:rPr>
              <w:t>MESC SPE 77/312-2017</w:t>
            </w:r>
          </w:p>
        </w:tc>
        <w:tc>
          <w:tcPr>
            <w:tcW w:w="1794" w:type="dxa"/>
            <w:vMerge w:val="continue"/>
            <w:vAlign w:val="center"/>
          </w:tcPr>
          <w:p w14:paraId="513F46D1">
            <w:pPr>
              <w:widowControl/>
              <w:jc w:val="left"/>
              <w:rPr>
                <w:rFonts w:ascii="宋体" w:hAnsi="宋体" w:cs="宋体"/>
                <w:bCs/>
                <w:kern w:val="0"/>
              </w:rPr>
            </w:pPr>
          </w:p>
        </w:tc>
      </w:tr>
      <w:tr w14:paraId="748C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44BAEE1B">
            <w:pPr>
              <w:widowControl/>
              <w:jc w:val="center"/>
              <w:rPr>
                <w:rFonts w:ascii="宋体" w:hAnsi="宋体" w:cs="宋体"/>
                <w:bCs/>
                <w:kern w:val="0"/>
              </w:rPr>
            </w:pPr>
            <w:r>
              <w:rPr>
                <w:rFonts w:ascii="宋体" w:hAnsi="宋体" w:cs="宋体"/>
                <w:bCs/>
                <w:kern w:val="0"/>
              </w:rPr>
              <w:t>12</w:t>
            </w:r>
          </w:p>
        </w:tc>
        <w:tc>
          <w:tcPr>
            <w:tcW w:w="2551" w:type="dxa"/>
            <w:shd w:val="clear" w:color="auto" w:fill="auto"/>
            <w:vAlign w:val="center"/>
          </w:tcPr>
          <w:p w14:paraId="12CD9623">
            <w:pPr>
              <w:jc w:val="left"/>
              <w:rPr>
                <w:rFonts w:ascii="宋体" w:hAnsi="宋体" w:cs="宋体"/>
                <w:bCs/>
                <w:kern w:val="0"/>
              </w:rPr>
            </w:pPr>
            <w:r>
              <w:rPr>
                <w:rFonts w:ascii="宋体" w:hAnsi="宋体" w:cs="宋体"/>
                <w:bCs/>
                <w:kern w:val="0"/>
              </w:rPr>
              <w:t>填料函逸散性（动态）</w:t>
            </w:r>
          </w:p>
        </w:tc>
        <w:tc>
          <w:tcPr>
            <w:tcW w:w="3406" w:type="dxa"/>
            <w:shd w:val="clear" w:color="auto" w:fill="auto"/>
            <w:vAlign w:val="center"/>
          </w:tcPr>
          <w:p w14:paraId="054C9A2E">
            <w:pPr>
              <w:jc w:val="left"/>
              <w:rPr>
                <w:rFonts w:ascii="宋体" w:hAnsi="宋体" w:cs="宋体"/>
                <w:bCs/>
                <w:kern w:val="0"/>
              </w:rPr>
            </w:pPr>
            <w:r>
              <w:rPr>
                <w:rFonts w:ascii="宋体" w:hAnsi="宋体" w:cs="宋体"/>
                <w:bCs/>
                <w:kern w:val="0"/>
              </w:rPr>
              <w:t>MESC SPE 77/312-2017</w:t>
            </w:r>
          </w:p>
        </w:tc>
        <w:tc>
          <w:tcPr>
            <w:tcW w:w="1794" w:type="dxa"/>
            <w:vMerge w:val="continue"/>
            <w:vAlign w:val="center"/>
          </w:tcPr>
          <w:p w14:paraId="3CC0D6D0">
            <w:pPr>
              <w:widowControl/>
              <w:jc w:val="left"/>
              <w:rPr>
                <w:rFonts w:ascii="宋体" w:hAnsi="宋体" w:cs="宋体"/>
                <w:bCs/>
                <w:kern w:val="0"/>
              </w:rPr>
            </w:pPr>
          </w:p>
        </w:tc>
      </w:tr>
      <w:tr w14:paraId="2C8B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4C282F40">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3</w:t>
            </w:r>
          </w:p>
        </w:tc>
        <w:tc>
          <w:tcPr>
            <w:tcW w:w="2551" w:type="dxa"/>
            <w:shd w:val="clear" w:color="auto" w:fill="auto"/>
            <w:vAlign w:val="center"/>
          </w:tcPr>
          <w:p w14:paraId="336929D8">
            <w:pPr>
              <w:jc w:val="left"/>
              <w:rPr>
                <w:rFonts w:ascii="宋体" w:hAnsi="宋体" w:cs="宋体"/>
                <w:bCs/>
                <w:kern w:val="0"/>
              </w:rPr>
            </w:pPr>
            <w:r>
              <w:rPr>
                <w:rFonts w:hint="eastAsia" w:ascii="宋体" w:hAnsi="宋体" w:cs="宋体"/>
                <w:kern w:val="0"/>
              </w:rPr>
              <w:t>额定行程偏差</w:t>
            </w:r>
          </w:p>
        </w:tc>
        <w:tc>
          <w:tcPr>
            <w:tcW w:w="3406" w:type="dxa"/>
            <w:shd w:val="clear" w:color="auto" w:fill="auto"/>
            <w:vAlign w:val="center"/>
          </w:tcPr>
          <w:p w14:paraId="34951A49">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-2008（6.8）</w:t>
            </w:r>
          </w:p>
        </w:tc>
        <w:tc>
          <w:tcPr>
            <w:tcW w:w="1794" w:type="dxa"/>
            <w:vMerge w:val="continue"/>
            <w:vAlign w:val="center"/>
          </w:tcPr>
          <w:p w14:paraId="0DE7469B">
            <w:pPr>
              <w:widowControl/>
              <w:jc w:val="left"/>
              <w:rPr>
                <w:rFonts w:ascii="宋体" w:hAnsi="宋体" w:cs="宋体"/>
                <w:bCs/>
                <w:kern w:val="0"/>
              </w:rPr>
            </w:pPr>
          </w:p>
        </w:tc>
      </w:tr>
      <w:tr w14:paraId="2110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5A8FAC0B">
            <w:pPr>
              <w:widowControl/>
              <w:jc w:val="center"/>
              <w:rPr>
                <w:rFonts w:ascii="宋体" w:hAnsi="宋体" w:cs="宋体"/>
                <w:bCs/>
                <w:kern w:val="0"/>
              </w:rPr>
            </w:pPr>
            <w:r>
              <w:rPr>
                <w:rFonts w:ascii="宋体" w:hAnsi="宋体" w:cs="宋体"/>
                <w:bCs/>
                <w:kern w:val="0"/>
              </w:rPr>
              <w:t>14</w:t>
            </w:r>
          </w:p>
        </w:tc>
        <w:tc>
          <w:tcPr>
            <w:tcW w:w="2551" w:type="dxa"/>
            <w:shd w:val="clear" w:color="auto" w:fill="auto"/>
            <w:vAlign w:val="center"/>
          </w:tcPr>
          <w:p w14:paraId="391B8B82">
            <w:pPr>
              <w:jc w:val="left"/>
              <w:rPr>
                <w:rFonts w:ascii="宋体" w:hAnsi="宋体" w:cs="宋体"/>
                <w:bCs/>
                <w:kern w:val="0"/>
              </w:rPr>
            </w:pPr>
            <w:r>
              <w:rPr>
                <w:rFonts w:hint="eastAsia" w:ascii="宋体" w:hAnsi="宋体" w:cs="宋体"/>
                <w:kern w:val="0"/>
              </w:rPr>
              <w:t>带压开启时间</w:t>
            </w:r>
          </w:p>
        </w:tc>
        <w:tc>
          <w:tcPr>
            <w:tcW w:w="3406" w:type="dxa"/>
            <w:shd w:val="clear" w:color="auto" w:fill="auto"/>
            <w:vAlign w:val="center"/>
          </w:tcPr>
          <w:p w14:paraId="79504E76">
            <w:pPr>
              <w:jc w:val="left"/>
              <w:rPr>
                <w:rFonts w:ascii="宋体" w:hAnsi="宋体" w:cs="宋体"/>
                <w:bCs/>
                <w:kern w:val="0"/>
              </w:rPr>
            </w:pPr>
          </w:p>
        </w:tc>
        <w:tc>
          <w:tcPr>
            <w:tcW w:w="1794" w:type="dxa"/>
            <w:vMerge w:val="continue"/>
            <w:vAlign w:val="center"/>
          </w:tcPr>
          <w:p w14:paraId="66731EBB">
            <w:pPr>
              <w:widowControl/>
              <w:jc w:val="left"/>
              <w:rPr>
                <w:rFonts w:ascii="宋体" w:hAnsi="宋体" w:cs="宋体"/>
                <w:bCs/>
                <w:kern w:val="0"/>
              </w:rPr>
            </w:pPr>
          </w:p>
        </w:tc>
      </w:tr>
      <w:tr w14:paraId="3DCA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056C8A03">
            <w:pPr>
              <w:widowControl/>
              <w:jc w:val="center"/>
              <w:rPr>
                <w:rFonts w:ascii="宋体" w:hAnsi="宋体" w:cs="宋体"/>
                <w:bCs/>
                <w:kern w:val="0"/>
              </w:rPr>
            </w:pPr>
            <w:r>
              <w:rPr>
                <w:rFonts w:ascii="宋体" w:hAnsi="宋体" w:cs="宋体"/>
                <w:bCs/>
                <w:kern w:val="0"/>
              </w:rPr>
              <w:t>18</w:t>
            </w:r>
          </w:p>
        </w:tc>
        <w:tc>
          <w:tcPr>
            <w:tcW w:w="2551" w:type="dxa"/>
            <w:shd w:val="clear" w:color="auto" w:fill="auto"/>
            <w:vAlign w:val="center"/>
          </w:tcPr>
          <w:p w14:paraId="6FE9E73B">
            <w:pPr>
              <w:jc w:val="left"/>
              <w:rPr>
                <w:rFonts w:ascii="宋体" w:hAnsi="宋体" w:cs="宋体"/>
                <w:bCs/>
                <w:kern w:val="0"/>
              </w:rPr>
            </w:pPr>
            <w:r>
              <w:rPr>
                <w:rFonts w:ascii="宋体" w:hAnsi="宋体" w:cs="宋体"/>
                <w:bCs/>
                <w:kern w:val="0"/>
              </w:rPr>
              <w:t>阀体铸件P、S元素分析</w:t>
            </w:r>
          </w:p>
        </w:tc>
        <w:tc>
          <w:tcPr>
            <w:tcW w:w="3406" w:type="dxa"/>
            <w:shd w:val="clear" w:color="auto" w:fill="auto"/>
            <w:vAlign w:val="center"/>
          </w:tcPr>
          <w:p w14:paraId="525BB065">
            <w:pPr>
              <w:jc w:val="left"/>
              <w:rPr>
                <w:rFonts w:ascii="宋体" w:hAnsi="宋体" w:cs="宋体"/>
                <w:bCs/>
                <w:kern w:val="0"/>
              </w:rPr>
            </w:pPr>
            <w:r>
              <w:rPr>
                <w:rFonts w:ascii="宋体" w:hAnsi="宋体" w:cs="宋体"/>
                <w:bCs/>
                <w:kern w:val="0"/>
              </w:rPr>
              <w:t>GB/T 12224；ASME B16.34</w:t>
            </w:r>
          </w:p>
        </w:tc>
        <w:tc>
          <w:tcPr>
            <w:tcW w:w="1794" w:type="dxa"/>
            <w:vMerge w:val="continue"/>
            <w:shd w:val="clear" w:color="auto" w:fill="auto"/>
            <w:vAlign w:val="center"/>
          </w:tcPr>
          <w:p w14:paraId="10936208">
            <w:pPr>
              <w:widowControl/>
              <w:jc w:val="left"/>
              <w:rPr>
                <w:rFonts w:ascii="宋体" w:hAnsi="宋体" w:cs="宋体"/>
                <w:bCs/>
                <w:kern w:val="0"/>
              </w:rPr>
            </w:pPr>
          </w:p>
        </w:tc>
      </w:tr>
    </w:tbl>
    <w:p w14:paraId="22C69A4D">
      <w:pPr>
        <w:spacing w:before="240" w:beforeLines="100" w:line="360" w:lineRule="auto"/>
        <w:jc w:val="center"/>
        <w:rPr>
          <w:rFonts w:hint="eastAsia" w:ascii="宋体" w:hAnsi="宋体" w:eastAsia="宋体" w:cs="仿宋"/>
          <w:lang w:val="en-US" w:eastAsia="zh-CN"/>
        </w:rPr>
      </w:pPr>
      <w:r>
        <w:rPr>
          <w:rFonts w:ascii="宋体" w:hAnsi="宋体" w:cs="仿宋"/>
        </w:rPr>
        <w:t>表6</w:t>
      </w:r>
      <w:r>
        <w:rPr>
          <w:rFonts w:hint="eastAsia" w:ascii="宋体" w:hAnsi="宋体" w:cs="仿宋"/>
        </w:rPr>
        <w:t>三通调节阀</w:t>
      </w:r>
      <w:r>
        <w:rPr>
          <w:rFonts w:ascii="宋体" w:hAnsi="宋体" w:cs="仿宋"/>
        </w:rPr>
        <w:t>性能测试内容及费用</w:t>
      </w:r>
      <w:r>
        <w:rPr>
          <w:rFonts w:hint="eastAsia" w:ascii="宋体" w:hAnsi="宋体" w:cs="仿宋"/>
          <w:lang w:val="en-US" w:eastAsia="zh-CN"/>
        </w:rPr>
        <w:t>预算</w:t>
      </w:r>
    </w:p>
    <w:tbl>
      <w:tblPr>
        <w:tblStyle w:val="3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1"/>
        <w:gridCol w:w="2598"/>
        <w:gridCol w:w="3104"/>
        <w:gridCol w:w="1832"/>
      </w:tblGrid>
      <w:tr w14:paraId="13BA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61" w:type="dxa"/>
            <w:shd w:val="clear" w:color="auto" w:fill="auto"/>
            <w:vAlign w:val="center"/>
          </w:tcPr>
          <w:p w14:paraId="62082447">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98" w:type="dxa"/>
            <w:shd w:val="clear" w:color="auto" w:fill="auto"/>
            <w:vAlign w:val="center"/>
          </w:tcPr>
          <w:p w14:paraId="6E70E0FD">
            <w:pPr>
              <w:widowControl/>
              <w:jc w:val="center"/>
              <w:rPr>
                <w:rFonts w:ascii="宋体" w:hAnsi="宋体" w:cs="宋体"/>
                <w:bCs/>
                <w:kern w:val="0"/>
              </w:rPr>
            </w:pPr>
            <w:r>
              <w:rPr>
                <w:rFonts w:ascii="宋体" w:hAnsi="宋体" w:cs="宋体"/>
                <w:bCs/>
                <w:kern w:val="0"/>
              </w:rPr>
              <w:t>测试项目</w:t>
            </w:r>
          </w:p>
        </w:tc>
        <w:tc>
          <w:tcPr>
            <w:tcW w:w="3104" w:type="dxa"/>
            <w:shd w:val="clear" w:color="auto" w:fill="auto"/>
            <w:vAlign w:val="center"/>
          </w:tcPr>
          <w:p w14:paraId="7924518F">
            <w:pPr>
              <w:widowControl/>
              <w:jc w:val="center"/>
              <w:rPr>
                <w:rFonts w:ascii="宋体" w:hAnsi="宋体" w:cs="宋体"/>
                <w:bCs/>
                <w:kern w:val="0"/>
              </w:rPr>
            </w:pPr>
            <w:r>
              <w:rPr>
                <w:rFonts w:ascii="宋体" w:hAnsi="宋体" w:cs="宋体"/>
                <w:bCs/>
                <w:kern w:val="0"/>
              </w:rPr>
              <w:t>测试依据</w:t>
            </w:r>
          </w:p>
        </w:tc>
        <w:tc>
          <w:tcPr>
            <w:tcW w:w="1832" w:type="dxa"/>
            <w:shd w:val="clear" w:color="auto" w:fill="auto"/>
            <w:vAlign w:val="center"/>
          </w:tcPr>
          <w:p w14:paraId="422DDF93">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07FB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4BD33A3">
            <w:pPr>
              <w:widowControl/>
              <w:jc w:val="center"/>
              <w:rPr>
                <w:rFonts w:ascii="宋体" w:hAnsi="宋体" w:cs="宋体"/>
                <w:bCs/>
                <w:kern w:val="0"/>
              </w:rPr>
            </w:pPr>
            <w:r>
              <w:rPr>
                <w:rFonts w:ascii="宋体" w:hAnsi="宋体" w:cs="宋体"/>
                <w:bCs/>
                <w:kern w:val="0"/>
              </w:rPr>
              <w:t>1</w:t>
            </w:r>
          </w:p>
        </w:tc>
        <w:tc>
          <w:tcPr>
            <w:tcW w:w="2598" w:type="dxa"/>
            <w:shd w:val="clear" w:color="auto" w:fill="auto"/>
            <w:vAlign w:val="center"/>
          </w:tcPr>
          <w:p w14:paraId="5A968815">
            <w:pPr>
              <w:widowControl/>
              <w:jc w:val="left"/>
              <w:rPr>
                <w:rFonts w:ascii="宋体" w:hAnsi="宋体" w:cs="宋体"/>
                <w:bCs/>
                <w:kern w:val="0"/>
              </w:rPr>
            </w:pPr>
            <w:r>
              <w:rPr>
                <w:rFonts w:ascii="宋体" w:hAnsi="宋体" w:cs="宋体"/>
                <w:bCs/>
                <w:kern w:val="0"/>
              </w:rPr>
              <w:t>外观检查</w:t>
            </w:r>
          </w:p>
        </w:tc>
        <w:tc>
          <w:tcPr>
            <w:tcW w:w="3104" w:type="dxa"/>
            <w:shd w:val="clear" w:color="auto" w:fill="auto"/>
            <w:vAlign w:val="center"/>
          </w:tcPr>
          <w:p w14:paraId="0E6383A5">
            <w:pPr>
              <w:jc w:val="left"/>
              <w:rPr>
                <w:rFonts w:ascii="宋体" w:hAnsi="宋体" w:cs="宋体"/>
                <w:bCs/>
                <w:kern w:val="0"/>
              </w:rPr>
            </w:pPr>
            <w:r>
              <w:rPr>
                <w:rFonts w:ascii="宋体" w:hAnsi="宋体" w:cs="宋体"/>
                <w:bCs/>
                <w:kern w:val="0"/>
              </w:rPr>
              <w:t>GB/T 12220</w:t>
            </w:r>
          </w:p>
        </w:tc>
        <w:tc>
          <w:tcPr>
            <w:tcW w:w="1832" w:type="dxa"/>
            <w:vMerge w:val="restart"/>
            <w:vAlign w:val="center"/>
          </w:tcPr>
          <w:p w14:paraId="0C926E5D">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9805.00</w:t>
            </w:r>
            <w:r>
              <w:rPr>
                <w:rFonts w:hint="eastAsia" w:ascii="宋体" w:hAnsi="宋体" w:cs="宋体"/>
                <w:bCs/>
                <w:kern w:val="0"/>
              </w:rPr>
              <w:t>元</w:t>
            </w:r>
          </w:p>
        </w:tc>
      </w:tr>
      <w:tr w14:paraId="26BA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0779530">
            <w:pPr>
              <w:widowControl/>
              <w:jc w:val="center"/>
              <w:rPr>
                <w:rFonts w:ascii="宋体" w:hAnsi="宋体" w:cs="宋体"/>
                <w:bCs/>
                <w:kern w:val="0"/>
              </w:rPr>
            </w:pPr>
            <w:r>
              <w:rPr>
                <w:rFonts w:ascii="宋体" w:hAnsi="宋体" w:cs="宋体"/>
                <w:bCs/>
                <w:kern w:val="0"/>
              </w:rPr>
              <w:t>2</w:t>
            </w:r>
          </w:p>
        </w:tc>
        <w:tc>
          <w:tcPr>
            <w:tcW w:w="2598" w:type="dxa"/>
            <w:shd w:val="clear" w:color="auto" w:fill="auto"/>
            <w:vAlign w:val="center"/>
          </w:tcPr>
          <w:p w14:paraId="58394493">
            <w:pPr>
              <w:widowControl/>
              <w:jc w:val="left"/>
              <w:rPr>
                <w:rFonts w:ascii="宋体" w:hAnsi="宋体" w:cs="宋体"/>
                <w:bCs/>
                <w:kern w:val="0"/>
              </w:rPr>
            </w:pPr>
            <w:r>
              <w:rPr>
                <w:rFonts w:ascii="宋体" w:hAnsi="宋体" w:cs="宋体"/>
                <w:bCs/>
                <w:kern w:val="0"/>
              </w:rPr>
              <w:t>阀体壁厚</w:t>
            </w:r>
          </w:p>
        </w:tc>
        <w:tc>
          <w:tcPr>
            <w:tcW w:w="3104" w:type="dxa"/>
            <w:shd w:val="clear" w:color="auto" w:fill="auto"/>
            <w:vAlign w:val="center"/>
          </w:tcPr>
          <w:p w14:paraId="1E81CC19">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32" w:type="dxa"/>
            <w:vMerge w:val="continue"/>
            <w:vAlign w:val="center"/>
          </w:tcPr>
          <w:p w14:paraId="68CDE535">
            <w:pPr>
              <w:widowControl/>
              <w:jc w:val="left"/>
              <w:rPr>
                <w:rFonts w:ascii="宋体" w:hAnsi="宋体" w:cs="宋体"/>
                <w:bCs/>
                <w:kern w:val="0"/>
              </w:rPr>
            </w:pPr>
          </w:p>
        </w:tc>
      </w:tr>
      <w:tr w14:paraId="5F11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BA8AC24">
            <w:pPr>
              <w:widowControl/>
              <w:jc w:val="center"/>
              <w:rPr>
                <w:rFonts w:ascii="宋体" w:hAnsi="宋体" w:cs="宋体"/>
                <w:bCs/>
                <w:kern w:val="0"/>
              </w:rPr>
            </w:pPr>
            <w:r>
              <w:rPr>
                <w:rFonts w:ascii="宋体" w:hAnsi="宋体" w:cs="宋体"/>
                <w:bCs/>
                <w:kern w:val="0"/>
              </w:rPr>
              <w:t>3</w:t>
            </w:r>
          </w:p>
        </w:tc>
        <w:tc>
          <w:tcPr>
            <w:tcW w:w="2598" w:type="dxa"/>
            <w:shd w:val="clear" w:color="auto" w:fill="auto"/>
            <w:vAlign w:val="center"/>
          </w:tcPr>
          <w:p w14:paraId="474AE21D">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104" w:type="dxa"/>
            <w:shd w:val="clear" w:color="auto" w:fill="auto"/>
            <w:vAlign w:val="center"/>
          </w:tcPr>
          <w:p w14:paraId="66A50BCA">
            <w:pPr>
              <w:jc w:val="left"/>
              <w:rPr>
                <w:rFonts w:ascii="宋体" w:hAnsi="宋体" w:cs="宋体"/>
                <w:bCs/>
                <w:kern w:val="0"/>
              </w:rPr>
            </w:pPr>
            <w:r>
              <w:rPr>
                <w:rFonts w:ascii="宋体" w:hAnsi="宋体" w:cs="宋体"/>
                <w:bCs/>
                <w:kern w:val="0"/>
              </w:rPr>
              <w:t>JB/T 6440/JB/B6903</w:t>
            </w:r>
          </w:p>
        </w:tc>
        <w:tc>
          <w:tcPr>
            <w:tcW w:w="1832" w:type="dxa"/>
            <w:vMerge w:val="continue"/>
            <w:vAlign w:val="center"/>
          </w:tcPr>
          <w:p w14:paraId="03E5D0EF">
            <w:pPr>
              <w:widowControl/>
              <w:jc w:val="left"/>
              <w:rPr>
                <w:rFonts w:ascii="宋体" w:hAnsi="宋体" w:cs="宋体"/>
                <w:bCs/>
                <w:kern w:val="0"/>
              </w:rPr>
            </w:pPr>
          </w:p>
        </w:tc>
      </w:tr>
      <w:tr w14:paraId="511B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DD28446">
            <w:pPr>
              <w:widowControl/>
              <w:jc w:val="center"/>
              <w:rPr>
                <w:rFonts w:ascii="宋体" w:hAnsi="宋体" w:cs="宋体"/>
                <w:bCs/>
                <w:kern w:val="0"/>
              </w:rPr>
            </w:pPr>
            <w:r>
              <w:rPr>
                <w:rFonts w:ascii="宋体" w:hAnsi="宋体" w:cs="宋体"/>
                <w:bCs/>
                <w:kern w:val="0"/>
              </w:rPr>
              <w:t>4</w:t>
            </w:r>
          </w:p>
        </w:tc>
        <w:tc>
          <w:tcPr>
            <w:tcW w:w="2598" w:type="dxa"/>
            <w:shd w:val="clear" w:color="auto" w:fill="auto"/>
            <w:vAlign w:val="center"/>
          </w:tcPr>
          <w:p w14:paraId="0879477C">
            <w:pPr>
              <w:widowControl/>
              <w:jc w:val="left"/>
              <w:rPr>
                <w:rFonts w:ascii="宋体" w:hAnsi="宋体" w:cs="宋体"/>
                <w:bCs/>
                <w:kern w:val="0"/>
              </w:rPr>
            </w:pPr>
            <w:r>
              <w:rPr>
                <w:rFonts w:ascii="宋体" w:hAnsi="宋体" w:cs="宋体"/>
                <w:bCs/>
                <w:kern w:val="0"/>
              </w:rPr>
              <w:t>整机耐压试验（水压试验）</w:t>
            </w:r>
          </w:p>
        </w:tc>
        <w:tc>
          <w:tcPr>
            <w:tcW w:w="3104" w:type="dxa"/>
            <w:shd w:val="clear" w:color="auto" w:fill="auto"/>
            <w:vAlign w:val="center"/>
          </w:tcPr>
          <w:p w14:paraId="4C78BF6A">
            <w:pPr>
              <w:jc w:val="left"/>
              <w:rPr>
                <w:rFonts w:ascii="宋体" w:hAnsi="宋体" w:cs="宋体"/>
                <w:bCs/>
                <w:kern w:val="0"/>
              </w:rPr>
            </w:pPr>
            <w:r>
              <w:rPr>
                <w:rFonts w:ascii="宋体" w:hAnsi="宋体" w:cs="宋体"/>
                <w:bCs/>
                <w:kern w:val="0"/>
              </w:rPr>
              <w:t>GB/T 4213-2008（5.9）</w:t>
            </w:r>
          </w:p>
        </w:tc>
        <w:tc>
          <w:tcPr>
            <w:tcW w:w="1832" w:type="dxa"/>
            <w:vMerge w:val="continue"/>
            <w:vAlign w:val="center"/>
          </w:tcPr>
          <w:p w14:paraId="1497C4A4">
            <w:pPr>
              <w:widowControl/>
              <w:jc w:val="left"/>
              <w:rPr>
                <w:rFonts w:ascii="宋体" w:hAnsi="宋体" w:cs="宋体"/>
                <w:bCs/>
                <w:kern w:val="0"/>
              </w:rPr>
            </w:pPr>
          </w:p>
        </w:tc>
      </w:tr>
      <w:tr w14:paraId="791F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8DFD32C">
            <w:pPr>
              <w:widowControl/>
              <w:jc w:val="center"/>
              <w:rPr>
                <w:rFonts w:ascii="宋体" w:hAnsi="宋体" w:cs="宋体"/>
                <w:bCs/>
                <w:kern w:val="0"/>
              </w:rPr>
            </w:pPr>
            <w:r>
              <w:rPr>
                <w:rFonts w:ascii="宋体" w:hAnsi="宋体" w:cs="宋体"/>
                <w:bCs/>
                <w:kern w:val="0"/>
              </w:rPr>
              <w:t>5</w:t>
            </w:r>
          </w:p>
        </w:tc>
        <w:tc>
          <w:tcPr>
            <w:tcW w:w="2598" w:type="dxa"/>
            <w:shd w:val="clear" w:color="auto" w:fill="auto"/>
            <w:vAlign w:val="center"/>
          </w:tcPr>
          <w:p w14:paraId="1399AC84">
            <w:pPr>
              <w:widowControl/>
              <w:jc w:val="left"/>
              <w:rPr>
                <w:rFonts w:ascii="宋体" w:hAnsi="宋体" w:cs="宋体"/>
                <w:bCs/>
                <w:kern w:val="0"/>
              </w:rPr>
            </w:pPr>
            <w:r>
              <w:rPr>
                <w:rFonts w:ascii="宋体" w:hAnsi="宋体" w:cs="宋体"/>
                <w:bCs/>
                <w:kern w:val="0"/>
              </w:rPr>
              <w:t>动作寿命</w:t>
            </w:r>
          </w:p>
        </w:tc>
        <w:tc>
          <w:tcPr>
            <w:tcW w:w="3104" w:type="dxa"/>
            <w:shd w:val="clear" w:color="auto" w:fill="auto"/>
            <w:vAlign w:val="center"/>
          </w:tcPr>
          <w:p w14:paraId="59B778D7">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49C3E955">
            <w:pPr>
              <w:widowControl/>
              <w:jc w:val="left"/>
              <w:rPr>
                <w:rFonts w:ascii="宋体" w:hAnsi="宋体" w:cs="宋体"/>
                <w:bCs/>
                <w:kern w:val="0"/>
              </w:rPr>
            </w:pPr>
          </w:p>
        </w:tc>
      </w:tr>
      <w:tr w14:paraId="6EF6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350B270">
            <w:pPr>
              <w:widowControl/>
              <w:jc w:val="center"/>
              <w:rPr>
                <w:rFonts w:ascii="宋体" w:hAnsi="宋体" w:cs="宋体"/>
                <w:bCs/>
                <w:kern w:val="0"/>
              </w:rPr>
            </w:pPr>
            <w:r>
              <w:rPr>
                <w:rFonts w:ascii="宋体" w:hAnsi="宋体" w:cs="宋体"/>
                <w:bCs/>
                <w:kern w:val="0"/>
              </w:rPr>
              <w:t>6</w:t>
            </w:r>
          </w:p>
        </w:tc>
        <w:tc>
          <w:tcPr>
            <w:tcW w:w="2598" w:type="dxa"/>
            <w:shd w:val="clear" w:color="auto" w:fill="auto"/>
            <w:vAlign w:val="center"/>
          </w:tcPr>
          <w:p w14:paraId="42FAEA46">
            <w:pPr>
              <w:jc w:val="left"/>
              <w:rPr>
                <w:rFonts w:ascii="宋体" w:hAnsi="宋体" w:cs="宋体"/>
                <w:bCs/>
                <w:kern w:val="0"/>
              </w:rPr>
            </w:pPr>
            <w:r>
              <w:rPr>
                <w:rFonts w:ascii="宋体" w:hAnsi="宋体" w:cs="宋体"/>
                <w:bCs/>
                <w:kern w:val="0"/>
              </w:rPr>
              <w:t>基本误差</w:t>
            </w:r>
          </w:p>
        </w:tc>
        <w:tc>
          <w:tcPr>
            <w:tcW w:w="3104" w:type="dxa"/>
            <w:shd w:val="clear" w:color="auto" w:fill="auto"/>
            <w:vAlign w:val="center"/>
          </w:tcPr>
          <w:p w14:paraId="06972D33">
            <w:pPr>
              <w:jc w:val="left"/>
              <w:rPr>
                <w:rFonts w:ascii="宋体" w:hAnsi="宋体" w:cs="宋体"/>
                <w:bCs/>
                <w:kern w:val="0"/>
              </w:rPr>
            </w:pPr>
            <w:r>
              <w:rPr>
                <w:rFonts w:ascii="宋体" w:hAnsi="宋体" w:cs="宋体"/>
                <w:bCs/>
                <w:kern w:val="0"/>
              </w:rPr>
              <w:t>GB/T 4213-2008（6.4）</w:t>
            </w:r>
          </w:p>
        </w:tc>
        <w:tc>
          <w:tcPr>
            <w:tcW w:w="1832" w:type="dxa"/>
            <w:vMerge w:val="continue"/>
            <w:vAlign w:val="center"/>
          </w:tcPr>
          <w:p w14:paraId="5E1B11BA">
            <w:pPr>
              <w:widowControl/>
              <w:jc w:val="left"/>
              <w:rPr>
                <w:rFonts w:ascii="宋体" w:hAnsi="宋体" w:cs="宋体"/>
                <w:bCs/>
                <w:kern w:val="0"/>
              </w:rPr>
            </w:pPr>
          </w:p>
        </w:tc>
      </w:tr>
      <w:tr w14:paraId="17A7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FCA6201">
            <w:pPr>
              <w:widowControl/>
              <w:jc w:val="center"/>
              <w:rPr>
                <w:rFonts w:ascii="宋体" w:hAnsi="宋体" w:cs="宋体"/>
                <w:bCs/>
                <w:kern w:val="0"/>
              </w:rPr>
            </w:pPr>
            <w:r>
              <w:rPr>
                <w:rFonts w:ascii="宋体" w:hAnsi="宋体" w:cs="宋体"/>
                <w:bCs/>
                <w:kern w:val="0"/>
              </w:rPr>
              <w:t>7</w:t>
            </w:r>
          </w:p>
        </w:tc>
        <w:tc>
          <w:tcPr>
            <w:tcW w:w="2598" w:type="dxa"/>
            <w:shd w:val="clear" w:color="auto" w:fill="auto"/>
            <w:vAlign w:val="center"/>
          </w:tcPr>
          <w:p w14:paraId="61C65336">
            <w:pPr>
              <w:jc w:val="left"/>
              <w:rPr>
                <w:rFonts w:ascii="宋体" w:hAnsi="宋体" w:cs="宋体"/>
                <w:bCs/>
                <w:kern w:val="0"/>
              </w:rPr>
            </w:pPr>
            <w:r>
              <w:rPr>
                <w:rFonts w:ascii="宋体" w:hAnsi="宋体" w:cs="宋体"/>
                <w:bCs/>
                <w:kern w:val="0"/>
              </w:rPr>
              <w:t>回差</w:t>
            </w:r>
          </w:p>
        </w:tc>
        <w:tc>
          <w:tcPr>
            <w:tcW w:w="3104" w:type="dxa"/>
            <w:shd w:val="clear" w:color="auto" w:fill="auto"/>
            <w:vAlign w:val="center"/>
          </w:tcPr>
          <w:p w14:paraId="489BBB3A">
            <w:pPr>
              <w:jc w:val="left"/>
              <w:rPr>
                <w:rFonts w:ascii="宋体" w:hAnsi="宋体" w:cs="宋体"/>
                <w:bCs/>
                <w:kern w:val="0"/>
              </w:rPr>
            </w:pPr>
            <w:r>
              <w:rPr>
                <w:rFonts w:ascii="宋体" w:hAnsi="宋体" w:cs="宋体"/>
                <w:bCs/>
                <w:kern w:val="0"/>
              </w:rPr>
              <w:t>GB/T 4213-2008（6.5）</w:t>
            </w:r>
          </w:p>
        </w:tc>
        <w:tc>
          <w:tcPr>
            <w:tcW w:w="1832" w:type="dxa"/>
            <w:vMerge w:val="continue"/>
            <w:vAlign w:val="center"/>
          </w:tcPr>
          <w:p w14:paraId="3D34A47C">
            <w:pPr>
              <w:widowControl/>
              <w:jc w:val="left"/>
              <w:rPr>
                <w:rFonts w:ascii="宋体" w:hAnsi="宋体" w:cs="宋体"/>
                <w:bCs/>
                <w:kern w:val="0"/>
              </w:rPr>
            </w:pPr>
          </w:p>
        </w:tc>
      </w:tr>
      <w:tr w14:paraId="0A6F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E06C8C1">
            <w:pPr>
              <w:widowControl/>
              <w:jc w:val="center"/>
              <w:rPr>
                <w:rFonts w:ascii="宋体" w:hAnsi="宋体" w:cs="宋体"/>
                <w:bCs/>
                <w:kern w:val="0"/>
              </w:rPr>
            </w:pPr>
            <w:r>
              <w:rPr>
                <w:rFonts w:ascii="宋体" w:hAnsi="宋体" w:cs="宋体"/>
                <w:bCs/>
                <w:kern w:val="0"/>
              </w:rPr>
              <w:t>8</w:t>
            </w:r>
          </w:p>
        </w:tc>
        <w:tc>
          <w:tcPr>
            <w:tcW w:w="2598" w:type="dxa"/>
            <w:shd w:val="clear" w:color="auto" w:fill="auto"/>
            <w:vAlign w:val="center"/>
          </w:tcPr>
          <w:p w14:paraId="18E39198">
            <w:pPr>
              <w:jc w:val="left"/>
              <w:rPr>
                <w:rFonts w:ascii="宋体" w:hAnsi="宋体" w:cs="宋体"/>
                <w:bCs/>
                <w:kern w:val="0"/>
              </w:rPr>
            </w:pPr>
            <w:r>
              <w:rPr>
                <w:rFonts w:ascii="宋体" w:hAnsi="宋体" w:cs="宋体"/>
                <w:bCs/>
                <w:kern w:val="0"/>
              </w:rPr>
              <w:t>始终点偏差</w:t>
            </w:r>
          </w:p>
        </w:tc>
        <w:tc>
          <w:tcPr>
            <w:tcW w:w="3104" w:type="dxa"/>
            <w:shd w:val="clear" w:color="auto" w:fill="auto"/>
            <w:vAlign w:val="center"/>
          </w:tcPr>
          <w:p w14:paraId="5DC11EDE">
            <w:pPr>
              <w:jc w:val="left"/>
              <w:rPr>
                <w:rFonts w:ascii="宋体" w:hAnsi="宋体" w:cs="宋体"/>
                <w:bCs/>
                <w:kern w:val="0"/>
              </w:rPr>
            </w:pPr>
            <w:r>
              <w:rPr>
                <w:rFonts w:ascii="宋体" w:hAnsi="宋体" w:cs="宋体"/>
                <w:bCs/>
                <w:kern w:val="0"/>
              </w:rPr>
              <w:t>GB/T 4213-2008（6.7）</w:t>
            </w:r>
          </w:p>
        </w:tc>
        <w:tc>
          <w:tcPr>
            <w:tcW w:w="1832" w:type="dxa"/>
            <w:vMerge w:val="continue"/>
            <w:vAlign w:val="center"/>
          </w:tcPr>
          <w:p w14:paraId="1CDBF7F5">
            <w:pPr>
              <w:widowControl/>
              <w:jc w:val="left"/>
              <w:rPr>
                <w:rFonts w:ascii="宋体" w:hAnsi="宋体" w:cs="宋体"/>
                <w:bCs/>
                <w:kern w:val="0"/>
              </w:rPr>
            </w:pPr>
          </w:p>
        </w:tc>
      </w:tr>
      <w:tr w14:paraId="3CB1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E9FF743">
            <w:pPr>
              <w:widowControl/>
              <w:jc w:val="center"/>
              <w:rPr>
                <w:rFonts w:ascii="宋体" w:hAnsi="宋体" w:cs="宋体"/>
                <w:bCs/>
                <w:kern w:val="0"/>
              </w:rPr>
            </w:pPr>
            <w:r>
              <w:rPr>
                <w:rFonts w:ascii="宋体" w:hAnsi="宋体" w:cs="宋体"/>
                <w:bCs/>
                <w:kern w:val="0"/>
              </w:rPr>
              <w:t>9</w:t>
            </w:r>
          </w:p>
        </w:tc>
        <w:tc>
          <w:tcPr>
            <w:tcW w:w="2598" w:type="dxa"/>
            <w:shd w:val="clear" w:color="auto" w:fill="auto"/>
            <w:vAlign w:val="center"/>
          </w:tcPr>
          <w:p w14:paraId="7C2CA25D">
            <w:pPr>
              <w:jc w:val="left"/>
              <w:rPr>
                <w:rFonts w:ascii="宋体" w:hAnsi="宋体" w:cs="宋体"/>
                <w:bCs/>
                <w:kern w:val="0"/>
              </w:rPr>
            </w:pPr>
            <w:r>
              <w:rPr>
                <w:rFonts w:ascii="宋体" w:hAnsi="宋体" w:cs="宋体"/>
                <w:bCs/>
                <w:kern w:val="0"/>
              </w:rPr>
              <w:t>额定行程偏差</w:t>
            </w:r>
          </w:p>
        </w:tc>
        <w:tc>
          <w:tcPr>
            <w:tcW w:w="3104" w:type="dxa"/>
            <w:shd w:val="clear" w:color="auto" w:fill="auto"/>
            <w:vAlign w:val="center"/>
          </w:tcPr>
          <w:p w14:paraId="5D15F510">
            <w:pPr>
              <w:jc w:val="left"/>
              <w:rPr>
                <w:rFonts w:ascii="宋体" w:hAnsi="宋体" w:cs="宋体"/>
                <w:bCs/>
                <w:kern w:val="0"/>
              </w:rPr>
            </w:pPr>
            <w:r>
              <w:rPr>
                <w:rFonts w:ascii="宋体" w:hAnsi="宋体" w:cs="宋体"/>
                <w:bCs/>
                <w:kern w:val="0"/>
              </w:rPr>
              <w:t>GB/T 4213-2008（6.8）</w:t>
            </w:r>
          </w:p>
        </w:tc>
        <w:tc>
          <w:tcPr>
            <w:tcW w:w="1832" w:type="dxa"/>
            <w:vMerge w:val="continue"/>
            <w:vAlign w:val="center"/>
          </w:tcPr>
          <w:p w14:paraId="04B5FD35">
            <w:pPr>
              <w:widowControl/>
              <w:jc w:val="left"/>
              <w:rPr>
                <w:rFonts w:ascii="宋体" w:hAnsi="宋体" w:cs="宋体"/>
                <w:bCs/>
                <w:kern w:val="0"/>
              </w:rPr>
            </w:pPr>
          </w:p>
        </w:tc>
      </w:tr>
      <w:tr w14:paraId="2185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16430C0">
            <w:pPr>
              <w:widowControl/>
              <w:jc w:val="center"/>
              <w:rPr>
                <w:rFonts w:ascii="宋体" w:hAnsi="宋体" w:cs="宋体"/>
                <w:bCs/>
                <w:kern w:val="0"/>
              </w:rPr>
            </w:pPr>
            <w:r>
              <w:rPr>
                <w:rFonts w:ascii="宋体" w:hAnsi="宋体" w:cs="宋体"/>
                <w:bCs/>
                <w:kern w:val="0"/>
              </w:rPr>
              <w:t>10</w:t>
            </w:r>
          </w:p>
        </w:tc>
        <w:tc>
          <w:tcPr>
            <w:tcW w:w="2598" w:type="dxa"/>
            <w:shd w:val="clear" w:color="auto" w:fill="auto"/>
            <w:vAlign w:val="center"/>
          </w:tcPr>
          <w:p w14:paraId="31F4CC26">
            <w:pPr>
              <w:jc w:val="left"/>
              <w:rPr>
                <w:rFonts w:ascii="宋体" w:hAnsi="宋体" w:cs="宋体"/>
                <w:bCs/>
                <w:kern w:val="0"/>
              </w:rPr>
            </w:pPr>
            <w:r>
              <w:rPr>
                <w:rFonts w:ascii="宋体" w:hAnsi="宋体" w:cs="宋体"/>
                <w:bCs/>
                <w:kern w:val="0"/>
              </w:rPr>
              <w:t>死区</w:t>
            </w:r>
          </w:p>
        </w:tc>
        <w:tc>
          <w:tcPr>
            <w:tcW w:w="3104" w:type="dxa"/>
            <w:shd w:val="clear" w:color="auto" w:fill="auto"/>
            <w:vAlign w:val="center"/>
          </w:tcPr>
          <w:p w14:paraId="58994922">
            <w:pPr>
              <w:jc w:val="left"/>
              <w:rPr>
                <w:rFonts w:ascii="宋体" w:hAnsi="宋体" w:cs="宋体"/>
                <w:bCs/>
                <w:kern w:val="0"/>
              </w:rPr>
            </w:pPr>
            <w:r>
              <w:rPr>
                <w:rFonts w:ascii="宋体" w:hAnsi="宋体" w:cs="宋体"/>
                <w:bCs/>
                <w:kern w:val="0"/>
              </w:rPr>
              <w:t>GB/T 4213-2008（6.6）</w:t>
            </w:r>
          </w:p>
        </w:tc>
        <w:tc>
          <w:tcPr>
            <w:tcW w:w="1832" w:type="dxa"/>
            <w:vMerge w:val="continue"/>
            <w:vAlign w:val="center"/>
          </w:tcPr>
          <w:p w14:paraId="5A5DD4EE">
            <w:pPr>
              <w:widowControl/>
              <w:jc w:val="left"/>
              <w:rPr>
                <w:rFonts w:ascii="宋体" w:hAnsi="宋体" w:cs="宋体"/>
                <w:bCs/>
                <w:kern w:val="0"/>
              </w:rPr>
            </w:pPr>
          </w:p>
        </w:tc>
      </w:tr>
      <w:tr w14:paraId="51C2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257200A">
            <w:pPr>
              <w:widowControl/>
              <w:jc w:val="center"/>
              <w:rPr>
                <w:rFonts w:ascii="宋体" w:hAnsi="宋体" w:cs="宋体"/>
                <w:bCs/>
                <w:kern w:val="0"/>
              </w:rPr>
            </w:pPr>
            <w:r>
              <w:rPr>
                <w:rFonts w:ascii="宋体" w:hAnsi="宋体" w:cs="宋体"/>
                <w:bCs/>
                <w:kern w:val="0"/>
              </w:rPr>
              <w:t>11</w:t>
            </w:r>
          </w:p>
        </w:tc>
        <w:tc>
          <w:tcPr>
            <w:tcW w:w="2598" w:type="dxa"/>
            <w:shd w:val="clear" w:color="auto" w:fill="auto"/>
            <w:vAlign w:val="center"/>
          </w:tcPr>
          <w:p w14:paraId="27E8F5FD">
            <w:pPr>
              <w:jc w:val="left"/>
              <w:rPr>
                <w:rFonts w:ascii="宋体" w:hAnsi="宋体" w:cs="宋体"/>
                <w:bCs/>
                <w:kern w:val="0"/>
              </w:rPr>
            </w:pPr>
            <w:r>
              <w:rPr>
                <w:rFonts w:ascii="宋体" w:hAnsi="宋体" w:cs="宋体"/>
                <w:bCs/>
                <w:kern w:val="0"/>
              </w:rPr>
              <w:t>填料函逸散性（静态）</w:t>
            </w:r>
          </w:p>
        </w:tc>
        <w:tc>
          <w:tcPr>
            <w:tcW w:w="3104" w:type="dxa"/>
            <w:shd w:val="clear" w:color="auto" w:fill="auto"/>
            <w:vAlign w:val="center"/>
          </w:tcPr>
          <w:p w14:paraId="356CD00C">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551803E9">
            <w:pPr>
              <w:widowControl/>
              <w:jc w:val="left"/>
              <w:rPr>
                <w:rFonts w:ascii="宋体" w:hAnsi="宋体" w:cs="宋体"/>
                <w:bCs/>
                <w:kern w:val="0"/>
              </w:rPr>
            </w:pPr>
          </w:p>
        </w:tc>
      </w:tr>
      <w:tr w14:paraId="6538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173A230">
            <w:pPr>
              <w:widowControl/>
              <w:jc w:val="center"/>
              <w:rPr>
                <w:rFonts w:ascii="宋体" w:hAnsi="宋体" w:cs="宋体"/>
                <w:bCs/>
                <w:kern w:val="0"/>
              </w:rPr>
            </w:pPr>
            <w:r>
              <w:rPr>
                <w:rFonts w:ascii="宋体" w:hAnsi="宋体" w:cs="宋体"/>
                <w:bCs/>
                <w:kern w:val="0"/>
              </w:rPr>
              <w:t>12</w:t>
            </w:r>
          </w:p>
        </w:tc>
        <w:tc>
          <w:tcPr>
            <w:tcW w:w="2598" w:type="dxa"/>
            <w:shd w:val="clear" w:color="auto" w:fill="auto"/>
            <w:vAlign w:val="center"/>
          </w:tcPr>
          <w:p w14:paraId="0DDEDA48">
            <w:pPr>
              <w:jc w:val="left"/>
              <w:rPr>
                <w:rFonts w:ascii="宋体" w:hAnsi="宋体" w:cs="宋体"/>
                <w:bCs/>
                <w:kern w:val="0"/>
              </w:rPr>
            </w:pPr>
            <w:r>
              <w:rPr>
                <w:rFonts w:ascii="宋体" w:hAnsi="宋体" w:cs="宋体"/>
                <w:bCs/>
                <w:kern w:val="0"/>
              </w:rPr>
              <w:t>填料函逸散性（动态）</w:t>
            </w:r>
          </w:p>
        </w:tc>
        <w:tc>
          <w:tcPr>
            <w:tcW w:w="3104" w:type="dxa"/>
            <w:shd w:val="clear" w:color="auto" w:fill="auto"/>
            <w:vAlign w:val="center"/>
          </w:tcPr>
          <w:p w14:paraId="1F78B795">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403CB6DD">
            <w:pPr>
              <w:widowControl/>
              <w:jc w:val="left"/>
              <w:rPr>
                <w:rFonts w:ascii="宋体" w:hAnsi="宋体" w:cs="宋体"/>
                <w:bCs/>
                <w:kern w:val="0"/>
              </w:rPr>
            </w:pPr>
          </w:p>
        </w:tc>
      </w:tr>
      <w:tr w14:paraId="6027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CF6F374">
            <w:pPr>
              <w:widowControl/>
              <w:jc w:val="center"/>
              <w:rPr>
                <w:rFonts w:ascii="宋体" w:hAnsi="宋体" w:cs="宋体"/>
                <w:bCs/>
                <w:kern w:val="0"/>
              </w:rPr>
            </w:pPr>
            <w:r>
              <w:rPr>
                <w:rFonts w:ascii="宋体" w:hAnsi="宋体" w:cs="宋体"/>
                <w:bCs/>
                <w:kern w:val="0"/>
              </w:rPr>
              <w:t>13</w:t>
            </w:r>
          </w:p>
        </w:tc>
        <w:tc>
          <w:tcPr>
            <w:tcW w:w="2598" w:type="dxa"/>
            <w:shd w:val="clear" w:color="auto" w:fill="auto"/>
            <w:vAlign w:val="center"/>
          </w:tcPr>
          <w:p w14:paraId="53EB184D">
            <w:pPr>
              <w:jc w:val="left"/>
              <w:rPr>
                <w:rFonts w:ascii="宋体" w:hAnsi="宋体" w:cs="宋体"/>
                <w:bCs/>
                <w:kern w:val="0"/>
              </w:rPr>
            </w:pPr>
            <w:r>
              <w:rPr>
                <w:rFonts w:ascii="宋体" w:hAnsi="宋体" w:cs="宋体"/>
                <w:bCs/>
                <w:kern w:val="0"/>
              </w:rPr>
              <w:t>泄漏量</w:t>
            </w:r>
          </w:p>
        </w:tc>
        <w:tc>
          <w:tcPr>
            <w:tcW w:w="3104" w:type="dxa"/>
            <w:shd w:val="clear" w:color="auto" w:fill="auto"/>
            <w:vAlign w:val="center"/>
          </w:tcPr>
          <w:p w14:paraId="12FC2DF4">
            <w:pPr>
              <w:jc w:val="left"/>
              <w:rPr>
                <w:rFonts w:ascii="宋体" w:hAnsi="宋体" w:cs="宋体"/>
                <w:bCs/>
                <w:kern w:val="0"/>
              </w:rPr>
            </w:pPr>
            <w:r>
              <w:rPr>
                <w:rFonts w:ascii="宋体" w:hAnsi="宋体" w:cs="宋体"/>
                <w:bCs/>
                <w:kern w:val="0"/>
              </w:rPr>
              <w:t>GB/T 4213-2008（6.9）</w:t>
            </w:r>
          </w:p>
        </w:tc>
        <w:tc>
          <w:tcPr>
            <w:tcW w:w="1832" w:type="dxa"/>
            <w:vMerge w:val="continue"/>
            <w:vAlign w:val="center"/>
          </w:tcPr>
          <w:p w14:paraId="39FCB231">
            <w:pPr>
              <w:widowControl/>
              <w:jc w:val="left"/>
              <w:rPr>
                <w:rFonts w:ascii="宋体" w:hAnsi="宋体" w:cs="宋体"/>
                <w:bCs/>
                <w:kern w:val="0"/>
              </w:rPr>
            </w:pPr>
          </w:p>
        </w:tc>
      </w:tr>
      <w:tr w14:paraId="47D9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F708E31">
            <w:pPr>
              <w:widowControl/>
              <w:jc w:val="center"/>
              <w:rPr>
                <w:rFonts w:ascii="宋体" w:hAnsi="宋体" w:cs="宋体"/>
                <w:bCs/>
                <w:kern w:val="0"/>
              </w:rPr>
            </w:pPr>
            <w:r>
              <w:rPr>
                <w:rFonts w:ascii="宋体" w:hAnsi="宋体" w:cs="宋体"/>
                <w:bCs/>
                <w:kern w:val="0"/>
              </w:rPr>
              <w:t>14</w:t>
            </w:r>
          </w:p>
        </w:tc>
        <w:tc>
          <w:tcPr>
            <w:tcW w:w="2598" w:type="dxa"/>
            <w:shd w:val="clear" w:color="auto" w:fill="auto"/>
            <w:vAlign w:val="center"/>
          </w:tcPr>
          <w:p w14:paraId="5B360C85">
            <w:pPr>
              <w:jc w:val="left"/>
              <w:rPr>
                <w:rFonts w:ascii="宋体" w:hAnsi="宋体" w:cs="宋体"/>
                <w:bCs/>
                <w:kern w:val="0"/>
              </w:rPr>
            </w:pPr>
            <w:r>
              <w:rPr>
                <w:rFonts w:ascii="宋体" w:hAnsi="宋体" w:cs="宋体"/>
                <w:bCs/>
                <w:kern w:val="0"/>
              </w:rPr>
              <w:t>执行机构疲劳测试</w:t>
            </w:r>
          </w:p>
        </w:tc>
        <w:tc>
          <w:tcPr>
            <w:tcW w:w="3104" w:type="dxa"/>
            <w:shd w:val="clear" w:color="auto" w:fill="auto"/>
            <w:vAlign w:val="center"/>
          </w:tcPr>
          <w:p w14:paraId="0B663593">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2FE2C103">
            <w:pPr>
              <w:widowControl/>
              <w:jc w:val="left"/>
              <w:rPr>
                <w:rFonts w:ascii="宋体" w:hAnsi="宋体" w:cs="宋体"/>
                <w:bCs/>
                <w:kern w:val="0"/>
              </w:rPr>
            </w:pPr>
          </w:p>
        </w:tc>
      </w:tr>
      <w:tr w14:paraId="28AC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CBD8755">
            <w:pPr>
              <w:widowControl/>
              <w:jc w:val="center"/>
              <w:rPr>
                <w:rFonts w:ascii="宋体" w:hAnsi="宋体" w:cs="宋体"/>
                <w:bCs/>
                <w:kern w:val="0"/>
              </w:rPr>
            </w:pPr>
            <w:r>
              <w:rPr>
                <w:rFonts w:ascii="宋体" w:hAnsi="宋体" w:cs="宋体"/>
                <w:bCs/>
                <w:kern w:val="0"/>
              </w:rPr>
              <w:t>15</w:t>
            </w:r>
          </w:p>
        </w:tc>
        <w:tc>
          <w:tcPr>
            <w:tcW w:w="2598" w:type="dxa"/>
            <w:shd w:val="clear" w:color="auto" w:fill="auto"/>
            <w:vAlign w:val="center"/>
          </w:tcPr>
          <w:p w14:paraId="7D092BC6">
            <w:pPr>
              <w:jc w:val="left"/>
              <w:rPr>
                <w:rFonts w:ascii="宋体" w:hAnsi="宋体" w:cs="宋体"/>
                <w:bCs/>
                <w:kern w:val="0"/>
              </w:rPr>
            </w:pPr>
            <w:r>
              <w:rPr>
                <w:rFonts w:ascii="宋体" w:hAnsi="宋体" w:cs="宋体"/>
                <w:bCs/>
                <w:kern w:val="0"/>
              </w:rPr>
              <w:t>执行机构气密性</w:t>
            </w:r>
          </w:p>
        </w:tc>
        <w:tc>
          <w:tcPr>
            <w:tcW w:w="3104" w:type="dxa"/>
            <w:shd w:val="clear" w:color="auto" w:fill="auto"/>
            <w:vAlign w:val="center"/>
          </w:tcPr>
          <w:p w14:paraId="697C8D19">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1A356EA0">
            <w:pPr>
              <w:widowControl/>
              <w:jc w:val="left"/>
              <w:rPr>
                <w:rFonts w:ascii="宋体" w:hAnsi="宋体" w:cs="宋体"/>
                <w:bCs/>
                <w:kern w:val="0"/>
              </w:rPr>
            </w:pPr>
          </w:p>
        </w:tc>
      </w:tr>
      <w:tr w14:paraId="5C13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41FE345">
            <w:pPr>
              <w:widowControl/>
              <w:jc w:val="center"/>
              <w:rPr>
                <w:rFonts w:ascii="宋体" w:hAnsi="宋体" w:cs="宋体"/>
                <w:bCs/>
                <w:kern w:val="0"/>
              </w:rPr>
            </w:pPr>
            <w:r>
              <w:rPr>
                <w:rFonts w:ascii="宋体" w:hAnsi="宋体" w:cs="宋体"/>
                <w:bCs/>
                <w:kern w:val="0"/>
              </w:rPr>
              <w:t>16</w:t>
            </w:r>
          </w:p>
        </w:tc>
        <w:tc>
          <w:tcPr>
            <w:tcW w:w="2598" w:type="dxa"/>
            <w:shd w:val="clear" w:color="auto" w:fill="auto"/>
            <w:vAlign w:val="center"/>
          </w:tcPr>
          <w:p w14:paraId="4679CF5D">
            <w:pPr>
              <w:jc w:val="left"/>
              <w:rPr>
                <w:rFonts w:ascii="宋体" w:hAnsi="宋体" w:cs="宋体"/>
                <w:bCs/>
                <w:kern w:val="0"/>
              </w:rPr>
            </w:pPr>
            <w:r>
              <w:rPr>
                <w:rFonts w:ascii="宋体" w:hAnsi="宋体" w:cs="宋体"/>
                <w:bCs/>
                <w:kern w:val="0"/>
              </w:rPr>
              <w:t>执行机构损坏情况检查</w:t>
            </w:r>
          </w:p>
        </w:tc>
        <w:tc>
          <w:tcPr>
            <w:tcW w:w="3104" w:type="dxa"/>
            <w:shd w:val="clear" w:color="auto" w:fill="auto"/>
            <w:vAlign w:val="center"/>
          </w:tcPr>
          <w:p w14:paraId="42B9FB59">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241EDC93">
            <w:pPr>
              <w:widowControl/>
              <w:jc w:val="left"/>
              <w:rPr>
                <w:rFonts w:ascii="宋体" w:hAnsi="宋体" w:cs="宋体"/>
                <w:bCs/>
                <w:kern w:val="0"/>
              </w:rPr>
            </w:pPr>
          </w:p>
        </w:tc>
      </w:tr>
      <w:tr w14:paraId="6A17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50AA9E9">
            <w:pPr>
              <w:widowControl/>
              <w:jc w:val="center"/>
              <w:rPr>
                <w:rFonts w:ascii="宋体" w:hAnsi="宋体" w:cs="宋体"/>
                <w:bCs/>
                <w:kern w:val="0"/>
              </w:rPr>
            </w:pPr>
            <w:r>
              <w:rPr>
                <w:rFonts w:ascii="宋体" w:hAnsi="宋体" w:cs="宋体"/>
                <w:bCs/>
                <w:kern w:val="0"/>
              </w:rPr>
              <w:t>17</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686EB9A0">
            <w:pPr>
              <w:jc w:val="left"/>
              <w:rPr>
                <w:rFonts w:ascii="宋体" w:hAnsi="宋体" w:cs="宋体"/>
                <w:bCs/>
                <w:kern w:val="0"/>
              </w:rPr>
            </w:pPr>
            <w:r>
              <w:rPr>
                <w:rFonts w:ascii="宋体" w:hAnsi="宋体" w:cs="宋体"/>
                <w:bCs/>
                <w:kern w:val="0"/>
              </w:rPr>
              <w:t>弹簧性能测试</w:t>
            </w:r>
          </w:p>
        </w:tc>
        <w:tc>
          <w:tcPr>
            <w:tcW w:w="3104" w:type="dxa"/>
            <w:tcBorders>
              <w:top w:val="single" w:color="auto" w:sz="4" w:space="0"/>
              <w:left w:val="single" w:color="auto" w:sz="4" w:space="0"/>
              <w:bottom w:val="single" w:color="auto" w:sz="4" w:space="0"/>
            </w:tcBorders>
            <w:shd w:val="clear" w:color="auto" w:fill="auto"/>
            <w:vAlign w:val="center"/>
          </w:tcPr>
          <w:p w14:paraId="3CE11622">
            <w:pPr>
              <w:jc w:val="left"/>
              <w:rPr>
                <w:rFonts w:ascii="宋体" w:hAnsi="宋体" w:cs="宋体"/>
                <w:bCs/>
                <w:kern w:val="0"/>
              </w:rPr>
            </w:pPr>
            <w:r>
              <w:rPr>
                <w:rFonts w:ascii="宋体" w:hAnsi="宋体" w:cs="宋体"/>
                <w:bCs/>
                <w:kern w:val="0"/>
              </w:rPr>
              <w:t>GB/T 1239.2-2009（5.4）</w:t>
            </w:r>
          </w:p>
        </w:tc>
        <w:tc>
          <w:tcPr>
            <w:tcW w:w="1832" w:type="dxa"/>
            <w:vMerge w:val="continue"/>
            <w:vAlign w:val="center"/>
          </w:tcPr>
          <w:p w14:paraId="07CFEBC8">
            <w:pPr>
              <w:widowControl/>
              <w:jc w:val="left"/>
              <w:rPr>
                <w:rFonts w:ascii="宋体" w:hAnsi="宋体" w:cs="宋体"/>
                <w:bCs/>
                <w:kern w:val="0"/>
              </w:rPr>
            </w:pPr>
          </w:p>
        </w:tc>
      </w:tr>
      <w:tr w14:paraId="1136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74FC4EB">
            <w:pPr>
              <w:widowControl/>
              <w:jc w:val="center"/>
              <w:rPr>
                <w:rFonts w:ascii="宋体" w:hAnsi="宋体" w:cs="宋体"/>
                <w:bCs/>
                <w:kern w:val="0"/>
              </w:rPr>
            </w:pPr>
            <w:r>
              <w:rPr>
                <w:rFonts w:ascii="宋体" w:hAnsi="宋体" w:cs="宋体"/>
                <w:bCs/>
                <w:kern w:val="0"/>
              </w:rPr>
              <w:t>18</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2706143B">
            <w:pPr>
              <w:jc w:val="left"/>
              <w:rPr>
                <w:rFonts w:ascii="宋体" w:hAnsi="宋体" w:cs="宋体"/>
                <w:bCs/>
                <w:kern w:val="0"/>
              </w:rPr>
            </w:pPr>
            <w:r>
              <w:rPr>
                <w:rFonts w:ascii="宋体" w:hAnsi="宋体" w:cs="宋体"/>
                <w:bCs/>
                <w:kern w:val="0"/>
              </w:rPr>
              <w:t>阀体铸件P、S元素分析</w:t>
            </w:r>
          </w:p>
        </w:tc>
        <w:tc>
          <w:tcPr>
            <w:tcW w:w="3104" w:type="dxa"/>
            <w:tcBorders>
              <w:top w:val="single" w:color="auto" w:sz="4" w:space="0"/>
              <w:left w:val="single" w:color="auto" w:sz="4" w:space="0"/>
              <w:bottom w:val="single" w:color="auto" w:sz="4" w:space="0"/>
            </w:tcBorders>
            <w:shd w:val="clear" w:color="auto" w:fill="auto"/>
            <w:vAlign w:val="center"/>
          </w:tcPr>
          <w:p w14:paraId="16D9431D">
            <w:pPr>
              <w:jc w:val="left"/>
              <w:rPr>
                <w:rFonts w:ascii="宋体" w:hAnsi="宋体" w:cs="宋体"/>
                <w:bCs/>
                <w:kern w:val="0"/>
              </w:rPr>
            </w:pPr>
            <w:r>
              <w:rPr>
                <w:rFonts w:ascii="宋体" w:hAnsi="宋体" w:cs="宋体"/>
                <w:bCs/>
                <w:kern w:val="0"/>
              </w:rPr>
              <w:t>GB/T 12224；ASME B16.34</w:t>
            </w:r>
          </w:p>
        </w:tc>
        <w:tc>
          <w:tcPr>
            <w:tcW w:w="1832" w:type="dxa"/>
            <w:vMerge w:val="continue"/>
            <w:shd w:val="clear" w:color="auto" w:fill="auto"/>
            <w:vAlign w:val="center"/>
          </w:tcPr>
          <w:p w14:paraId="694DAFCB">
            <w:pPr>
              <w:widowControl/>
              <w:jc w:val="left"/>
              <w:rPr>
                <w:rFonts w:ascii="宋体" w:hAnsi="宋体" w:cs="宋体"/>
                <w:bCs/>
                <w:kern w:val="0"/>
              </w:rPr>
            </w:pPr>
          </w:p>
        </w:tc>
      </w:tr>
    </w:tbl>
    <w:p w14:paraId="46043BE1">
      <w:pPr>
        <w:spacing w:before="240" w:beforeLines="100" w:line="360" w:lineRule="auto"/>
        <w:rPr>
          <w:rFonts w:ascii="宋体" w:hAnsi="宋体" w:cs="仿宋"/>
        </w:rPr>
      </w:pPr>
    </w:p>
    <w:p w14:paraId="080B4464">
      <w:pPr>
        <w:spacing w:before="240" w:beforeLines="100" w:line="360" w:lineRule="auto"/>
        <w:jc w:val="center"/>
        <w:rPr>
          <w:rFonts w:hint="eastAsia" w:ascii="宋体" w:hAnsi="宋体" w:eastAsia="宋体" w:cs="仿宋"/>
          <w:lang w:val="en-US" w:eastAsia="zh-CN"/>
        </w:rPr>
      </w:pPr>
      <w:r>
        <w:rPr>
          <w:rFonts w:ascii="宋体" w:hAnsi="宋体" w:cs="仿宋"/>
        </w:rPr>
        <w:t xml:space="preserve">表7 </w:t>
      </w:r>
      <w:r>
        <w:rPr>
          <w:rFonts w:hint="eastAsia" w:ascii="宋体" w:hAnsi="宋体" w:cs="仿宋"/>
        </w:rPr>
        <w:t>控制角阀</w:t>
      </w:r>
      <w:r>
        <w:rPr>
          <w:rFonts w:ascii="宋体" w:hAnsi="宋体" w:cs="仿宋"/>
        </w:rPr>
        <w:t>性能测试内容及费用</w:t>
      </w:r>
      <w:r>
        <w:rPr>
          <w:rFonts w:hint="eastAsia" w:ascii="宋体" w:hAnsi="宋体" w:cs="仿宋"/>
          <w:lang w:val="en-US" w:eastAsia="zh-CN"/>
        </w:rPr>
        <w:t>预算</w:t>
      </w:r>
    </w:p>
    <w:tbl>
      <w:tblPr>
        <w:tblStyle w:val="3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1"/>
        <w:gridCol w:w="2598"/>
        <w:gridCol w:w="3104"/>
        <w:gridCol w:w="1832"/>
      </w:tblGrid>
      <w:tr w14:paraId="6604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61" w:type="dxa"/>
            <w:shd w:val="clear" w:color="auto" w:fill="auto"/>
            <w:vAlign w:val="center"/>
          </w:tcPr>
          <w:p w14:paraId="26CDC4AD">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98" w:type="dxa"/>
            <w:shd w:val="clear" w:color="auto" w:fill="auto"/>
            <w:vAlign w:val="center"/>
          </w:tcPr>
          <w:p w14:paraId="0F1E9345">
            <w:pPr>
              <w:widowControl/>
              <w:jc w:val="center"/>
              <w:rPr>
                <w:rFonts w:ascii="宋体" w:hAnsi="宋体" w:cs="宋体"/>
                <w:bCs/>
                <w:kern w:val="0"/>
              </w:rPr>
            </w:pPr>
            <w:r>
              <w:rPr>
                <w:rFonts w:ascii="宋体" w:hAnsi="宋体" w:cs="宋体"/>
                <w:bCs/>
                <w:kern w:val="0"/>
              </w:rPr>
              <w:t>测试项目</w:t>
            </w:r>
          </w:p>
        </w:tc>
        <w:tc>
          <w:tcPr>
            <w:tcW w:w="3104" w:type="dxa"/>
            <w:shd w:val="clear" w:color="auto" w:fill="auto"/>
            <w:vAlign w:val="center"/>
          </w:tcPr>
          <w:p w14:paraId="2973EEC4">
            <w:pPr>
              <w:widowControl/>
              <w:jc w:val="center"/>
              <w:rPr>
                <w:rFonts w:ascii="宋体" w:hAnsi="宋体" w:cs="宋体"/>
                <w:bCs/>
                <w:kern w:val="0"/>
              </w:rPr>
            </w:pPr>
            <w:r>
              <w:rPr>
                <w:rFonts w:ascii="宋体" w:hAnsi="宋体" w:cs="宋体"/>
                <w:bCs/>
                <w:kern w:val="0"/>
              </w:rPr>
              <w:t>测试依据</w:t>
            </w:r>
          </w:p>
        </w:tc>
        <w:tc>
          <w:tcPr>
            <w:tcW w:w="1832" w:type="dxa"/>
            <w:shd w:val="clear" w:color="auto" w:fill="auto"/>
            <w:vAlign w:val="center"/>
          </w:tcPr>
          <w:p w14:paraId="38296587">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5B67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59A10B6">
            <w:pPr>
              <w:widowControl/>
              <w:jc w:val="center"/>
              <w:rPr>
                <w:rFonts w:ascii="宋体" w:hAnsi="宋体" w:cs="宋体"/>
                <w:bCs/>
                <w:kern w:val="0"/>
              </w:rPr>
            </w:pPr>
            <w:r>
              <w:rPr>
                <w:rFonts w:ascii="宋体" w:hAnsi="宋体" w:cs="宋体"/>
                <w:bCs/>
                <w:kern w:val="0"/>
              </w:rPr>
              <w:t>1</w:t>
            </w:r>
          </w:p>
        </w:tc>
        <w:tc>
          <w:tcPr>
            <w:tcW w:w="2598" w:type="dxa"/>
            <w:shd w:val="clear" w:color="auto" w:fill="auto"/>
            <w:vAlign w:val="center"/>
          </w:tcPr>
          <w:p w14:paraId="59666B1F">
            <w:pPr>
              <w:widowControl/>
              <w:jc w:val="left"/>
              <w:rPr>
                <w:rFonts w:ascii="宋体" w:hAnsi="宋体" w:cs="宋体"/>
                <w:bCs/>
                <w:kern w:val="0"/>
              </w:rPr>
            </w:pPr>
            <w:r>
              <w:rPr>
                <w:rFonts w:ascii="宋体" w:hAnsi="宋体" w:cs="宋体"/>
                <w:bCs/>
                <w:kern w:val="0"/>
              </w:rPr>
              <w:t>外观检查</w:t>
            </w:r>
          </w:p>
        </w:tc>
        <w:tc>
          <w:tcPr>
            <w:tcW w:w="3104" w:type="dxa"/>
            <w:shd w:val="clear" w:color="auto" w:fill="auto"/>
            <w:vAlign w:val="center"/>
          </w:tcPr>
          <w:p w14:paraId="54419B6C">
            <w:pPr>
              <w:jc w:val="left"/>
              <w:rPr>
                <w:rFonts w:ascii="宋体" w:hAnsi="宋体" w:cs="宋体"/>
                <w:bCs/>
                <w:kern w:val="0"/>
              </w:rPr>
            </w:pPr>
            <w:r>
              <w:rPr>
                <w:rFonts w:ascii="宋体" w:hAnsi="宋体" w:cs="宋体"/>
                <w:bCs/>
                <w:kern w:val="0"/>
              </w:rPr>
              <w:t>GB/T 12220</w:t>
            </w:r>
          </w:p>
        </w:tc>
        <w:tc>
          <w:tcPr>
            <w:tcW w:w="1832" w:type="dxa"/>
            <w:vMerge w:val="restart"/>
            <w:vAlign w:val="center"/>
          </w:tcPr>
          <w:p w14:paraId="1AD51B86">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9380.00</w:t>
            </w:r>
            <w:r>
              <w:rPr>
                <w:rFonts w:hint="eastAsia" w:ascii="宋体" w:hAnsi="宋体" w:cs="宋体"/>
                <w:bCs/>
                <w:kern w:val="0"/>
              </w:rPr>
              <w:t>元</w:t>
            </w:r>
          </w:p>
        </w:tc>
      </w:tr>
      <w:tr w14:paraId="7E5A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C2350BF">
            <w:pPr>
              <w:widowControl/>
              <w:jc w:val="center"/>
              <w:rPr>
                <w:rFonts w:ascii="宋体" w:hAnsi="宋体" w:cs="宋体"/>
                <w:bCs/>
                <w:kern w:val="0"/>
              </w:rPr>
            </w:pPr>
            <w:r>
              <w:rPr>
                <w:rFonts w:ascii="宋体" w:hAnsi="宋体" w:cs="宋体"/>
                <w:bCs/>
                <w:kern w:val="0"/>
              </w:rPr>
              <w:t>2</w:t>
            </w:r>
          </w:p>
        </w:tc>
        <w:tc>
          <w:tcPr>
            <w:tcW w:w="2598" w:type="dxa"/>
            <w:shd w:val="clear" w:color="auto" w:fill="auto"/>
            <w:vAlign w:val="center"/>
          </w:tcPr>
          <w:p w14:paraId="32BBAD29">
            <w:pPr>
              <w:widowControl/>
              <w:jc w:val="left"/>
              <w:rPr>
                <w:rFonts w:ascii="宋体" w:hAnsi="宋体" w:cs="宋体"/>
                <w:bCs/>
                <w:kern w:val="0"/>
              </w:rPr>
            </w:pPr>
            <w:r>
              <w:rPr>
                <w:rFonts w:ascii="宋体" w:hAnsi="宋体" w:cs="宋体"/>
                <w:bCs/>
                <w:kern w:val="0"/>
              </w:rPr>
              <w:t>阀体壁厚</w:t>
            </w:r>
          </w:p>
        </w:tc>
        <w:tc>
          <w:tcPr>
            <w:tcW w:w="3104" w:type="dxa"/>
            <w:shd w:val="clear" w:color="auto" w:fill="auto"/>
            <w:vAlign w:val="center"/>
          </w:tcPr>
          <w:p w14:paraId="33CBEAD9">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32" w:type="dxa"/>
            <w:vMerge w:val="continue"/>
            <w:vAlign w:val="center"/>
          </w:tcPr>
          <w:p w14:paraId="422DC60E">
            <w:pPr>
              <w:widowControl/>
              <w:jc w:val="left"/>
              <w:rPr>
                <w:rFonts w:ascii="宋体" w:hAnsi="宋体" w:cs="宋体"/>
                <w:bCs/>
                <w:kern w:val="0"/>
              </w:rPr>
            </w:pPr>
          </w:p>
        </w:tc>
      </w:tr>
      <w:tr w14:paraId="501E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6E9CCB2">
            <w:pPr>
              <w:widowControl/>
              <w:jc w:val="center"/>
              <w:rPr>
                <w:rFonts w:ascii="宋体" w:hAnsi="宋体" w:cs="宋体"/>
                <w:bCs/>
                <w:kern w:val="0"/>
              </w:rPr>
            </w:pPr>
            <w:r>
              <w:rPr>
                <w:rFonts w:ascii="宋体" w:hAnsi="宋体" w:cs="宋体"/>
                <w:bCs/>
                <w:kern w:val="0"/>
              </w:rPr>
              <w:t>3</w:t>
            </w:r>
          </w:p>
        </w:tc>
        <w:tc>
          <w:tcPr>
            <w:tcW w:w="2598" w:type="dxa"/>
            <w:shd w:val="clear" w:color="auto" w:fill="auto"/>
            <w:vAlign w:val="center"/>
          </w:tcPr>
          <w:p w14:paraId="7A573E12">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104" w:type="dxa"/>
            <w:shd w:val="clear" w:color="auto" w:fill="auto"/>
            <w:vAlign w:val="center"/>
          </w:tcPr>
          <w:p w14:paraId="71C81E85">
            <w:pPr>
              <w:jc w:val="left"/>
              <w:rPr>
                <w:rFonts w:ascii="宋体" w:hAnsi="宋体" w:cs="宋体"/>
                <w:bCs/>
                <w:kern w:val="0"/>
              </w:rPr>
            </w:pPr>
            <w:r>
              <w:rPr>
                <w:rFonts w:ascii="宋体" w:hAnsi="宋体" w:cs="宋体"/>
                <w:bCs/>
                <w:kern w:val="0"/>
              </w:rPr>
              <w:t>JB/T 6440/JB/B6903</w:t>
            </w:r>
          </w:p>
        </w:tc>
        <w:tc>
          <w:tcPr>
            <w:tcW w:w="1832" w:type="dxa"/>
            <w:vMerge w:val="continue"/>
            <w:vAlign w:val="center"/>
          </w:tcPr>
          <w:p w14:paraId="25B2DF06">
            <w:pPr>
              <w:widowControl/>
              <w:jc w:val="left"/>
              <w:rPr>
                <w:rFonts w:ascii="宋体" w:hAnsi="宋体" w:cs="宋体"/>
                <w:bCs/>
                <w:kern w:val="0"/>
              </w:rPr>
            </w:pPr>
          </w:p>
        </w:tc>
      </w:tr>
      <w:tr w14:paraId="15DB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A1060D2">
            <w:pPr>
              <w:widowControl/>
              <w:jc w:val="center"/>
              <w:rPr>
                <w:rFonts w:ascii="宋体" w:hAnsi="宋体" w:cs="宋体"/>
                <w:bCs/>
                <w:kern w:val="0"/>
              </w:rPr>
            </w:pPr>
            <w:r>
              <w:rPr>
                <w:rFonts w:ascii="宋体" w:hAnsi="宋体" w:cs="宋体"/>
                <w:bCs/>
                <w:kern w:val="0"/>
              </w:rPr>
              <w:t>4</w:t>
            </w:r>
          </w:p>
        </w:tc>
        <w:tc>
          <w:tcPr>
            <w:tcW w:w="2598" w:type="dxa"/>
            <w:shd w:val="clear" w:color="auto" w:fill="auto"/>
            <w:vAlign w:val="center"/>
          </w:tcPr>
          <w:p w14:paraId="06652DC9">
            <w:pPr>
              <w:widowControl/>
              <w:jc w:val="left"/>
              <w:rPr>
                <w:rFonts w:ascii="宋体" w:hAnsi="宋体" w:cs="宋体"/>
                <w:bCs/>
                <w:kern w:val="0"/>
              </w:rPr>
            </w:pPr>
            <w:r>
              <w:rPr>
                <w:rFonts w:ascii="宋体" w:hAnsi="宋体" w:cs="宋体"/>
                <w:bCs/>
                <w:kern w:val="0"/>
              </w:rPr>
              <w:t>整机耐压试验（水压试验）</w:t>
            </w:r>
          </w:p>
        </w:tc>
        <w:tc>
          <w:tcPr>
            <w:tcW w:w="3104" w:type="dxa"/>
            <w:shd w:val="clear" w:color="auto" w:fill="auto"/>
            <w:vAlign w:val="center"/>
          </w:tcPr>
          <w:p w14:paraId="7FEC06EC">
            <w:pPr>
              <w:jc w:val="left"/>
              <w:rPr>
                <w:rFonts w:ascii="宋体" w:hAnsi="宋体" w:cs="宋体"/>
                <w:bCs/>
                <w:kern w:val="0"/>
              </w:rPr>
            </w:pPr>
            <w:r>
              <w:rPr>
                <w:rFonts w:ascii="宋体" w:hAnsi="宋体" w:cs="宋体"/>
                <w:bCs/>
                <w:kern w:val="0"/>
              </w:rPr>
              <w:t>GB/T 4213-2008（5.9）</w:t>
            </w:r>
          </w:p>
        </w:tc>
        <w:tc>
          <w:tcPr>
            <w:tcW w:w="1832" w:type="dxa"/>
            <w:vMerge w:val="continue"/>
            <w:vAlign w:val="center"/>
          </w:tcPr>
          <w:p w14:paraId="66E2CB69">
            <w:pPr>
              <w:widowControl/>
              <w:jc w:val="left"/>
              <w:rPr>
                <w:rFonts w:ascii="宋体" w:hAnsi="宋体" w:cs="宋体"/>
                <w:bCs/>
                <w:kern w:val="0"/>
              </w:rPr>
            </w:pPr>
          </w:p>
        </w:tc>
      </w:tr>
      <w:tr w14:paraId="7779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ACCE3AE">
            <w:pPr>
              <w:widowControl/>
              <w:jc w:val="center"/>
              <w:rPr>
                <w:rFonts w:ascii="宋体" w:hAnsi="宋体" w:cs="宋体"/>
                <w:bCs/>
                <w:kern w:val="0"/>
              </w:rPr>
            </w:pPr>
            <w:r>
              <w:rPr>
                <w:rFonts w:ascii="宋体" w:hAnsi="宋体" w:cs="宋体"/>
                <w:bCs/>
                <w:kern w:val="0"/>
              </w:rPr>
              <w:t>5</w:t>
            </w:r>
          </w:p>
        </w:tc>
        <w:tc>
          <w:tcPr>
            <w:tcW w:w="2598" w:type="dxa"/>
            <w:shd w:val="clear" w:color="auto" w:fill="auto"/>
            <w:vAlign w:val="center"/>
          </w:tcPr>
          <w:p w14:paraId="41F794BF">
            <w:pPr>
              <w:widowControl/>
              <w:jc w:val="left"/>
              <w:rPr>
                <w:rFonts w:ascii="宋体" w:hAnsi="宋体" w:cs="宋体"/>
                <w:bCs/>
                <w:kern w:val="0"/>
              </w:rPr>
            </w:pPr>
            <w:r>
              <w:rPr>
                <w:rFonts w:ascii="宋体" w:hAnsi="宋体" w:cs="宋体"/>
                <w:bCs/>
                <w:kern w:val="0"/>
              </w:rPr>
              <w:t>动作寿命</w:t>
            </w:r>
          </w:p>
        </w:tc>
        <w:tc>
          <w:tcPr>
            <w:tcW w:w="3104" w:type="dxa"/>
            <w:shd w:val="clear" w:color="auto" w:fill="auto"/>
            <w:vAlign w:val="center"/>
          </w:tcPr>
          <w:p w14:paraId="0C088890">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25F07406">
            <w:pPr>
              <w:widowControl/>
              <w:jc w:val="left"/>
              <w:rPr>
                <w:rFonts w:ascii="宋体" w:hAnsi="宋体" w:cs="宋体"/>
                <w:bCs/>
                <w:kern w:val="0"/>
              </w:rPr>
            </w:pPr>
          </w:p>
        </w:tc>
      </w:tr>
      <w:tr w14:paraId="0D5A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1761E91">
            <w:pPr>
              <w:widowControl/>
              <w:jc w:val="center"/>
              <w:rPr>
                <w:rFonts w:ascii="宋体" w:hAnsi="宋体" w:cs="宋体"/>
                <w:bCs/>
                <w:kern w:val="0"/>
              </w:rPr>
            </w:pPr>
            <w:r>
              <w:rPr>
                <w:rFonts w:ascii="宋体" w:hAnsi="宋体" w:cs="宋体"/>
                <w:bCs/>
                <w:kern w:val="0"/>
              </w:rPr>
              <w:t>6</w:t>
            </w:r>
          </w:p>
        </w:tc>
        <w:tc>
          <w:tcPr>
            <w:tcW w:w="2598" w:type="dxa"/>
            <w:shd w:val="clear" w:color="auto" w:fill="auto"/>
            <w:vAlign w:val="center"/>
          </w:tcPr>
          <w:p w14:paraId="1AE9319F">
            <w:pPr>
              <w:jc w:val="left"/>
              <w:rPr>
                <w:rFonts w:ascii="宋体" w:hAnsi="宋体" w:cs="宋体"/>
                <w:bCs/>
                <w:kern w:val="0"/>
              </w:rPr>
            </w:pPr>
            <w:r>
              <w:rPr>
                <w:rFonts w:ascii="宋体" w:hAnsi="宋体" w:cs="宋体"/>
                <w:bCs/>
                <w:kern w:val="0"/>
              </w:rPr>
              <w:t>基本误差</w:t>
            </w:r>
          </w:p>
        </w:tc>
        <w:tc>
          <w:tcPr>
            <w:tcW w:w="3104" w:type="dxa"/>
            <w:shd w:val="clear" w:color="auto" w:fill="auto"/>
            <w:vAlign w:val="center"/>
          </w:tcPr>
          <w:p w14:paraId="1FE12DE8">
            <w:pPr>
              <w:jc w:val="left"/>
              <w:rPr>
                <w:rFonts w:ascii="宋体" w:hAnsi="宋体" w:cs="宋体"/>
                <w:bCs/>
                <w:kern w:val="0"/>
              </w:rPr>
            </w:pPr>
            <w:r>
              <w:rPr>
                <w:rFonts w:ascii="宋体" w:hAnsi="宋体" w:cs="宋体"/>
                <w:bCs/>
                <w:kern w:val="0"/>
              </w:rPr>
              <w:t>GB/T 4213-2008（6.4）</w:t>
            </w:r>
          </w:p>
        </w:tc>
        <w:tc>
          <w:tcPr>
            <w:tcW w:w="1832" w:type="dxa"/>
            <w:vMerge w:val="continue"/>
            <w:vAlign w:val="center"/>
          </w:tcPr>
          <w:p w14:paraId="48818533">
            <w:pPr>
              <w:widowControl/>
              <w:jc w:val="left"/>
              <w:rPr>
                <w:rFonts w:ascii="宋体" w:hAnsi="宋体" w:cs="宋体"/>
                <w:bCs/>
                <w:kern w:val="0"/>
              </w:rPr>
            </w:pPr>
          </w:p>
        </w:tc>
      </w:tr>
      <w:tr w14:paraId="667F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23CC98B">
            <w:pPr>
              <w:widowControl/>
              <w:jc w:val="center"/>
              <w:rPr>
                <w:rFonts w:ascii="宋体" w:hAnsi="宋体" w:cs="宋体"/>
                <w:bCs/>
                <w:kern w:val="0"/>
              </w:rPr>
            </w:pPr>
            <w:r>
              <w:rPr>
                <w:rFonts w:ascii="宋体" w:hAnsi="宋体" w:cs="宋体"/>
                <w:bCs/>
                <w:kern w:val="0"/>
              </w:rPr>
              <w:t>7</w:t>
            </w:r>
          </w:p>
        </w:tc>
        <w:tc>
          <w:tcPr>
            <w:tcW w:w="2598" w:type="dxa"/>
            <w:shd w:val="clear" w:color="auto" w:fill="auto"/>
            <w:vAlign w:val="center"/>
          </w:tcPr>
          <w:p w14:paraId="155A6A4A">
            <w:pPr>
              <w:jc w:val="left"/>
              <w:rPr>
                <w:rFonts w:ascii="宋体" w:hAnsi="宋体" w:cs="宋体"/>
                <w:bCs/>
                <w:kern w:val="0"/>
              </w:rPr>
            </w:pPr>
            <w:r>
              <w:rPr>
                <w:rFonts w:ascii="宋体" w:hAnsi="宋体" w:cs="宋体"/>
                <w:bCs/>
                <w:kern w:val="0"/>
              </w:rPr>
              <w:t>回差</w:t>
            </w:r>
          </w:p>
        </w:tc>
        <w:tc>
          <w:tcPr>
            <w:tcW w:w="3104" w:type="dxa"/>
            <w:shd w:val="clear" w:color="auto" w:fill="auto"/>
            <w:vAlign w:val="center"/>
          </w:tcPr>
          <w:p w14:paraId="2FCB2DDC">
            <w:pPr>
              <w:jc w:val="left"/>
              <w:rPr>
                <w:rFonts w:ascii="宋体" w:hAnsi="宋体" w:cs="宋体"/>
                <w:bCs/>
                <w:kern w:val="0"/>
              </w:rPr>
            </w:pPr>
            <w:r>
              <w:rPr>
                <w:rFonts w:ascii="宋体" w:hAnsi="宋体" w:cs="宋体"/>
                <w:bCs/>
                <w:kern w:val="0"/>
              </w:rPr>
              <w:t>GB/T 4213-2008（6.5）</w:t>
            </w:r>
          </w:p>
        </w:tc>
        <w:tc>
          <w:tcPr>
            <w:tcW w:w="1832" w:type="dxa"/>
            <w:vMerge w:val="continue"/>
            <w:vAlign w:val="center"/>
          </w:tcPr>
          <w:p w14:paraId="0CE51A0D">
            <w:pPr>
              <w:widowControl/>
              <w:jc w:val="left"/>
              <w:rPr>
                <w:rFonts w:ascii="宋体" w:hAnsi="宋体" w:cs="宋体"/>
                <w:bCs/>
                <w:kern w:val="0"/>
              </w:rPr>
            </w:pPr>
          </w:p>
        </w:tc>
      </w:tr>
      <w:tr w14:paraId="3FEE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5FE153C">
            <w:pPr>
              <w:widowControl/>
              <w:jc w:val="center"/>
              <w:rPr>
                <w:rFonts w:ascii="宋体" w:hAnsi="宋体" w:cs="宋体"/>
                <w:bCs/>
                <w:kern w:val="0"/>
              </w:rPr>
            </w:pPr>
            <w:r>
              <w:rPr>
                <w:rFonts w:ascii="宋体" w:hAnsi="宋体" w:cs="宋体"/>
                <w:bCs/>
                <w:kern w:val="0"/>
              </w:rPr>
              <w:t>8</w:t>
            </w:r>
          </w:p>
        </w:tc>
        <w:tc>
          <w:tcPr>
            <w:tcW w:w="2598" w:type="dxa"/>
            <w:shd w:val="clear" w:color="auto" w:fill="auto"/>
            <w:vAlign w:val="center"/>
          </w:tcPr>
          <w:p w14:paraId="1144FF94">
            <w:pPr>
              <w:jc w:val="left"/>
              <w:rPr>
                <w:rFonts w:ascii="宋体" w:hAnsi="宋体" w:cs="宋体"/>
                <w:bCs/>
                <w:kern w:val="0"/>
              </w:rPr>
            </w:pPr>
            <w:r>
              <w:rPr>
                <w:rFonts w:ascii="宋体" w:hAnsi="宋体" w:cs="宋体"/>
                <w:bCs/>
                <w:kern w:val="0"/>
              </w:rPr>
              <w:t>始终点偏差</w:t>
            </w:r>
          </w:p>
        </w:tc>
        <w:tc>
          <w:tcPr>
            <w:tcW w:w="3104" w:type="dxa"/>
            <w:shd w:val="clear" w:color="auto" w:fill="auto"/>
            <w:vAlign w:val="center"/>
          </w:tcPr>
          <w:p w14:paraId="6670237C">
            <w:pPr>
              <w:jc w:val="left"/>
              <w:rPr>
                <w:rFonts w:ascii="宋体" w:hAnsi="宋体" w:cs="宋体"/>
                <w:bCs/>
                <w:kern w:val="0"/>
              </w:rPr>
            </w:pPr>
            <w:r>
              <w:rPr>
                <w:rFonts w:ascii="宋体" w:hAnsi="宋体" w:cs="宋体"/>
                <w:bCs/>
                <w:kern w:val="0"/>
              </w:rPr>
              <w:t>GB/T 4213-2008（6.7）</w:t>
            </w:r>
          </w:p>
        </w:tc>
        <w:tc>
          <w:tcPr>
            <w:tcW w:w="1832" w:type="dxa"/>
            <w:vMerge w:val="continue"/>
            <w:vAlign w:val="center"/>
          </w:tcPr>
          <w:p w14:paraId="6266C136">
            <w:pPr>
              <w:widowControl/>
              <w:jc w:val="left"/>
              <w:rPr>
                <w:rFonts w:ascii="宋体" w:hAnsi="宋体" w:cs="宋体"/>
                <w:bCs/>
                <w:kern w:val="0"/>
              </w:rPr>
            </w:pPr>
          </w:p>
        </w:tc>
      </w:tr>
      <w:tr w14:paraId="3E35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9100685">
            <w:pPr>
              <w:widowControl/>
              <w:jc w:val="center"/>
              <w:rPr>
                <w:rFonts w:ascii="宋体" w:hAnsi="宋体" w:cs="宋体"/>
                <w:bCs/>
                <w:kern w:val="0"/>
              </w:rPr>
            </w:pPr>
            <w:r>
              <w:rPr>
                <w:rFonts w:ascii="宋体" w:hAnsi="宋体" w:cs="宋体"/>
                <w:bCs/>
                <w:kern w:val="0"/>
              </w:rPr>
              <w:t>9</w:t>
            </w:r>
          </w:p>
        </w:tc>
        <w:tc>
          <w:tcPr>
            <w:tcW w:w="2598" w:type="dxa"/>
            <w:shd w:val="clear" w:color="auto" w:fill="auto"/>
            <w:vAlign w:val="center"/>
          </w:tcPr>
          <w:p w14:paraId="309B6825">
            <w:pPr>
              <w:jc w:val="left"/>
              <w:rPr>
                <w:rFonts w:ascii="宋体" w:hAnsi="宋体" w:cs="宋体"/>
                <w:bCs/>
                <w:kern w:val="0"/>
              </w:rPr>
            </w:pPr>
            <w:r>
              <w:rPr>
                <w:rFonts w:ascii="宋体" w:hAnsi="宋体" w:cs="宋体"/>
                <w:bCs/>
                <w:kern w:val="0"/>
              </w:rPr>
              <w:t>额定行程偏差</w:t>
            </w:r>
          </w:p>
        </w:tc>
        <w:tc>
          <w:tcPr>
            <w:tcW w:w="3104" w:type="dxa"/>
            <w:shd w:val="clear" w:color="auto" w:fill="auto"/>
            <w:vAlign w:val="center"/>
          </w:tcPr>
          <w:p w14:paraId="59F6C3FF">
            <w:pPr>
              <w:jc w:val="left"/>
              <w:rPr>
                <w:rFonts w:ascii="宋体" w:hAnsi="宋体" w:cs="宋体"/>
                <w:bCs/>
                <w:kern w:val="0"/>
              </w:rPr>
            </w:pPr>
            <w:r>
              <w:rPr>
                <w:rFonts w:ascii="宋体" w:hAnsi="宋体" w:cs="宋体"/>
                <w:bCs/>
                <w:kern w:val="0"/>
              </w:rPr>
              <w:t>GB/T 4213-2008（6.8）</w:t>
            </w:r>
          </w:p>
        </w:tc>
        <w:tc>
          <w:tcPr>
            <w:tcW w:w="1832" w:type="dxa"/>
            <w:vMerge w:val="continue"/>
            <w:vAlign w:val="center"/>
          </w:tcPr>
          <w:p w14:paraId="73057BCF">
            <w:pPr>
              <w:widowControl/>
              <w:jc w:val="left"/>
              <w:rPr>
                <w:rFonts w:ascii="宋体" w:hAnsi="宋体" w:cs="宋体"/>
                <w:bCs/>
                <w:kern w:val="0"/>
              </w:rPr>
            </w:pPr>
          </w:p>
        </w:tc>
      </w:tr>
      <w:tr w14:paraId="7327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AB66F34">
            <w:pPr>
              <w:widowControl/>
              <w:jc w:val="center"/>
              <w:rPr>
                <w:rFonts w:ascii="宋体" w:hAnsi="宋体" w:cs="宋体"/>
                <w:bCs/>
                <w:kern w:val="0"/>
              </w:rPr>
            </w:pPr>
            <w:r>
              <w:rPr>
                <w:rFonts w:ascii="宋体" w:hAnsi="宋体" w:cs="宋体"/>
                <w:bCs/>
                <w:kern w:val="0"/>
              </w:rPr>
              <w:t>10</w:t>
            </w:r>
          </w:p>
        </w:tc>
        <w:tc>
          <w:tcPr>
            <w:tcW w:w="2598" w:type="dxa"/>
            <w:shd w:val="clear" w:color="auto" w:fill="auto"/>
            <w:vAlign w:val="center"/>
          </w:tcPr>
          <w:p w14:paraId="06C035F3">
            <w:pPr>
              <w:jc w:val="left"/>
              <w:rPr>
                <w:rFonts w:ascii="宋体" w:hAnsi="宋体" w:cs="宋体"/>
                <w:bCs/>
                <w:kern w:val="0"/>
              </w:rPr>
            </w:pPr>
            <w:r>
              <w:rPr>
                <w:rFonts w:ascii="宋体" w:hAnsi="宋体" w:cs="宋体"/>
                <w:bCs/>
                <w:kern w:val="0"/>
              </w:rPr>
              <w:t>死区</w:t>
            </w:r>
          </w:p>
        </w:tc>
        <w:tc>
          <w:tcPr>
            <w:tcW w:w="3104" w:type="dxa"/>
            <w:shd w:val="clear" w:color="auto" w:fill="auto"/>
            <w:vAlign w:val="center"/>
          </w:tcPr>
          <w:p w14:paraId="1AE778C7">
            <w:pPr>
              <w:jc w:val="left"/>
              <w:rPr>
                <w:rFonts w:ascii="宋体" w:hAnsi="宋体" w:cs="宋体"/>
                <w:bCs/>
                <w:kern w:val="0"/>
              </w:rPr>
            </w:pPr>
            <w:r>
              <w:rPr>
                <w:rFonts w:ascii="宋体" w:hAnsi="宋体" w:cs="宋体"/>
                <w:bCs/>
                <w:kern w:val="0"/>
              </w:rPr>
              <w:t>GB/T 4213-2008（6.6）</w:t>
            </w:r>
          </w:p>
        </w:tc>
        <w:tc>
          <w:tcPr>
            <w:tcW w:w="1832" w:type="dxa"/>
            <w:vMerge w:val="continue"/>
            <w:vAlign w:val="center"/>
          </w:tcPr>
          <w:p w14:paraId="2BBEAE9F">
            <w:pPr>
              <w:widowControl/>
              <w:jc w:val="left"/>
              <w:rPr>
                <w:rFonts w:ascii="宋体" w:hAnsi="宋体" w:cs="宋体"/>
                <w:bCs/>
                <w:kern w:val="0"/>
              </w:rPr>
            </w:pPr>
          </w:p>
        </w:tc>
      </w:tr>
      <w:tr w14:paraId="1BD0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8BA4844">
            <w:pPr>
              <w:widowControl/>
              <w:jc w:val="center"/>
              <w:rPr>
                <w:rFonts w:ascii="宋体" w:hAnsi="宋体" w:cs="宋体"/>
                <w:bCs/>
                <w:kern w:val="0"/>
              </w:rPr>
            </w:pPr>
            <w:r>
              <w:rPr>
                <w:rFonts w:ascii="宋体" w:hAnsi="宋体" w:cs="宋体"/>
                <w:bCs/>
                <w:kern w:val="0"/>
              </w:rPr>
              <w:t>11</w:t>
            </w:r>
          </w:p>
        </w:tc>
        <w:tc>
          <w:tcPr>
            <w:tcW w:w="2598" w:type="dxa"/>
            <w:shd w:val="clear" w:color="auto" w:fill="auto"/>
            <w:vAlign w:val="center"/>
          </w:tcPr>
          <w:p w14:paraId="3AD0E555">
            <w:pPr>
              <w:jc w:val="left"/>
              <w:rPr>
                <w:rFonts w:ascii="宋体" w:hAnsi="宋体" w:cs="宋体"/>
                <w:bCs/>
                <w:kern w:val="0"/>
              </w:rPr>
            </w:pPr>
            <w:r>
              <w:rPr>
                <w:rFonts w:ascii="宋体" w:hAnsi="宋体" w:cs="宋体"/>
                <w:bCs/>
                <w:kern w:val="0"/>
              </w:rPr>
              <w:t>填料函逸散性（静态）</w:t>
            </w:r>
          </w:p>
        </w:tc>
        <w:tc>
          <w:tcPr>
            <w:tcW w:w="3104" w:type="dxa"/>
            <w:shd w:val="clear" w:color="auto" w:fill="auto"/>
            <w:vAlign w:val="center"/>
          </w:tcPr>
          <w:p w14:paraId="35B441DA">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5BB5A161">
            <w:pPr>
              <w:widowControl/>
              <w:jc w:val="left"/>
              <w:rPr>
                <w:rFonts w:ascii="宋体" w:hAnsi="宋体" w:cs="宋体"/>
                <w:bCs/>
                <w:kern w:val="0"/>
              </w:rPr>
            </w:pPr>
          </w:p>
        </w:tc>
      </w:tr>
      <w:tr w14:paraId="7AD7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52917AA">
            <w:pPr>
              <w:widowControl/>
              <w:jc w:val="center"/>
              <w:rPr>
                <w:rFonts w:ascii="宋体" w:hAnsi="宋体" w:cs="宋体"/>
                <w:bCs/>
                <w:kern w:val="0"/>
              </w:rPr>
            </w:pPr>
            <w:r>
              <w:rPr>
                <w:rFonts w:ascii="宋体" w:hAnsi="宋体" w:cs="宋体"/>
                <w:bCs/>
                <w:kern w:val="0"/>
              </w:rPr>
              <w:t>12</w:t>
            </w:r>
          </w:p>
        </w:tc>
        <w:tc>
          <w:tcPr>
            <w:tcW w:w="2598" w:type="dxa"/>
            <w:shd w:val="clear" w:color="auto" w:fill="auto"/>
            <w:vAlign w:val="center"/>
          </w:tcPr>
          <w:p w14:paraId="5F60E480">
            <w:pPr>
              <w:jc w:val="left"/>
              <w:rPr>
                <w:rFonts w:ascii="宋体" w:hAnsi="宋体" w:cs="宋体"/>
                <w:bCs/>
                <w:kern w:val="0"/>
              </w:rPr>
            </w:pPr>
            <w:r>
              <w:rPr>
                <w:rFonts w:ascii="宋体" w:hAnsi="宋体" w:cs="宋体"/>
                <w:bCs/>
                <w:kern w:val="0"/>
              </w:rPr>
              <w:t>填料函逸散性（动态）</w:t>
            </w:r>
          </w:p>
        </w:tc>
        <w:tc>
          <w:tcPr>
            <w:tcW w:w="3104" w:type="dxa"/>
            <w:shd w:val="clear" w:color="auto" w:fill="auto"/>
            <w:vAlign w:val="center"/>
          </w:tcPr>
          <w:p w14:paraId="74F2A8C3">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3E4769AC">
            <w:pPr>
              <w:widowControl/>
              <w:jc w:val="left"/>
              <w:rPr>
                <w:rFonts w:ascii="宋体" w:hAnsi="宋体" w:cs="宋体"/>
                <w:bCs/>
                <w:kern w:val="0"/>
              </w:rPr>
            </w:pPr>
          </w:p>
        </w:tc>
      </w:tr>
      <w:tr w14:paraId="6FE6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1F193D4">
            <w:pPr>
              <w:widowControl/>
              <w:jc w:val="center"/>
              <w:rPr>
                <w:rFonts w:ascii="宋体" w:hAnsi="宋体" w:cs="宋体"/>
                <w:bCs/>
                <w:kern w:val="0"/>
              </w:rPr>
            </w:pPr>
            <w:r>
              <w:rPr>
                <w:rFonts w:ascii="宋体" w:hAnsi="宋体" w:cs="宋体"/>
                <w:bCs/>
                <w:kern w:val="0"/>
              </w:rPr>
              <w:t>13</w:t>
            </w:r>
          </w:p>
        </w:tc>
        <w:tc>
          <w:tcPr>
            <w:tcW w:w="2598" w:type="dxa"/>
            <w:shd w:val="clear" w:color="auto" w:fill="auto"/>
            <w:vAlign w:val="center"/>
          </w:tcPr>
          <w:p w14:paraId="59BDF2C9">
            <w:pPr>
              <w:jc w:val="left"/>
              <w:rPr>
                <w:rFonts w:ascii="宋体" w:hAnsi="宋体" w:cs="宋体"/>
                <w:bCs/>
                <w:kern w:val="0"/>
              </w:rPr>
            </w:pPr>
            <w:r>
              <w:rPr>
                <w:rFonts w:ascii="宋体" w:hAnsi="宋体" w:cs="宋体"/>
                <w:bCs/>
                <w:kern w:val="0"/>
              </w:rPr>
              <w:t>泄漏量</w:t>
            </w:r>
          </w:p>
        </w:tc>
        <w:tc>
          <w:tcPr>
            <w:tcW w:w="3104" w:type="dxa"/>
            <w:shd w:val="clear" w:color="auto" w:fill="auto"/>
            <w:vAlign w:val="center"/>
          </w:tcPr>
          <w:p w14:paraId="2F2BC257">
            <w:pPr>
              <w:jc w:val="left"/>
              <w:rPr>
                <w:rFonts w:ascii="宋体" w:hAnsi="宋体" w:cs="宋体"/>
                <w:bCs/>
                <w:kern w:val="0"/>
              </w:rPr>
            </w:pPr>
            <w:r>
              <w:rPr>
                <w:rFonts w:ascii="宋体" w:hAnsi="宋体" w:cs="宋体"/>
                <w:bCs/>
                <w:kern w:val="0"/>
              </w:rPr>
              <w:t>GB/T 4213-2008（6.9）</w:t>
            </w:r>
          </w:p>
        </w:tc>
        <w:tc>
          <w:tcPr>
            <w:tcW w:w="1832" w:type="dxa"/>
            <w:vMerge w:val="continue"/>
            <w:vAlign w:val="center"/>
          </w:tcPr>
          <w:p w14:paraId="4792CEC8">
            <w:pPr>
              <w:widowControl/>
              <w:jc w:val="left"/>
              <w:rPr>
                <w:rFonts w:ascii="宋体" w:hAnsi="宋体" w:cs="宋体"/>
                <w:bCs/>
                <w:kern w:val="0"/>
              </w:rPr>
            </w:pPr>
          </w:p>
        </w:tc>
      </w:tr>
      <w:tr w14:paraId="09DD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78CF472">
            <w:pPr>
              <w:widowControl/>
              <w:jc w:val="center"/>
              <w:rPr>
                <w:rFonts w:ascii="宋体" w:hAnsi="宋体" w:cs="宋体"/>
                <w:bCs/>
                <w:kern w:val="0"/>
              </w:rPr>
            </w:pPr>
            <w:r>
              <w:rPr>
                <w:rFonts w:ascii="宋体" w:hAnsi="宋体" w:cs="宋体"/>
                <w:bCs/>
                <w:kern w:val="0"/>
              </w:rPr>
              <w:t>14</w:t>
            </w:r>
          </w:p>
        </w:tc>
        <w:tc>
          <w:tcPr>
            <w:tcW w:w="2598" w:type="dxa"/>
            <w:shd w:val="clear" w:color="auto" w:fill="auto"/>
            <w:vAlign w:val="center"/>
          </w:tcPr>
          <w:p w14:paraId="715445DC">
            <w:pPr>
              <w:jc w:val="left"/>
              <w:rPr>
                <w:rFonts w:ascii="宋体" w:hAnsi="宋体" w:cs="宋体"/>
                <w:bCs/>
                <w:kern w:val="0"/>
              </w:rPr>
            </w:pPr>
            <w:r>
              <w:rPr>
                <w:rFonts w:ascii="宋体" w:hAnsi="宋体" w:cs="宋体"/>
                <w:bCs/>
                <w:kern w:val="0"/>
              </w:rPr>
              <w:t>执行机构疲劳测试</w:t>
            </w:r>
          </w:p>
        </w:tc>
        <w:tc>
          <w:tcPr>
            <w:tcW w:w="3104" w:type="dxa"/>
            <w:shd w:val="clear" w:color="auto" w:fill="auto"/>
            <w:vAlign w:val="center"/>
          </w:tcPr>
          <w:p w14:paraId="2820A396">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791964C6">
            <w:pPr>
              <w:widowControl/>
              <w:jc w:val="left"/>
              <w:rPr>
                <w:rFonts w:ascii="宋体" w:hAnsi="宋体" w:cs="宋体"/>
                <w:bCs/>
                <w:kern w:val="0"/>
              </w:rPr>
            </w:pPr>
          </w:p>
        </w:tc>
      </w:tr>
      <w:tr w14:paraId="12C4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43A6FE0">
            <w:pPr>
              <w:widowControl/>
              <w:jc w:val="center"/>
              <w:rPr>
                <w:rFonts w:ascii="宋体" w:hAnsi="宋体" w:cs="宋体"/>
                <w:bCs/>
                <w:kern w:val="0"/>
              </w:rPr>
            </w:pPr>
            <w:r>
              <w:rPr>
                <w:rFonts w:ascii="宋体" w:hAnsi="宋体" w:cs="宋体"/>
                <w:bCs/>
                <w:kern w:val="0"/>
              </w:rPr>
              <w:t>15</w:t>
            </w:r>
          </w:p>
        </w:tc>
        <w:tc>
          <w:tcPr>
            <w:tcW w:w="2598" w:type="dxa"/>
            <w:shd w:val="clear" w:color="auto" w:fill="auto"/>
            <w:vAlign w:val="center"/>
          </w:tcPr>
          <w:p w14:paraId="39D75602">
            <w:pPr>
              <w:jc w:val="left"/>
              <w:rPr>
                <w:rFonts w:ascii="宋体" w:hAnsi="宋体" w:cs="宋体"/>
                <w:bCs/>
                <w:kern w:val="0"/>
              </w:rPr>
            </w:pPr>
            <w:r>
              <w:rPr>
                <w:rFonts w:ascii="宋体" w:hAnsi="宋体" w:cs="宋体"/>
                <w:bCs/>
                <w:kern w:val="0"/>
              </w:rPr>
              <w:t>执行机构气密性</w:t>
            </w:r>
          </w:p>
        </w:tc>
        <w:tc>
          <w:tcPr>
            <w:tcW w:w="3104" w:type="dxa"/>
            <w:shd w:val="clear" w:color="auto" w:fill="auto"/>
            <w:vAlign w:val="center"/>
          </w:tcPr>
          <w:p w14:paraId="4890B8A2">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38F8772D">
            <w:pPr>
              <w:widowControl/>
              <w:jc w:val="left"/>
              <w:rPr>
                <w:rFonts w:ascii="宋体" w:hAnsi="宋体" w:cs="宋体"/>
                <w:bCs/>
                <w:kern w:val="0"/>
              </w:rPr>
            </w:pPr>
          </w:p>
        </w:tc>
      </w:tr>
      <w:tr w14:paraId="24D3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1DB835D">
            <w:pPr>
              <w:widowControl/>
              <w:jc w:val="center"/>
              <w:rPr>
                <w:rFonts w:ascii="宋体" w:hAnsi="宋体" w:cs="宋体"/>
                <w:bCs/>
                <w:kern w:val="0"/>
              </w:rPr>
            </w:pPr>
            <w:r>
              <w:rPr>
                <w:rFonts w:ascii="宋体" w:hAnsi="宋体" w:cs="宋体"/>
                <w:bCs/>
                <w:kern w:val="0"/>
              </w:rPr>
              <w:t>16</w:t>
            </w:r>
          </w:p>
        </w:tc>
        <w:tc>
          <w:tcPr>
            <w:tcW w:w="2598" w:type="dxa"/>
            <w:shd w:val="clear" w:color="auto" w:fill="auto"/>
            <w:vAlign w:val="center"/>
          </w:tcPr>
          <w:p w14:paraId="3D7CCF4A">
            <w:pPr>
              <w:jc w:val="left"/>
              <w:rPr>
                <w:rFonts w:ascii="宋体" w:hAnsi="宋体" w:cs="宋体"/>
                <w:bCs/>
                <w:kern w:val="0"/>
              </w:rPr>
            </w:pPr>
            <w:r>
              <w:rPr>
                <w:rFonts w:ascii="宋体" w:hAnsi="宋体" w:cs="宋体"/>
                <w:bCs/>
                <w:kern w:val="0"/>
              </w:rPr>
              <w:t>执行机构损坏情况检查</w:t>
            </w:r>
          </w:p>
        </w:tc>
        <w:tc>
          <w:tcPr>
            <w:tcW w:w="3104" w:type="dxa"/>
            <w:shd w:val="clear" w:color="auto" w:fill="auto"/>
            <w:vAlign w:val="center"/>
          </w:tcPr>
          <w:p w14:paraId="179A5019">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63E4F6A5">
            <w:pPr>
              <w:widowControl/>
              <w:jc w:val="left"/>
              <w:rPr>
                <w:rFonts w:ascii="宋体" w:hAnsi="宋体" w:cs="宋体"/>
                <w:bCs/>
                <w:kern w:val="0"/>
              </w:rPr>
            </w:pPr>
          </w:p>
        </w:tc>
      </w:tr>
      <w:tr w14:paraId="7FB4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0C23377">
            <w:pPr>
              <w:widowControl/>
              <w:jc w:val="center"/>
              <w:rPr>
                <w:rFonts w:ascii="宋体" w:hAnsi="宋体" w:cs="宋体"/>
                <w:bCs/>
                <w:kern w:val="0"/>
              </w:rPr>
            </w:pPr>
            <w:r>
              <w:rPr>
                <w:rFonts w:ascii="宋体" w:hAnsi="宋体" w:cs="宋体"/>
                <w:bCs/>
                <w:kern w:val="0"/>
              </w:rPr>
              <w:t>17</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0C40CDCA">
            <w:pPr>
              <w:jc w:val="left"/>
              <w:rPr>
                <w:rFonts w:ascii="宋体" w:hAnsi="宋体" w:cs="宋体"/>
                <w:bCs/>
                <w:kern w:val="0"/>
              </w:rPr>
            </w:pPr>
            <w:r>
              <w:rPr>
                <w:rFonts w:ascii="宋体" w:hAnsi="宋体" w:cs="宋体"/>
                <w:bCs/>
                <w:kern w:val="0"/>
              </w:rPr>
              <w:t>弹簧性能测试</w:t>
            </w:r>
          </w:p>
        </w:tc>
        <w:tc>
          <w:tcPr>
            <w:tcW w:w="3104" w:type="dxa"/>
            <w:tcBorders>
              <w:top w:val="single" w:color="auto" w:sz="4" w:space="0"/>
              <w:left w:val="single" w:color="auto" w:sz="4" w:space="0"/>
              <w:bottom w:val="single" w:color="auto" w:sz="4" w:space="0"/>
            </w:tcBorders>
            <w:shd w:val="clear" w:color="auto" w:fill="auto"/>
            <w:vAlign w:val="center"/>
          </w:tcPr>
          <w:p w14:paraId="4E10803F">
            <w:pPr>
              <w:jc w:val="left"/>
              <w:rPr>
                <w:rFonts w:ascii="宋体" w:hAnsi="宋体" w:cs="宋体"/>
                <w:bCs/>
                <w:kern w:val="0"/>
              </w:rPr>
            </w:pPr>
            <w:r>
              <w:rPr>
                <w:rFonts w:ascii="宋体" w:hAnsi="宋体" w:cs="宋体"/>
                <w:bCs/>
                <w:kern w:val="0"/>
              </w:rPr>
              <w:t>GB/T 1239.2-2009（5.4）</w:t>
            </w:r>
          </w:p>
        </w:tc>
        <w:tc>
          <w:tcPr>
            <w:tcW w:w="1832" w:type="dxa"/>
            <w:vMerge w:val="continue"/>
            <w:vAlign w:val="center"/>
          </w:tcPr>
          <w:p w14:paraId="7620E652">
            <w:pPr>
              <w:widowControl/>
              <w:jc w:val="left"/>
              <w:rPr>
                <w:rFonts w:ascii="宋体" w:hAnsi="宋体" w:cs="宋体"/>
                <w:bCs/>
                <w:kern w:val="0"/>
              </w:rPr>
            </w:pPr>
          </w:p>
        </w:tc>
      </w:tr>
      <w:tr w14:paraId="4467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E86016D">
            <w:pPr>
              <w:widowControl/>
              <w:jc w:val="center"/>
              <w:rPr>
                <w:rFonts w:ascii="宋体" w:hAnsi="宋体" w:cs="宋体"/>
                <w:bCs/>
                <w:kern w:val="0"/>
              </w:rPr>
            </w:pPr>
            <w:r>
              <w:rPr>
                <w:rFonts w:ascii="宋体" w:hAnsi="宋体" w:cs="宋体"/>
                <w:bCs/>
                <w:kern w:val="0"/>
              </w:rPr>
              <w:t>18</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331237B1">
            <w:pPr>
              <w:jc w:val="left"/>
              <w:rPr>
                <w:rFonts w:ascii="宋体" w:hAnsi="宋体" w:cs="宋体"/>
                <w:bCs/>
                <w:kern w:val="0"/>
              </w:rPr>
            </w:pPr>
            <w:r>
              <w:rPr>
                <w:rFonts w:ascii="宋体" w:hAnsi="宋体" w:cs="宋体"/>
                <w:bCs/>
                <w:kern w:val="0"/>
              </w:rPr>
              <w:t>阀体铸件P、S元素分析</w:t>
            </w:r>
          </w:p>
        </w:tc>
        <w:tc>
          <w:tcPr>
            <w:tcW w:w="3104" w:type="dxa"/>
            <w:tcBorders>
              <w:top w:val="single" w:color="auto" w:sz="4" w:space="0"/>
              <w:left w:val="single" w:color="auto" w:sz="4" w:space="0"/>
              <w:bottom w:val="single" w:color="auto" w:sz="4" w:space="0"/>
            </w:tcBorders>
            <w:shd w:val="clear" w:color="auto" w:fill="auto"/>
            <w:vAlign w:val="center"/>
          </w:tcPr>
          <w:p w14:paraId="1666669D">
            <w:pPr>
              <w:jc w:val="left"/>
              <w:rPr>
                <w:rFonts w:ascii="宋体" w:hAnsi="宋体" w:cs="宋体"/>
                <w:bCs/>
                <w:kern w:val="0"/>
              </w:rPr>
            </w:pPr>
            <w:r>
              <w:rPr>
                <w:rFonts w:ascii="宋体" w:hAnsi="宋体" w:cs="宋体"/>
                <w:bCs/>
                <w:kern w:val="0"/>
              </w:rPr>
              <w:t>GB/T 12224；ASME B16.34</w:t>
            </w:r>
          </w:p>
        </w:tc>
        <w:tc>
          <w:tcPr>
            <w:tcW w:w="1832" w:type="dxa"/>
            <w:vMerge w:val="continue"/>
            <w:shd w:val="clear" w:color="auto" w:fill="auto"/>
            <w:vAlign w:val="center"/>
          </w:tcPr>
          <w:p w14:paraId="1D085E3B">
            <w:pPr>
              <w:widowControl/>
              <w:jc w:val="left"/>
              <w:rPr>
                <w:rFonts w:ascii="宋体" w:hAnsi="宋体" w:cs="宋体"/>
                <w:bCs/>
                <w:kern w:val="0"/>
              </w:rPr>
            </w:pPr>
          </w:p>
        </w:tc>
      </w:tr>
    </w:tbl>
    <w:p w14:paraId="2497D28B">
      <w:pPr>
        <w:spacing w:before="240" w:beforeLines="100" w:line="360" w:lineRule="auto"/>
        <w:rPr>
          <w:rFonts w:ascii="宋体" w:hAnsi="宋体" w:cs="仿宋"/>
        </w:rPr>
      </w:pPr>
    </w:p>
    <w:p w14:paraId="27F828FA">
      <w:pPr>
        <w:spacing w:before="240" w:beforeLines="100" w:line="360" w:lineRule="auto"/>
        <w:jc w:val="center"/>
        <w:rPr>
          <w:rFonts w:hint="eastAsia" w:ascii="宋体" w:hAnsi="宋体" w:eastAsia="宋体" w:cs="仿宋"/>
          <w:lang w:val="en-US" w:eastAsia="zh-CN"/>
        </w:rPr>
      </w:pPr>
      <w:r>
        <w:rPr>
          <w:rFonts w:ascii="宋体" w:hAnsi="宋体" w:cs="仿宋"/>
        </w:rPr>
        <w:t xml:space="preserve">表8 </w:t>
      </w:r>
      <w:r>
        <w:rPr>
          <w:rFonts w:hint="eastAsia" w:ascii="宋体" w:hAnsi="宋体" w:cs="仿宋"/>
        </w:rPr>
        <w:t>V型球阀</w:t>
      </w:r>
      <w:r>
        <w:rPr>
          <w:rFonts w:ascii="宋体" w:hAnsi="宋体" w:cs="仿宋"/>
        </w:rPr>
        <w:t>性能测试内容及费用</w:t>
      </w:r>
      <w:r>
        <w:rPr>
          <w:rFonts w:hint="eastAsia" w:ascii="宋体" w:hAnsi="宋体" w:cs="仿宋"/>
          <w:lang w:val="en-US" w:eastAsia="zh-CN"/>
        </w:rPr>
        <w:t>预算</w:t>
      </w:r>
    </w:p>
    <w:tbl>
      <w:tblPr>
        <w:tblStyle w:val="37"/>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8"/>
        <w:gridCol w:w="2551"/>
        <w:gridCol w:w="3523"/>
        <w:gridCol w:w="1897"/>
      </w:tblGrid>
      <w:tr w14:paraId="6724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38" w:type="dxa"/>
            <w:shd w:val="clear" w:color="auto" w:fill="auto"/>
            <w:vAlign w:val="center"/>
          </w:tcPr>
          <w:p w14:paraId="34793171">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51" w:type="dxa"/>
            <w:shd w:val="clear" w:color="auto" w:fill="auto"/>
            <w:vAlign w:val="center"/>
          </w:tcPr>
          <w:p w14:paraId="7B6BA5A0">
            <w:pPr>
              <w:widowControl/>
              <w:jc w:val="center"/>
              <w:rPr>
                <w:rFonts w:ascii="宋体" w:hAnsi="宋体" w:cs="宋体"/>
                <w:bCs/>
                <w:kern w:val="0"/>
              </w:rPr>
            </w:pPr>
            <w:r>
              <w:rPr>
                <w:rFonts w:ascii="宋体" w:hAnsi="宋体" w:cs="宋体"/>
                <w:bCs/>
                <w:kern w:val="0"/>
              </w:rPr>
              <w:t>测试项目</w:t>
            </w:r>
          </w:p>
        </w:tc>
        <w:tc>
          <w:tcPr>
            <w:tcW w:w="3523" w:type="dxa"/>
            <w:shd w:val="clear" w:color="auto" w:fill="auto"/>
            <w:vAlign w:val="center"/>
          </w:tcPr>
          <w:p w14:paraId="7BF25F61">
            <w:pPr>
              <w:widowControl/>
              <w:jc w:val="center"/>
              <w:rPr>
                <w:rFonts w:ascii="宋体" w:hAnsi="宋体" w:cs="宋体"/>
                <w:bCs/>
                <w:kern w:val="0"/>
              </w:rPr>
            </w:pPr>
            <w:r>
              <w:rPr>
                <w:rFonts w:ascii="宋体" w:hAnsi="宋体" w:cs="宋体"/>
                <w:bCs/>
                <w:kern w:val="0"/>
              </w:rPr>
              <w:t>测试依据</w:t>
            </w:r>
          </w:p>
        </w:tc>
        <w:tc>
          <w:tcPr>
            <w:tcW w:w="1897" w:type="dxa"/>
            <w:shd w:val="clear" w:color="auto" w:fill="auto"/>
            <w:vAlign w:val="center"/>
          </w:tcPr>
          <w:p w14:paraId="18104E0D">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341B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7FC522E1">
            <w:pPr>
              <w:widowControl/>
              <w:jc w:val="center"/>
              <w:rPr>
                <w:rFonts w:ascii="宋体" w:hAnsi="宋体" w:cs="宋体"/>
                <w:bCs/>
                <w:kern w:val="0"/>
              </w:rPr>
            </w:pPr>
            <w:r>
              <w:rPr>
                <w:rFonts w:ascii="宋体" w:hAnsi="宋体" w:cs="宋体"/>
                <w:bCs/>
                <w:kern w:val="0"/>
              </w:rPr>
              <w:t>1</w:t>
            </w:r>
          </w:p>
        </w:tc>
        <w:tc>
          <w:tcPr>
            <w:tcW w:w="2551" w:type="dxa"/>
            <w:shd w:val="clear" w:color="auto" w:fill="auto"/>
            <w:vAlign w:val="center"/>
          </w:tcPr>
          <w:p w14:paraId="3C6705C9">
            <w:pPr>
              <w:widowControl/>
              <w:jc w:val="left"/>
              <w:rPr>
                <w:rFonts w:ascii="宋体" w:hAnsi="宋体" w:cs="宋体"/>
                <w:bCs/>
                <w:kern w:val="0"/>
              </w:rPr>
            </w:pPr>
            <w:r>
              <w:rPr>
                <w:rFonts w:ascii="宋体" w:hAnsi="宋体" w:cs="宋体"/>
                <w:bCs/>
                <w:kern w:val="0"/>
              </w:rPr>
              <w:t>外观检查</w:t>
            </w:r>
          </w:p>
        </w:tc>
        <w:tc>
          <w:tcPr>
            <w:tcW w:w="3523" w:type="dxa"/>
            <w:shd w:val="clear" w:color="auto" w:fill="auto"/>
            <w:vAlign w:val="center"/>
          </w:tcPr>
          <w:p w14:paraId="11E1ED5B">
            <w:pPr>
              <w:jc w:val="left"/>
              <w:rPr>
                <w:rFonts w:ascii="宋体" w:hAnsi="宋体" w:cs="宋体"/>
                <w:bCs/>
                <w:kern w:val="0"/>
              </w:rPr>
            </w:pPr>
            <w:r>
              <w:rPr>
                <w:rFonts w:ascii="宋体" w:hAnsi="宋体" w:cs="宋体"/>
                <w:bCs/>
                <w:kern w:val="0"/>
              </w:rPr>
              <w:t>GB/T 12220</w:t>
            </w:r>
          </w:p>
        </w:tc>
        <w:tc>
          <w:tcPr>
            <w:tcW w:w="1897" w:type="dxa"/>
            <w:vMerge w:val="restart"/>
            <w:vAlign w:val="center"/>
          </w:tcPr>
          <w:p w14:paraId="66690310">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9380.00</w:t>
            </w:r>
            <w:r>
              <w:rPr>
                <w:rFonts w:hint="eastAsia" w:ascii="宋体" w:hAnsi="宋体" w:cs="宋体"/>
                <w:bCs/>
                <w:kern w:val="0"/>
              </w:rPr>
              <w:t>元</w:t>
            </w:r>
          </w:p>
        </w:tc>
      </w:tr>
      <w:tr w14:paraId="43B8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6FE39D55">
            <w:pPr>
              <w:widowControl/>
              <w:jc w:val="center"/>
              <w:rPr>
                <w:rFonts w:ascii="宋体" w:hAnsi="宋体" w:cs="宋体"/>
                <w:bCs/>
                <w:kern w:val="0"/>
              </w:rPr>
            </w:pPr>
            <w:r>
              <w:rPr>
                <w:rFonts w:ascii="宋体" w:hAnsi="宋体" w:cs="宋体"/>
                <w:bCs/>
                <w:kern w:val="0"/>
              </w:rPr>
              <w:t>2</w:t>
            </w:r>
          </w:p>
        </w:tc>
        <w:tc>
          <w:tcPr>
            <w:tcW w:w="2551" w:type="dxa"/>
            <w:shd w:val="clear" w:color="auto" w:fill="auto"/>
            <w:vAlign w:val="center"/>
          </w:tcPr>
          <w:p w14:paraId="1CF26C40">
            <w:pPr>
              <w:widowControl/>
              <w:jc w:val="left"/>
              <w:rPr>
                <w:rFonts w:ascii="宋体" w:hAnsi="宋体" w:cs="宋体"/>
                <w:bCs/>
                <w:kern w:val="0"/>
              </w:rPr>
            </w:pPr>
            <w:r>
              <w:rPr>
                <w:rFonts w:ascii="宋体" w:hAnsi="宋体" w:cs="宋体"/>
                <w:bCs/>
                <w:kern w:val="0"/>
              </w:rPr>
              <w:t>阀体壁厚</w:t>
            </w:r>
          </w:p>
        </w:tc>
        <w:tc>
          <w:tcPr>
            <w:tcW w:w="3523" w:type="dxa"/>
            <w:shd w:val="clear" w:color="auto" w:fill="auto"/>
            <w:vAlign w:val="center"/>
          </w:tcPr>
          <w:p w14:paraId="56971AFA">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97" w:type="dxa"/>
            <w:vMerge w:val="continue"/>
            <w:vAlign w:val="center"/>
          </w:tcPr>
          <w:p w14:paraId="64EBB59B">
            <w:pPr>
              <w:widowControl/>
              <w:jc w:val="left"/>
              <w:rPr>
                <w:rFonts w:ascii="宋体" w:hAnsi="宋体" w:cs="宋体"/>
                <w:bCs/>
                <w:kern w:val="0"/>
              </w:rPr>
            </w:pPr>
          </w:p>
        </w:tc>
      </w:tr>
      <w:tr w14:paraId="7067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6C725216">
            <w:pPr>
              <w:widowControl/>
              <w:jc w:val="center"/>
              <w:rPr>
                <w:rFonts w:ascii="宋体" w:hAnsi="宋体" w:cs="宋体"/>
                <w:bCs/>
                <w:kern w:val="0"/>
              </w:rPr>
            </w:pPr>
            <w:r>
              <w:rPr>
                <w:rFonts w:ascii="宋体" w:hAnsi="宋体" w:cs="宋体"/>
                <w:bCs/>
                <w:kern w:val="0"/>
              </w:rPr>
              <w:t>3</w:t>
            </w:r>
          </w:p>
        </w:tc>
        <w:tc>
          <w:tcPr>
            <w:tcW w:w="2551" w:type="dxa"/>
            <w:shd w:val="clear" w:color="auto" w:fill="auto"/>
            <w:vAlign w:val="center"/>
          </w:tcPr>
          <w:p w14:paraId="12E4CA04">
            <w:pPr>
              <w:widowControl/>
              <w:jc w:val="left"/>
              <w:rPr>
                <w:rFonts w:ascii="宋体" w:hAnsi="宋体" w:cs="宋体"/>
                <w:bCs/>
                <w:kern w:val="0"/>
              </w:rPr>
            </w:pPr>
            <w:r>
              <w:rPr>
                <w:rFonts w:ascii="宋体" w:hAnsi="宋体" w:cs="宋体"/>
                <w:bCs/>
                <w:kern w:val="0"/>
              </w:rPr>
              <w:t>阀体铸件/锻件无损检测</w:t>
            </w:r>
          </w:p>
        </w:tc>
        <w:tc>
          <w:tcPr>
            <w:tcW w:w="3523" w:type="dxa"/>
            <w:shd w:val="clear" w:color="auto" w:fill="auto"/>
            <w:vAlign w:val="center"/>
          </w:tcPr>
          <w:p w14:paraId="20F3D9F4">
            <w:pPr>
              <w:jc w:val="left"/>
              <w:rPr>
                <w:rFonts w:ascii="宋体" w:hAnsi="宋体" w:cs="宋体"/>
                <w:bCs/>
                <w:kern w:val="0"/>
              </w:rPr>
            </w:pPr>
            <w:r>
              <w:rPr>
                <w:rFonts w:ascii="宋体" w:hAnsi="宋体" w:cs="宋体"/>
                <w:bCs/>
                <w:kern w:val="0"/>
              </w:rPr>
              <w:t>JB/T 6440</w:t>
            </w:r>
          </w:p>
        </w:tc>
        <w:tc>
          <w:tcPr>
            <w:tcW w:w="1897" w:type="dxa"/>
            <w:vMerge w:val="continue"/>
            <w:vAlign w:val="center"/>
          </w:tcPr>
          <w:p w14:paraId="11B45125">
            <w:pPr>
              <w:widowControl/>
              <w:jc w:val="left"/>
              <w:rPr>
                <w:rFonts w:ascii="宋体" w:hAnsi="宋体" w:cs="宋体"/>
                <w:bCs/>
                <w:kern w:val="0"/>
              </w:rPr>
            </w:pPr>
          </w:p>
        </w:tc>
      </w:tr>
      <w:tr w14:paraId="40EE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55CD1FB4">
            <w:pPr>
              <w:widowControl/>
              <w:jc w:val="center"/>
              <w:rPr>
                <w:rFonts w:ascii="宋体" w:hAnsi="宋体" w:cs="宋体"/>
                <w:bCs/>
                <w:kern w:val="0"/>
              </w:rPr>
            </w:pPr>
            <w:r>
              <w:rPr>
                <w:rFonts w:ascii="宋体" w:hAnsi="宋体" w:cs="宋体"/>
                <w:bCs/>
                <w:kern w:val="0"/>
              </w:rPr>
              <w:t>4</w:t>
            </w:r>
          </w:p>
        </w:tc>
        <w:tc>
          <w:tcPr>
            <w:tcW w:w="2551" w:type="dxa"/>
            <w:shd w:val="clear" w:color="auto" w:fill="auto"/>
            <w:vAlign w:val="center"/>
          </w:tcPr>
          <w:p w14:paraId="66C6AD2F">
            <w:pPr>
              <w:widowControl/>
              <w:jc w:val="left"/>
              <w:rPr>
                <w:rFonts w:ascii="宋体" w:hAnsi="宋体" w:cs="宋体"/>
                <w:bCs/>
                <w:kern w:val="0"/>
              </w:rPr>
            </w:pPr>
            <w:r>
              <w:rPr>
                <w:rFonts w:ascii="宋体" w:hAnsi="宋体" w:cs="宋体"/>
                <w:bCs/>
                <w:kern w:val="0"/>
              </w:rPr>
              <w:t>整机耐压试验（</w:t>
            </w:r>
            <w:r>
              <w:rPr>
                <w:rFonts w:hint="eastAsia" w:ascii="宋体" w:hAnsi="宋体" w:cs="宋体"/>
                <w:kern w:val="0"/>
              </w:rPr>
              <w:t>水压试验</w:t>
            </w:r>
            <w:r>
              <w:rPr>
                <w:rFonts w:ascii="宋体" w:hAnsi="宋体" w:cs="宋体"/>
                <w:bCs/>
                <w:kern w:val="0"/>
              </w:rPr>
              <w:t>）</w:t>
            </w:r>
          </w:p>
        </w:tc>
        <w:tc>
          <w:tcPr>
            <w:tcW w:w="3523" w:type="dxa"/>
            <w:shd w:val="clear" w:color="auto" w:fill="auto"/>
            <w:vAlign w:val="center"/>
          </w:tcPr>
          <w:p w14:paraId="5E622687">
            <w:pPr>
              <w:jc w:val="left"/>
              <w:rPr>
                <w:rFonts w:ascii="宋体" w:hAnsi="宋体" w:cs="宋体"/>
                <w:bCs/>
                <w:kern w:val="0"/>
              </w:rPr>
            </w:pPr>
            <w:r>
              <w:rPr>
                <w:rFonts w:ascii="宋体" w:hAnsi="宋体" w:cs="宋体"/>
                <w:bCs/>
                <w:kern w:val="0"/>
              </w:rPr>
              <w:t>GB/T 4213-2008（5.9）</w:t>
            </w:r>
          </w:p>
        </w:tc>
        <w:tc>
          <w:tcPr>
            <w:tcW w:w="1897" w:type="dxa"/>
            <w:vMerge w:val="continue"/>
            <w:vAlign w:val="center"/>
          </w:tcPr>
          <w:p w14:paraId="392D1B9F">
            <w:pPr>
              <w:widowControl/>
              <w:jc w:val="left"/>
              <w:rPr>
                <w:rFonts w:ascii="宋体" w:hAnsi="宋体" w:cs="宋体"/>
                <w:bCs/>
                <w:kern w:val="0"/>
              </w:rPr>
            </w:pPr>
          </w:p>
        </w:tc>
      </w:tr>
      <w:tr w14:paraId="0165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3A45C3D3">
            <w:pPr>
              <w:widowControl/>
              <w:jc w:val="center"/>
              <w:rPr>
                <w:rFonts w:ascii="宋体" w:hAnsi="宋体" w:cs="宋体"/>
                <w:bCs/>
                <w:kern w:val="0"/>
              </w:rPr>
            </w:pPr>
            <w:r>
              <w:rPr>
                <w:rFonts w:ascii="宋体" w:hAnsi="宋体" w:cs="宋体"/>
                <w:bCs/>
                <w:kern w:val="0"/>
              </w:rPr>
              <w:t>5</w:t>
            </w:r>
          </w:p>
        </w:tc>
        <w:tc>
          <w:tcPr>
            <w:tcW w:w="2551" w:type="dxa"/>
            <w:shd w:val="clear" w:color="auto" w:fill="auto"/>
            <w:vAlign w:val="center"/>
          </w:tcPr>
          <w:p w14:paraId="32BE9830">
            <w:pPr>
              <w:widowControl/>
              <w:jc w:val="left"/>
              <w:rPr>
                <w:rFonts w:ascii="宋体" w:hAnsi="宋体" w:cs="宋体"/>
                <w:bCs/>
                <w:kern w:val="0"/>
              </w:rPr>
            </w:pPr>
            <w:r>
              <w:rPr>
                <w:rFonts w:ascii="宋体" w:hAnsi="宋体" w:cs="宋体"/>
                <w:bCs/>
                <w:kern w:val="0"/>
              </w:rPr>
              <w:t>动作寿命</w:t>
            </w:r>
          </w:p>
        </w:tc>
        <w:tc>
          <w:tcPr>
            <w:tcW w:w="3523" w:type="dxa"/>
            <w:shd w:val="clear" w:color="auto" w:fill="auto"/>
            <w:vAlign w:val="center"/>
          </w:tcPr>
          <w:p w14:paraId="0C24D92F">
            <w:pPr>
              <w:jc w:val="left"/>
              <w:rPr>
                <w:rFonts w:ascii="宋体" w:hAnsi="宋体" w:cs="宋体"/>
                <w:bCs/>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-2008（6.13）</w:t>
            </w:r>
          </w:p>
        </w:tc>
        <w:tc>
          <w:tcPr>
            <w:tcW w:w="1897" w:type="dxa"/>
            <w:vMerge w:val="continue"/>
            <w:vAlign w:val="center"/>
          </w:tcPr>
          <w:p w14:paraId="4A5A2211">
            <w:pPr>
              <w:widowControl/>
              <w:jc w:val="left"/>
              <w:rPr>
                <w:rFonts w:ascii="宋体" w:hAnsi="宋体" w:cs="宋体"/>
                <w:bCs/>
                <w:kern w:val="0"/>
              </w:rPr>
            </w:pPr>
          </w:p>
        </w:tc>
      </w:tr>
      <w:tr w14:paraId="12E0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2EEF0D6E">
            <w:pPr>
              <w:widowControl/>
              <w:jc w:val="center"/>
              <w:rPr>
                <w:rFonts w:ascii="宋体" w:hAnsi="宋体" w:cs="宋体"/>
                <w:bCs/>
                <w:kern w:val="0"/>
              </w:rPr>
            </w:pPr>
            <w:r>
              <w:rPr>
                <w:rFonts w:hint="eastAsia" w:ascii="宋体" w:hAnsi="宋体" w:cs="宋体"/>
                <w:bCs/>
                <w:kern w:val="0"/>
              </w:rPr>
              <w:t>6</w:t>
            </w:r>
          </w:p>
        </w:tc>
        <w:tc>
          <w:tcPr>
            <w:tcW w:w="2551" w:type="dxa"/>
            <w:shd w:val="clear" w:color="auto" w:fill="auto"/>
            <w:vAlign w:val="center"/>
          </w:tcPr>
          <w:p w14:paraId="1B5B2266">
            <w:pPr>
              <w:widowControl/>
              <w:jc w:val="left"/>
              <w:rPr>
                <w:rFonts w:ascii="宋体" w:hAnsi="宋体" w:cs="宋体"/>
                <w:bCs/>
                <w:kern w:val="0"/>
              </w:rPr>
            </w:pPr>
            <w:r>
              <w:rPr>
                <w:rFonts w:hint="eastAsia" w:ascii="宋体" w:hAnsi="宋体" w:cs="宋体"/>
                <w:kern w:val="0"/>
              </w:rPr>
              <w:t>基本误差</w:t>
            </w:r>
          </w:p>
        </w:tc>
        <w:tc>
          <w:tcPr>
            <w:tcW w:w="3523" w:type="dxa"/>
            <w:shd w:val="clear" w:color="auto" w:fill="auto"/>
            <w:vAlign w:val="center"/>
          </w:tcPr>
          <w:p w14:paraId="423BB5D9">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-2008（6.4）</w:t>
            </w:r>
          </w:p>
        </w:tc>
        <w:tc>
          <w:tcPr>
            <w:tcW w:w="1897" w:type="dxa"/>
            <w:vMerge w:val="continue"/>
            <w:vAlign w:val="center"/>
          </w:tcPr>
          <w:p w14:paraId="34947AAC">
            <w:pPr>
              <w:widowControl/>
              <w:jc w:val="left"/>
              <w:rPr>
                <w:rFonts w:ascii="宋体" w:hAnsi="宋体" w:cs="宋体"/>
                <w:bCs/>
                <w:kern w:val="0"/>
              </w:rPr>
            </w:pPr>
          </w:p>
        </w:tc>
      </w:tr>
      <w:tr w14:paraId="147D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44BEA86A">
            <w:pPr>
              <w:widowControl/>
              <w:jc w:val="center"/>
              <w:rPr>
                <w:rFonts w:ascii="宋体" w:hAnsi="宋体" w:cs="宋体"/>
                <w:bCs/>
                <w:kern w:val="0"/>
              </w:rPr>
            </w:pPr>
            <w:r>
              <w:rPr>
                <w:rFonts w:hint="eastAsia" w:ascii="宋体" w:hAnsi="宋体" w:cs="宋体"/>
                <w:bCs/>
                <w:kern w:val="0"/>
              </w:rPr>
              <w:t>7</w:t>
            </w:r>
          </w:p>
        </w:tc>
        <w:tc>
          <w:tcPr>
            <w:tcW w:w="2551" w:type="dxa"/>
            <w:shd w:val="clear" w:color="auto" w:fill="auto"/>
            <w:vAlign w:val="center"/>
          </w:tcPr>
          <w:p w14:paraId="107B2314">
            <w:pPr>
              <w:widowControl/>
              <w:jc w:val="left"/>
              <w:rPr>
                <w:rFonts w:ascii="宋体" w:hAnsi="宋体" w:cs="宋体"/>
                <w:kern w:val="0"/>
              </w:rPr>
            </w:pPr>
            <w:r>
              <w:rPr>
                <w:rFonts w:hint="eastAsia" w:ascii="宋体" w:hAnsi="宋体" w:cs="宋体"/>
                <w:kern w:val="0"/>
              </w:rPr>
              <w:t>回差</w:t>
            </w:r>
          </w:p>
        </w:tc>
        <w:tc>
          <w:tcPr>
            <w:tcW w:w="3523" w:type="dxa"/>
            <w:shd w:val="clear" w:color="auto" w:fill="auto"/>
            <w:vAlign w:val="center"/>
          </w:tcPr>
          <w:p w14:paraId="33F4337B">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-2008（6.5）</w:t>
            </w:r>
          </w:p>
        </w:tc>
        <w:tc>
          <w:tcPr>
            <w:tcW w:w="1897" w:type="dxa"/>
            <w:vMerge w:val="continue"/>
            <w:vAlign w:val="center"/>
          </w:tcPr>
          <w:p w14:paraId="11A1CD36">
            <w:pPr>
              <w:widowControl/>
              <w:jc w:val="left"/>
              <w:rPr>
                <w:rFonts w:ascii="宋体" w:hAnsi="宋体" w:cs="宋体"/>
                <w:bCs/>
                <w:kern w:val="0"/>
              </w:rPr>
            </w:pPr>
          </w:p>
        </w:tc>
      </w:tr>
      <w:tr w14:paraId="4864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3FD76865">
            <w:pPr>
              <w:widowControl/>
              <w:jc w:val="center"/>
              <w:rPr>
                <w:rFonts w:ascii="宋体" w:hAnsi="宋体" w:cs="宋体"/>
                <w:bCs/>
                <w:kern w:val="0"/>
              </w:rPr>
            </w:pPr>
            <w:r>
              <w:rPr>
                <w:rFonts w:hint="eastAsia" w:ascii="宋体" w:hAnsi="宋体" w:cs="宋体"/>
                <w:bCs/>
                <w:kern w:val="0"/>
              </w:rPr>
              <w:t>8</w:t>
            </w:r>
          </w:p>
        </w:tc>
        <w:tc>
          <w:tcPr>
            <w:tcW w:w="2551" w:type="dxa"/>
            <w:shd w:val="clear" w:color="auto" w:fill="auto"/>
            <w:vAlign w:val="center"/>
          </w:tcPr>
          <w:p w14:paraId="58469832">
            <w:pPr>
              <w:widowControl/>
              <w:jc w:val="left"/>
              <w:rPr>
                <w:rFonts w:ascii="宋体" w:hAnsi="宋体" w:cs="宋体"/>
                <w:kern w:val="0"/>
              </w:rPr>
            </w:pPr>
            <w:r>
              <w:rPr>
                <w:rFonts w:hint="eastAsia" w:ascii="宋体" w:hAnsi="宋体" w:cs="宋体"/>
                <w:kern w:val="0"/>
              </w:rPr>
              <w:t>始终点偏差</w:t>
            </w:r>
          </w:p>
        </w:tc>
        <w:tc>
          <w:tcPr>
            <w:tcW w:w="3523" w:type="dxa"/>
            <w:shd w:val="clear" w:color="auto" w:fill="auto"/>
            <w:vAlign w:val="center"/>
          </w:tcPr>
          <w:p w14:paraId="001F2AD5">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-2008（6.7）</w:t>
            </w:r>
          </w:p>
        </w:tc>
        <w:tc>
          <w:tcPr>
            <w:tcW w:w="1897" w:type="dxa"/>
            <w:vMerge w:val="continue"/>
            <w:vAlign w:val="center"/>
          </w:tcPr>
          <w:p w14:paraId="11B4D9EE">
            <w:pPr>
              <w:widowControl/>
              <w:jc w:val="left"/>
              <w:rPr>
                <w:rFonts w:ascii="宋体" w:hAnsi="宋体" w:cs="宋体"/>
                <w:bCs/>
                <w:kern w:val="0"/>
              </w:rPr>
            </w:pPr>
          </w:p>
        </w:tc>
      </w:tr>
      <w:tr w14:paraId="6917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29A7BB18">
            <w:pPr>
              <w:widowControl/>
              <w:jc w:val="center"/>
              <w:rPr>
                <w:rFonts w:ascii="宋体" w:hAnsi="宋体" w:cs="宋体"/>
                <w:bCs/>
                <w:kern w:val="0"/>
              </w:rPr>
            </w:pPr>
            <w:r>
              <w:rPr>
                <w:rFonts w:hint="eastAsia" w:ascii="宋体" w:hAnsi="宋体" w:cs="宋体"/>
                <w:bCs/>
                <w:kern w:val="0"/>
              </w:rPr>
              <w:t>9</w:t>
            </w:r>
          </w:p>
        </w:tc>
        <w:tc>
          <w:tcPr>
            <w:tcW w:w="2551" w:type="dxa"/>
            <w:shd w:val="clear" w:color="auto" w:fill="auto"/>
            <w:vAlign w:val="center"/>
          </w:tcPr>
          <w:p w14:paraId="30D4D2CB">
            <w:pPr>
              <w:widowControl/>
              <w:jc w:val="left"/>
              <w:rPr>
                <w:rFonts w:ascii="宋体" w:hAnsi="宋体" w:cs="宋体"/>
                <w:kern w:val="0"/>
              </w:rPr>
            </w:pPr>
            <w:r>
              <w:rPr>
                <w:rFonts w:hint="eastAsia" w:ascii="宋体" w:hAnsi="宋体" w:cs="宋体"/>
                <w:kern w:val="0"/>
              </w:rPr>
              <w:t>额定行程偏差</w:t>
            </w:r>
          </w:p>
        </w:tc>
        <w:tc>
          <w:tcPr>
            <w:tcW w:w="3523" w:type="dxa"/>
            <w:shd w:val="clear" w:color="auto" w:fill="auto"/>
            <w:vAlign w:val="center"/>
          </w:tcPr>
          <w:p w14:paraId="0F4C62DF">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-2008（6.8）</w:t>
            </w:r>
          </w:p>
        </w:tc>
        <w:tc>
          <w:tcPr>
            <w:tcW w:w="1897" w:type="dxa"/>
            <w:vMerge w:val="continue"/>
            <w:vAlign w:val="center"/>
          </w:tcPr>
          <w:p w14:paraId="164530B3">
            <w:pPr>
              <w:widowControl/>
              <w:jc w:val="left"/>
              <w:rPr>
                <w:rFonts w:ascii="宋体" w:hAnsi="宋体" w:cs="宋体"/>
                <w:bCs/>
                <w:kern w:val="0"/>
              </w:rPr>
            </w:pPr>
          </w:p>
        </w:tc>
      </w:tr>
      <w:tr w14:paraId="671D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24C265C1">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w:t>
            </w:r>
          </w:p>
        </w:tc>
        <w:tc>
          <w:tcPr>
            <w:tcW w:w="2551" w:type="dxa"/>
            <w:shd w:val="clear" w:color="auto" w:fill="auto"/>
            <w:vAlign w:val="center"/>
          </w:tcPr>
          <w:p w14:paraId="746FA47F">
            <w:pPr>
              <w:widowControl/>
              <w:jc w:val="left"/>
              <w:rPr>
                <w:rFonts w:ascii="宋体" w:hAnsi="宋体" w:cs="宋体"/>
                <w:kern w:val="0"/>
              </w:rPr>
            </w:pPr>
            <w:r>
              <w:rPr>
                <w:rFonts w:hint="eastAsia" w:ascii="宋体" w:hAnsi="宋体" w:cs="宋体"/>
                <w:kern w:val="0"/>
              </w:rPr>
              <w:t>死区</w:t>
            </w:r>
          </w:p>
        </w:tc>
        <w:tc>
          <w:tcPr>
            <w:tcW w:w="3523" w:type="dxa"/>
            <w:shd w:val="clear" w:color="auto" w:fill="auto"/>
            <w:vAlign w:val="center"/>
          </w:tcPr>
          <w:p w14:paraId="77EC4FF7">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-2008（6.6）</w:t>
            </w:r>
          </w:p>
        </w:tc>
        <w:tc>
          <w:tcPr>
            <w:tcW w:w="1897" w:type="dxa"/>
            <w:vMerge w:val="continue"/>
            <w:vAlign w:val="center"/>
          </w:tcPr>
          <w:p w14:paraId="415699ED">
            <w:pPr>
              <w:widowControl/>
              <w:jc w:val="left"/>
              <w:rPr>
                <w:rFonts w:ascii="宋体" w:hAnsi="宋体" w:cs="宋体"/>
                <w:bCs/>
                <w:kern w:val="0"/>
              </w:rPr>
            </w:pPr>
          </w:p>
        </w:tc>
      </w:tr>
      <w:tr w14:paraId="75DE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44E034C9">
            <w:pPr>
              <w:widowControl/>
              <w:jc w:val="center"/>
              <w:rPr>
                <w:rFonts w:ascii="宋体" w:hAnsi="宋体" w:cs="宋体"/>
                <w:bCs/>
                <w:kern w:val="0"/>
              </w:rPr>
            </w:pPr>
            <w:r>
              <w:rPr>
                <w:rFonts w:ascii="宋体" w:hAnsi="宋体" w:cs="宋体"/>
                <w:bCs/>
                <w:kern w:val="0"/>
              </w:rPr>
              <w:t>11</w:t>
            </w:r>
          </w:p>
        </w:tc>
        <w:tc>
          <w:tcPr>
            <w:tcW w:w="2551" w:type="dxa"/>
            <w:shd w:val="clear" w:color="auto" w:fill="auto"/>
            <w:vAlign w:val="center"/>
          </w:tcPr>
          <w:p w14:paraId="65A6A571">
            <w:pPr>
              <w:jc w:val="left"/>
              <w:rPr>
                <w:rFonts w:ascii="宋体" w:hAnsi="宋体" w:cs="宋体"/>
                <w:bCs/>
                <w:kern w:val="0"/>
              </w:rPr>
            </w:pPr>
            <w:r>
              <w:rPr>
                <w:rFonts w:ascii="宋体" w:hAnsi="宋体" w:cs="宋体"/>
                <w:bCs/>
                <w:kern w:val="0"/>
              </w:rPr>
              <w:t>填料函逸散性（静态）</w:t>
            </w:r>
          </w:p>
        </w:tc>
        <w:tc>
          <w:tcPr>
            <w:tcW w:w="3523" w:type="dxa"/>
            <w:shd w:val="clear" w:color="auto" w:fill="auto"/>
            <w:vAlign w:val="center"/>
          </w:tcPr>
          <w:p w14:paraId="160A7C51">
            <w:pPr>
              <w:jc w:val="left"/>
              <w:rPr>
                <w:rFonts w:ascii="宋体" w:hAnsi="宋体" w:cs="宋体"/>
                <w:bCs/>
                <w:kern w:val="0"/>
              </w:rPr>
            </w:pPr>
            <w:r>
              <w:rPr>
                <w:rFonts w:ascii="宋体" w:hAnsi="宋体" w:cs="宋体"/>
                <w:bCs/>
                <w:kern w:val="0"/>
              </w:rPr>
              <w:t>MESC SPE 77/312-2017</w:t>
            </w:r>
          </w:p>
        </w:tc>
        <w:tc>
          <w:tcPr>
            <w:tcW w:w="1897" w:type="dxa"/>
            <w:vMerge w:val="continue"/>
            <w:vAlign w:val="center"/>
          </w:tcPr>
          <w:p w14:paraId="141D33B1">
            <w:pPr>
              <w:widowControl/>
              <w:jc w:val="left"/>
              <w:rPr>
                <w:rFonts w:ascii="宋体" w:hAnsi="宋体" w:cs="宋体"/>
                <w:bCs/>
                <w:kern w:val="0"/>
              </w:rPr>
            </w:pPr>
          </w:p>
        </w:tc>
      </w:tr>
      <w:tr w14:paraId="4039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074BA6A5">
            <w:pPr>
              <w:widowControl/>
              <w:jc w:val="center"/>
              <w:rPr>
                <w:rFonts w:ascii="宋体" w:hAnsi="宋体" w:cs="宋体"/>
                <w:bCs/>
                <w:kern w:val="0"/>
              </w:rPr>
            </w:pPr>
            <w:r>
              <w:rPr>
                <w:rFonts w:ascii="宋体" w:hAnsi="宋体" w:cs="宋体"/>
                <w:bCs/>
                <w:kern w:val="0"/>
              </w:rPr>
              <w:t>12</w:t>
            </w:r>
          </w:p>
        </w:tc>
        <w:tc>
          <w:tcPr>
            <w:tcW w:w="2551" w:type="dxa"/>
            <w:shd w:val="clear" w:color="auto" w:fill="auto"/>
            <w:vAlign w:val="center"/>
          </w:tcPr>
          <w:p w14:paraId="60D7B2A3">
            <w:pPr>
              <w:jc w:val="left"/>
              <w:rPr>
                <w:rFonts w:ascii="宋体" w:hAnsi="宋体" w:cs="宋体"/>
                <w:bCs/>
                <w:kern w:val="0"/>
              </w:rPr>
            </w:pPr>
            <w:r>
              <w:rPr>
                <w:rFonts w:ascii="宋体" w:hAnsi="宋体" w:cs="宋体"/>
                <w:bCs/>
                <w:kern w:val="0"/>
              </w:rPr>
              <w:t>填料函逸散性（动态）</w:t>
            </w:r>
          </w:p>
        </w:tc>
        <w:tc>
          <w:tcPr>
            <w:tcW w:w="3523" w:type="dxa"/>
            <w:shd w:val="clear" w:color="auto" w:fill="auto"/>
            <w:vAlign w:val="center"/>
          </w:tcPr>
          <w:p w14:paraId="71C5573C">
            <w:pPr>
              <w:jc w:val="left"/>
              <w:rPr>
                <w:rFonts w:ascii="宋体" w:hAnsi="宋体" w:cs="宋体"/>
                <w:bCs/>
                <w:kern w:val="0"/>
              </w:rPr>
            </w:pPr>
            <w:r>
              <w:rPr>
                <w:rFonts w:ascii="宋体" w:hAnsi="宋体" w:cs="宋体"/>
                <w:bCs/>
                <w:kern w:val="0"/>
              </w:rPr>
              <w:t>MESC SPE 77/312-2017</w:t>
            </w:r>
          </w:p>
        </w:tc>
        <w:tc>
          <w:tcPr>
            <w:tcW w:w="1897" w:type="dxa"/>
            <w:vMerge w:val="continue"/>
            <w:vAlign w:val="center"/>
          </w:tcPr>
          <w:p w14:paraId="47BCCC9A">
            <w:pPr>
              <w:widowControl/>
              <w:jc w:val="left"/>
              <w:rPr>
                <w:rFonts w:ascii="宋体" w:hAnsi="宋体" w:cs="宋体"/>
                <w:bCs/>
                <w:kern w:val="0"/>
              </w:rPr>
            </w:pPr>
          </w:p>
        </w:tc>
      </w:tr>
      <w:tr w14:paraId="242D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5EC257E7">
            <w:pPr>
              <w:widowControl/>
              <w:jc w:val="center"/>
              <w:rPr>
                <w:rFonts w:ascii="宋体" w:hAnsi="宋体" w:cs="宋体"/>
                <w:bCs/>
                <w:kern w:val="0"/>
              </w:rPr>
            </w:pPr>
            <w:r>
              <w:rPr>
                <w:rFonts w:ascii="宋体" w:hAnsi="宋体" w:cs="宋体"/>
                <w:bCs/>
                <w:kern w:val="0"/>
              </w:rPr>
              <w:t>13</w:t>
            </w:r>
          </w:p>
        </w:tc>
        <w:tc>
          <w:tcPr>
            <w:tcW w:w="2551" w:type="dxa"/>
            <w:shd w:val="clear" w:color="auto" w:fill="auto"/>
            <w:vAlign w:val="center"/>
          </w:tcPr>
          <w:p w14:paraId="5296E47E">
            <w:pPr>
              <w:jc w:val="left"/>
              <w:rPr>
                <w:rFonts w:ascii="宋体" w:hAnsi="宋体" w:cs="宋体"/>
                <w:bCs/>
                <w:kern w:val="0"/>
              </w:rPr>
            </w:pPr>
            <w:r>
              <w:rPr>
                <w:rFonts w:ascii="宋体" w:hAnsi="宋体"/>
                <w:kern w:val="0"/>
              </w:rPr>
              <w:t>泄漏量</w:t>
            </w:r>
            <w:r>
              <w:rPr>
                <w:rFonts w:hint="eastAsia" w:ascii="宋体" w:hAnsi="宋体"/>
                <w:kern w:val="0"/>
              </w:rPr>
              <w:t>（硬密封）</w:t>
            </w:r>
          </w:p>
        </w:tc>
        <w:tc>
          <w:tcPr>
            <w:tcW w:w="3523" w:type="dxa"/>
            <w:shd w:val="clear" w:color="auto" w:fill="auto"/>
            <w:vAlign w:val="center"/>
          </w:tcPr>
          <w:p w14:paraId="2E1B904B">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-2008（6.8）</w:t>
            </w:r>
          </w:p>
        </w:tc>
        <w:tc>
          <w:tcPr>
            <w:tcW w:w="1897" w:type="dxa"/>
            <w:vMerge w:val="continue"/>
            <w:vAlign w:val="center"/>
          </w:tcPr>
          <w:p w14:paraId="49051711">
            <w:pPr>
              <w:widowControl/>
              <w:jc w:val="left"/>
              <w:rPr>
                <w:rFonts w:ascii="宋体" w:hAnsi="宋体" w:cs="宋体"/>
                <w:bCs/>
                <w:kern w:val="0"/>
              </w:rPr>
            </w:pPr>
          </w:p>
        </w:tc>
      </w:tr>
      <w:tr w14:paraId="7034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793856E9">
            <w:pPr>
              <w:widowControl/>
              <w:jc w:val="center"/>
              <w:rPr>
                <w:rFonts w:ascii="宋体" w:hAnsi="宋体" w:cs="宋体"/>
                <w:bCs/>
                <w:kern w:val="0"/>
              </w:rPr>
            </w:pPr>
            <w:r>
              <w:rPr>
                <w:rFonts w:ascii="宋体" w:hAnsi="宋体" w:cs="宋体"/>
                <w:bCs/>
                <w:kern w:val="0"/>
              </w:rPr>
              <w:t>14</w:t>
            </w:r>
          </w:p>
        </w:tc>
        <w:tc>
          <w:tcPr>
            <w:tcW w:w="2551" w:type="dxa"/>
            <w:shd w:val="clear" w:color="auto" w:fill="auto"/>
            <w:vAlign w:val="center"/>
          </w:tcPr>
          <w:p w14:paraId="52726621">
            <w:pPr>
              <w:jc w:val="left"/>
              <w:rPr>
                <w:rFonts w:ascii="宋体" w:hAnsi="宋体"/>
                <w:kern w:val="0"/>
              </w:rPr>
            </w:pPr>
            <w:r>
              <w:rPr>
                <w:rFonts w:ascii="宋体" w:hAnsi="宋体"/>
                <w:kern w:val="0"/>
              </w:rPr>
              <w:t>阀座密封试验</w:t>
            </w:r>
            <w:r>
              <w:rPr>
                <w:rFonts w:hint="eastAsia" w:ascii="宋体" w:hAnsi="宋体"/>
                <w:kern w:val="0"/>
              </w:rPr>
              <w:t>（软密封）</w:t>
            </w:r>
          </w:p>
        </w:tc>
        <w:tc>
          <w:tcPr>
            <w:tcW w:w="3523" w:type="dxa"/>
            <w:shd w:val="clear" w:color="auto" w:fill="auto"/>
            <w:vAlign w:val="center"/>
          </w:tcPr>
          <w:p w14:paraId="7349A1F3">
            <w:pPr>
              <w:jc w:val="left"/>
              <w:rPr>
                <w:rFonts w:ascii="宋体" w:hAnsi="宋体" w:cs="宋体"/>
                <w:bCs/>
                <w:kern w:val="0"/>
              </w:rPr>
            </w:pPr>
            <w:r>
              <w:rPr>
                <w:rFonts w:ascii="宋体" w:hAnsi="宋体"/>
                <w:kern w:val="0"/>
              </w:rPr>
              <w:t>GB/T</w:t>
            </w:r>
            <w:r>
              <w:rPr>
                <w:rFonts w:hint="eastAsia" w:ascii="宋体" w:hAnsi="宋体"/>
                <w:kern w:val="0"/>
              </w:rPr>
              <w:t xml:space="preserve"> 13927</w:t>
            </w:r>
          </w:p>
        </w:tc>
        <w:tc>
          <w:tcPr>
            <w:tcW w:w="1897" w:type="dxa"/>
            <w:vMerge w:val="continue"/>
            <w:vAlign w:val="center"/>
          </w:tcPr>
          <w:p w14:paraId="6FE8709C">
            <w:pPr>
              <w:widowControl/>
              <w:jc w:val="left"/>
              <w:rPr>
                <w:rFonts w:ascii="宋体" w:hAnsi="宋体" w:cs="宋体"/>
                <w:bCs/>
                <w:kern w:val="0"/>
              </w:rPr>
            </w:pPr>
          </w:p>
        </w:tc>
      </w:tr>
      <w:tr w14:paraId="4EDD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53977022">
            <w:pPr>
              <w:widowControl/>
              <w:jc w:val="center"/>
              <w:rPr>
                <w:rFonts w:ascii="宋体" w:hAnsi="宋体" w:cs="宋体"/>
                <w:bCs/>
                <w:kern w:val="0"/>
              </w:rPr>
            </w:pPr>
            <w:r>
              <w:rPr>
                <w:rFonts w:ascii="宋体" w:hAnsi="宋体" w:cs="宋体"/>
                <w:bCs/>
                <w:kern w:val="0"/>
              </w:rPr>
              <w:t>15</w:t>
            </w:r>
          </w:p>
        </w:tc>
        <w:tc>
          <w:tcPr>
            <w:tcW w:w="2551" w:type="dxa"/>
            <w:shd w:val="clear" w:color="auto" w:fill="auto"/>
            <w:vAlign w:val="center"/>
          </w:tcPr>
          <w:p w14:paraId="0E1B961A">
            <w:pPr>
              <w:jc w:val="left"/>
              <w:rPr>
                <w:rFonts w:ascii="宋体" w:hAnsi="宋体" w:cs="宋体"/>
                <w:bCs/>
                <w:kern w:val="0"/>
              </w:rPr>
            </w:pPr>
            <w:r>
              <w:rPr>
                <w:rFonts w:hint="eastAsia" w:ascii="宋体" w:hAnsi="宋体" w:cs="宋体"/>
                <w:kern w:val="0"/>
              </w:rPr>
              <w:t>执行机构疲劳测试</w:t>
            </w:r>
          </w:p>
        </w:tc>
        <w:tc>
          <w:tcPr>
            <w:tcW w:w="3523" w:type="dxa"/>
            <w:shd w:val="clear" w:color="auto" w:fill="auto"/>
            <w:vAlign w:val="center"/>
          </w:tcPr>
          <w:p w14:paraId="758A7327">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-2008（6.13）</w:t>
            </w:r>
          </w:p>
        </w:tc>
        <w:tc>
          <w:tcPr>
            <w:tcW w:w="1897" w:type="dxa"/>
            <w:vMerge w:val="continue"/>
            <w:vAlign w:val="center"/>
          </w:tcPr>
          <w:p w14:paraId="30DF8DFD">
            <w:pPr>
              <w:widowControl/>
              <w:jc w:val="left"/>
              <w:rPr>
                <w:rFonts w:ascii="宋体" w:hAnsi="宋体" w:cs="宋体"/>
                <w:bCs/>
                <w:kern w:val="0"/>
              </w:rPr>
            </w:pPr>
          </w:p>
        </w:tc>
      </w:tr>
      <w:tr w14:paraId="7B43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562DDE29">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6</w:t>
            </w:r>
          </w:p>
        </w:tc>
        <w:tc>
          <w:tcPr>
            <w:tcW w:w="2551" w:type="dxa"/>
            <w:shd w:val="clear" w:color="auto" w:fill="auto"/>
            <w:vAlign w:val="center"/>
          </w:tcPr>
          <w:p w14:paraId="702838AE">
            <w:pPr>
              <w:jc w:val="left"/>
              <w:rPr>
                <w:rFonts w:ascii="宋体" w:hAnsi="宋体" w:cs="宋体"/>
                <w:bCs/>
                <w:kern w:val="0"/>
              </w:rPr>
            </w:pPr>
            <w:r>
              <w:rPr>
                <w:rFonts w:hint="eastAsia" w:ascii="宋体" w:hAnsi="宋体" w:cs="宋体"/>
                <w:kern w:val="0"/>
              </w:rPr>
              <w:t>执行机构气密性</w:t>
            </w:r>
          </w:p>
        </w:tc>
        <w:tc>
          <w:tcPr>
            <w:tcW w:w="3523" w:type="dxa"/>
            <w:shd w:val="clear" w:color="auto" w:fill="auto"/>
            <w:vAlign w:val="center"/>
          </w:tcPr>
          <w:p w14:paraId="4299D37D">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97" w:type="dxa"/>
            <w:vMerge w:val="continue"/>
            <w:shd w:val="clear" w:color="auto" w:fill="auto"/>
            <w:vAlign w:val="center"/>
          </w:tcPr>
          <w:p w14:paraId="5B5AB2DC">
            <w:pPr>
              <w:widowControl/>
              <w:jc w:val="left"/>
              <w:rPr>
                <w:rFonts w:ascii="宋体" w:hAnsi="宋体" w:cs="宋体"/>
                <w:bCs/>
                <w:kern w:val="0"/>
              </w:rPr>
            </w:pPr>
          </w:p>
        </w:tc>
      </w:tr>
      <w:tr w14:paraId="22BE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7AA46D9B">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7</w:t>
            </w:r>
          </w:p>
        </w:tc>
        <w:tc>
          <w:tcPr>
            <w:tcW w:w="2551" w:type="dxa"/>
            <w:shd w:val="clear" w:color="auto" w:fill="auto"/>
            <w:vAlign w:val="center"/>
          </w:tcPr>
          <w:p w14:paraId="7C63B477">
            <w:pPr>
              <w:jc w:val="left"/>
              <w:rPr>
                <w:rFonts w:ascii="宋体" w:hAnsi="宋体" w:cs="宋体"/>
                <w:kern w:val="0"/>
              </w:rPr>
            </w:pPr>
            <w:r>
              <w:rPr>
                <w:rFonts w:hint="eastAsia" w:ascii="宋体" w:hAnsi="宋体" w:cs="宋体"/>
                <w:kern w:val="0"/>
              </w:rPr>
              <w:t>执行机构损坏情况检查</w:t>
            </w:r>
          </w:p>
        </w:tc>
        <w:tc>
          <w:tcPr>
            <w:tcW w:w="3523" w:type="dxa"/>
            <w:shd w:val="clear" w:color="auto" w:fill="auto"/>
            <w:vAlign w:val="center"/>
          </w:tcPr>
          <w:p w14:paraId="71E964FD">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97" w:type="dxa"/>
            <w:vMerge w:val="continue"/>
            <w:shd w:val="clear" w:color="auto" w:fill="auto"/>
            <w:vAlign w:val="center"/>
          </w:tcPr>
          <w:p w14:paraId="05E9DE38">
            <w:pPr>
              <w:widowControl/>
              <w:jc w:val="left"/>
              <w:rPr>
                <w:rFonts w:ascii="宋体" w:hAnsi="宋体" w:cs="宋体"/>
                <w:bCs/>
                <w:kern w:val="0"/>
              </w:rPr>
            </w:pPr>
          </w:p>
        </w:tc>
      </w:tr>
      <w:tr w14:paraId="5549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5AD05878">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8</w:t>
            </w:r>
          </w:p>
        </w:tc>
        <w:tc>
          <w:tcPr>
            <w:tcW w:w="2551" w:type="dxa"/>
            <w:shd w:val="clear" w:color="auto" w:fill="auto"/>
            <w:vAlign w:val="center"/>
          </w:tcPr>
          <w:p w14:paraId="2AE9E2FE">
            <w:pPr>
              <w:widowControl/>
              <w:jc w:val="left"/>
              <w:rPr>
                <w:rFonts w:ascii="宋体" w:hAnsi="宋体" w:cs="宋体"/>
                <w:bCs/>
                <w:kern w:val="0"/>
              </w:rPr>
            </w:pPr>
            <w:r>
              <w:rPr>
                <w:rFonts w:hint="eastAsia" w:ascii="宋体" w:hAnsi="宋体" w:cs="宋体"/>
                <w:kern w:val="0"/>
              </w:rPr>
              <w:t>弹簧性能测试</w:t>
            </w:r>
          </w:p>
        </w:tc>
        <w:tc>
          <w:tcPr>
            <w:tcW w:w="3523" w:type="dxa"/>
            <w:shd w:val="clear" w:color="auto" w:fill="auto"/>
            <w:vAlign w:val="center"/>
          </w:tcPr>
          <w:p w14:paraId="3AD49B25">
            <w:pPr>
              <w:widowControl/>
              <w:rPr>
                <w:rFonts w:ascii="宋体" w:hAnsi="宋体" w:cs="宋体"/>
                <w:bCs/>
                <w:kern w:val="0"/>
              </w:rPr>
            </w:pPr>
            <w:r>
              <w:rPr>
                <w:rFonts w:ascii="宋体" w:hAnsi="宋体" w:cs="宋体"/>
                <w:bCs/>
                <w:kern w:val="0"/>
              </w:rPr>
              <w:t>GB/T 1239.2-2009（5.4）</w:t>
            </w:r>
          </w:p>
        </w:tc>
        <w:tc>
          <w:tcPr>
            <w:tcW w:w="1897" w:type="dxa"/>
            <w:vMerge w:val="continue"/>
            <w:shd w:val="clear" w:color="auto" w:fill="auto"/>
            <w:vAlign w:val="center"/>
          </w:tcPr>
          <w:p w14:paraId="2496ECC2">
            <w:pPr>
              <w:widowControl/>
              <w:jc w:val="left"/>
              <w:rPr>
                <w:rFonts w:ascii="宋体" w:hAnsi="宋体" w:cs="宋体"/>
                <w:bCs/>
                <w:kern w:val="0"/>
              </w:rPr>
            </w:pPr>
          </w:p>
        </w:tc>
      </w:tr>
      <w:tr w14:paraId="01F4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79E6BE8D">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w:t>
            </w:r>
          </w:p>
        </w:tc>
        <w:tc>
          <w:tcPr>
            <w:tcW w:w="2551" w:type="dxa"/>
            <w:shd w:val="clear" w:color="auto" w:fill="auto"/>
            <w:vAlign w:val="center"/>
          </w:tcPr>
          <w:p w14:paraId="0319EB11">
            <w:pPr>
              <w:widowControl/>
              <w:jc w:val="left"/>
              <w:rPr>
                <w:rFonts w:ascii="宋体" w:hAnsi="宋体" w:cs="宋体"/>
                <w:bCs/>
                <w:kern w:val="0"/>
              </w:rPr>
            </w:pPr>
            <w:r>
              <w:rPr>
                <w:rFonts w:hint="eastAsia" w:ascii="宋体" w:hAnsi="宋体" w:cs="宋体"/>
                <w:kern w:val="0"/>
              </w:rPr>
              <w:t>带压操作试验</w:t>
            </w:r>
          </w:p>
        </w:tc>
        <w:tc>
          <w:tcPr>
            <w:tcW w:w="3523" w:type="dxa"/>
            <w:shd w:val="clear" w:color="auto" w:fill="auto"/>
            <w:vAlign w:val="center"/>
          </w:tcPr>
          <w:p w14:paraId="402093A6">
            <w:pPr>
              <w:widowControl/>
              <w:rPr>
                <w:rFonts w:ascii="宋体" w:hAnsi="宋体" w:cs="宋体"/>
                <w:bCs/>
                <w:kern w:val="0"/>
              </w:rPr>
            </w:pPr>
            <w:r>
              <w:rPr>
                <w:rFonts w:ascii="宋体" w:hAnsi="宋体" w:cs="宋体"/>
                <w:bCs/>
                <w:kern w:val="0"/>
              </w:rPr>
              <w:t>易派客标准</w:t>
            </w:r>
          </w:p>
        </w:tc>
        <w:tc>
          <w:tcPr>
            <w:tcW w:w="1897" w:type="dxa"/>
            <w:vMerge w:val="continue"/>
            <w:shd w:val="clear" w:color="auto" w:fill="auto"/>
            <w:vAlign w:val="center"/>
          </w:tcPr>
          <w:p w14:paraId="60A48F3B">
            <w:pPr>
              <w:widowControl/>
              <w:jc w:val="left"/>
              <w:rPr>
                <w:rFonts w:ascii="宋体" w:hAnsi="宋体" w:cs="宋体"/>
                <w:bCs/>
                <w:kern w:val="0"/>
              </w:rPr>
            </w:pPr>
          </w:p>
        </w:tc>
      </w:tr>
      <w:tr w14:paraId="2D80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2A3DD8AA">
            <w:pPr>
              <w:widowControl/>
              <w:jc w:val="center"/>
              <w:rPr>
                <w:rFonts w:ascii="宋体" w:hAnsi="宋体" w:cs="宋体"/>
                <w:bCs/>
                <w:kern w:val="0"/>
              </w:rPr>
            </w:pPr>
            <w:r>
              <w:rPr>
                <w:rFonts w:hint="eastAsia" w:ascii="宋体" w:hAnsi="宋体" w:cs="宋体"/>
                <w:bCs/>
                <w:kern w:val="0"/>
              </w:rPr>
              <w:t>2</w:t>
            </w:r>
            <w:r>
              <w:rPr>
                <w:rFonts w:ascii="宋体" w:hAnsi="宋体" w:cs="宋体"/>
                <w:bCs/>
                <w:kern w:val="0"/>
              </w:rPr>
              <w:t>0</w:t>
            </w:r>
          </w:p>
        </w:tc>
        <w:tc>
          <w:tcPr>
            <w:tcW w:w="2551" w:type="dxa"/>
            <w:shd w:val="clear" w:color="auto" w:fill="auto"/>
            <w:vAlign w:val="center"/>
          </w:tcPr>
          <w:p w14:paraId="6E8A02D7">
            <w:pPr>
              <w:widowControl/>
              <w:jc w:val="left"/>
              <w:rPr>
                <w:rFonts w:ascii="宋体" w:hAnsi="宋体" w:cs="宋体"/>
                <w:kern w:val="0"/>
              </w:rPr>
            </w:pPr>
            <w:r>
              <w:rPr>
                <w:rFonts w:ascii="宋体" w:hAnsi="宋体" w:cs="宋体"/>
                <w:bCs/>
                <w:kern w:val="0"/>
              </w:rPr>
              <w:t>阀体铸件P、S元素分析</w:t>
            </w:r>
          </w:p>
        </w:tc>
        <w:tc>
          <w:tcPr>
            <w:tcW w:w="3523" w:type="dxa"/>
            <w:shd w:val="clear" w:color="auto" w:fill="auto"/>
            <w:vAlign w:val="center"/>
          </w:tcPr>
          <w:p w14:paraId="5A9F7CBE">
            <w:pPr>
              <w:widowControl/>
              <w:rPr>
                <w:rFonts w:ascii="宋体" w:hAnsi="宋体" w:cs="宋体"/>
                <w:bCs/>
                <w:kern w:val="0"/>
              </w:rPr>
            </w:pPr>
            <w:r>
              <w:rPr>
                <w:rFonts w:ascii="宋体" w:hAnsi="宋体" w:cs="宋体"/>
                <w:bCs/>
                <w:kern w:val="0"/>
              </w:rPr>
              <w:t>GB/T 12224；ASME B16.34</w:t>
            </w:r>
          </w:p>
        </w:tc>
        <w:tc>
          <w:tcPr>
            <w:tcW w:w="1897" w:type="dxa"/>
            <w:vMerge w:val="continue"/>
            <w:shd w:val="clear" w:color="auto" w:fill="auto"/>
            <w:vAlign w:val="center"/>
          </w:tcPr>
          <w:p w14:paraId="702B1A80">
            <w:pPr>
              <w:widowControl/>
              <w:jc w:val="left"/>
              <w:rPr>
                <w:rFonts w:ascii="宋体" w:hAnsi="宋体" w:cs="宋体"/>
                <w:bCs/>
                <w:kern w:val="0"/>
              </w:rPr>
            </w:pPr>
          </w:p>
        </w:tc>
      </w:tr>
    </w:tbl>
    <w:p w14:paraId="19EA1B88">
      <w:pPr>
        <w:spacing w:before="240" w:beforeLines="100" w:line="360" w:lineRule="auto"/>
        <w:jc w:val="center"/>
        <w:rPr>
          <w:rFonts w:hint="eastAsia" w:ascii="宋体" w:hAnsi="宋体" w:eastAsia="宋体" w:cs="仿宋"/>
          <w:lang w:val="en-US" w:eastAsia="zh-CN"/>
        </w:rPr>
      </w:pPr>
      <w:r>
        <w:rPr>
          <w:rFonts w:ascii="宋体" w:hAnsi="宋体" w:cs="仿宋"/>
        </w:rPr>
        <w:t xml:space="preserve">表9 </w:t>
      </w:r>
      <w:r>
        <w:rPr>
          <w:rFonts w:hint="eastAsia" w:ascii="宋体" w:hAnsi="宋体"/>
        </w:rPr>
        <w:t>偏心旋转调节阀</w:t>
      </w:r>
      <w:r>
        <w:rPr>
          <w:rFonts w:ascii="宋体" w:hAnsi="宋体" w:cs="仿宋"/>
        </w:rPr>
        <w:t>性能测试内容及费用</w:t>
      </w:r>
      <w:r>
        <w:rPr>
          <w:rFonts w:hint="eastAsia" w:ascii="宋体" w:hAnsi="宋体" w:cs="仿宋"/>
          <w:lang w:val="en-US" w:eastAsia="zh-CN"/>
        </w:rPr>
        <w:t>预算</w:t>
      </w:r>
    </w:p>
    <w:tbl>
      <w:tblPr>
        <w:tblStyle w:val="3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4"/>
        <w:gridCol w:w="2576"/>
        <w:gridCol w:w="3257"/>
        <w:gridCol w:w="1843"/>
      </w:tblGrid>
      <w:tr w14:paraId="2DA6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74" w:type="dxa"/>
            <w:shd w:val="clear" w:color="auto" w:fill="auto"/>
            <w:vAlign w:val="center"/>
          </w:tcPr>
          <w:p w14:paraId="41AA1C6C">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76" w:type="dxa"/>
            <w:shd w:val="clear" w:color="auto" w:fill="auto"/>
            <w:vAlign w:val="center"/>
          </w:tcPr>
          <w:p w14:paraId="6726A478">
            <w:pPr>
              <w:widowControl/>
              <w:jc w:val="center"/>
              <w:rPr>
                <w:rFonts w:ascii="宋体" w:hAnsi="宋体" w:cs="宋体"/>
                <w:bCs/>
                <w:kern w:val="0"/>
              </w:rPr>
            </w:pPr>
            <w:r>
              <w:rPr>
                <w:rFonts w:ascii="宋体" w:hAnsi="宋体" w:cs="宋体"/>
                <w:bCs/>
                <w:kern w:val="0"/>
              </w:rPr>
              <w:t>测试项目</w:t>
            </w:r>
          </w:p>
        </w:tc>
        <w:tc>
          <w:tcPr>
            <w:tcW w:w="3257" w:type="dxa"/>
            <w:shd w:val="clear" w:color="auto" w:fill="auto"/>
            <w:vAlign w:val="center"/>
          </w:tcPr>
          <w:p w14:paraId="77F28E4B">
            <w:pPr>
              <w:widowControl/>
              <w:jc w:val="center"/>
              <w:rPr>
                <w:rFonts w:ascii="宋体" w:hAnsi="宋体" w:cs="宋体"/>
                <w:bCs/>
                <w:kern w:val="0"/>
              </w:rPr>
            </w:pPr>
            <w:r>
              <w:rPr>
                <w:rFonts w:ascii="宋体" w:hAnsi="宋体" w:cs="宋体"/>
                <w:bCs/>
                <w:kern w:val="0"/>
              </w:rPr>
              <w:t>测试依据</w:t>
            </w:r>
          </w:p>
        </w:tc>
        <w:tc>
          <w:tcPr>
            <w:tcW w:w="1843" w:type="dxa"/>
            <w:shd w:val="clear" w:color="auto" w:fill="auto"/>
            <w:vAlign w:val="center"/>
          </w:tcPr>
          <w:p w14:paraId="25790FDB">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3B3E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3046602">
            <w:pPr>
              <w:widowControl/>
              <w:jc w:val="center"/>
              <w:rPr>
                <w:rFonts w:ascii="宋体" w:hAnsi="宋体" w:cs="宋体"/>
                <w:bCs/>
                <w:kern w:val="0"/>
              </w:rPr>
            </w:pPr>
            <w:r>
              <w:rPr>
                <w:rFonts w:ascii="宋体" w:hAnsi="宋体" w:cs="宋体"/>
                <w:bCs/>
                <w:kern w:val="0"/>
              </w:rPr>
              <w:t>1</w:t>
            </w:r>
          </w:p>
        </w:tc>
        <w:tc>
          <w:tcPr>
            <w:tcW w:w="2576" w:type="dxa"/>
            <w:shd w:val="clear" w:color="auto" w:fill="auto"/>
            <w:vAlign w:val="center"/>
          </w:tcPr>
          <w:p w14:paraId="7121DB00">
            <w:pPr>
              <w:widowControl/>
              <w:jc w:val="left"/>
              <w:rPr>
                <w:rFonts w:ascii="宋体" w:hAnsi="宋体" w:cs="宋体"/>
                <w:bCs/>
                <w:kern w:val="0"/>
              </w:rPr>
            </w:pPr>
            <w:r>
              <w:rPr>
                <w:rFonts w:ascii="宋体" w:hAnsi="宋体" w:cs="宋体"/>
                <w:bCs/>
                <w:kern w:val="0"/>
              </w:rPr>
              <w:t>外观检查</w:t>
            </w:r>
          </w:p>
        </w:tc>
        <w:tc>
          <w:tcPr>
            <w:tcW w:w="3257" w:type="dxa"/>
            <w:shd w:val="clear" w:color="auto" w:fill="auto"/>
            <w:vAlign w:val="center"/>
          </w:tcPr>
          <w:p w14:paraId="0885B3F3">
            <w:pPr>
              <w:jc w:val="left"/>
              <w:rPr>
                <w:rFonts w:ascii="宋体" w:hAnsi="宋体" w:cs="宋体"/>
                <w:bCs/>
                <w:kern w:val="0"/>
              </w:rPr>
            </w:pPr>
            <w:r>
              <w:rPr>
                <w:rFonts w:ascii="宋体" w:hAnsi="宋体" w:cs="宋体"/>
                <w:bCs/>
                <w:kern w:val="0"/>
              </w:rPr>
              <w:t>GB/T 12220</w:t>
            </w:r>
          </w:p>
        </w:tc>
        <w:tc>
          <w:tcPr>
            <w:tcW w:w="1843" w:type="dxa"/>
            <w:vMerge w:val="restart"/>
            <w:vAlign w:val="center"/>
          </w:tcPr>
          <w:p w14:paraId="4A8E041A">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9380.00</w:t>
            </w:r>
            <w:r>
              <w:rPr>
                <w:rFonts w:hint="eastAsia" w:ascii="宋体" w:hAnsi="宋体" w:cs="宋体"/>
                <w:bCs/>
                <w:kern w:val="0"/>
              </w:rPr>
              <w:t>元</w:t>
            </w:r>
          </w:p>
        </w:tc>
      </w:tr>
      <w:tr w14:paraId="4686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9325DF0">
            <w:pPr>
              <w:widowControl/>
              <w:jc w:val="center"/>
              <w:rPr>
                <w:rFonts w:ascii="宋体" w:hAnsi="宋体" w:cs="宋体"/>
                <w:bCs/>
                <w:kern w:val="0"/>
              </w:rPr>
            </w:pPr>
            <w:r>
              <w:rPr>
                <w:rFonts w:ascii="宋体" w:hAnsi="宋体" w:cs="宋体"/>
                <w:bCs/>
                <w:kern w:val="0"/>
              </w:rPr>
              <w:t>2</w:t>
            </w:r>
          </w:p>
        </w:tc>
        <w:tc>
          <w:tcPr>
            <w:tcW w:w="2576" w:type="dxa"/>
            <w:shd w:val="clear" w:color="auto" w:fill="auto"/>
            <w:vAlign w:val="center"/>
          </w:tcPr>
          <w:p w14:paraId="71BBA01A">
            <w:pPr>
              <w:widowControl/>
              <w:jc w:val="left"/>
              <w:rPr>
                <w:rFonts w:ascii="宋体" w:hAnsi="宋体" w:cs="宋体"/>
                <w:bCs/>
                <w:kern w:val="0"/>
              </w:rPr>
            </w:pPr>
            <w:r>
              <w:rPr>
                <w:rFonts w:ascii="宋体" w:hAnsi="宋体" w:cs="宋体"/>
                <w:bCs/>
                <w:kern w:val="0"/>
              </w:rPr>
              <w:t>阀体壁厚</w:t>
            </w:r>
          </w:p>
        </w:tc>
        <w:tc>
          <w:tcPr>
            <w:tcW w:w="3257" w:type="dxa"/>
            <w:shd w:val="clear" w:color="auto" w:fill="auto"/>
            <w:vAlign w:val="center"/>
          </w:tcPr>
          <w:p w14:paraId="5A1106ED">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43" w:type="dxa"/>
            <w:vMerge w:val="continue"/>
            <w:vAlign w:val="center"/>
          </w:tcPr>
          <w:p w14:paraId="6A3ECC40">
            <w:pPr>
              <w:widowControl/>
              <w:jc w:val="left"/>
              <w:rPr>
                <w:rFonts w:ascii="宋体" w:hAnsi="宋体" w:cs="宋体"/>
                <w:bCs/>
                <w:kern w:val="0"/>
              </w:rPr>
            </w:pPr>
          </w:p>
        </w:tc>
      </w:tr>
      <w:tr w14:paraId="7FC2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645AFBF9">
            <w:pPr>
              <w:widowControl/>
              <w:jc w:val="center"/>
              <w:rPr>
                <w:rFonts w:ascii="宋体" w:hAnsi="宋体" w:cs="宋体"/>
                <w:bCs/>
                <w:kern w:val="0"/>
              </w:rPr>
            </w:pPr>
            <w:r>
              <w:rPr>
                <w:rFonts w:ascii="宋体" w:hAnsi="宋体" w:cs="宋体"/>
                <w:bCs/>
                <w:kern w:val="0"/>
              </w:rPr>
              <w:t>3</w:t>
            </w:r>
          </w:p>
        </w:tc>
        <w:tc>
          <w:tcPr>
            <w:tcW w:w="2576" w:type="dxa"/>
            <w:shd w:val="clear" w:color="auto" w:fill="auto"/>
            <w:vAlign w:val="center"/>
          </w:tcPr>
          <w:p w14:paraId="4BB107E3">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257" w:type="dxa"/>
            <w:shd w:val="clear" w:color="auto" w:fill="auto"/>
            <w:vAlign w:val="center"/>
          </w:tcPr>
          <w:p w14:paraId="4A52F65B">
            <w:pPr>
              <w:jc w:val="left"/>
              <w:rPr>
                <w:rFonts w:ascii="宋体" w:hAnsi="宋体" w:cs="宋体"/>
                <w:bCs/>
                <w:kern w:val="0"/>
              </w:rPr>
            </w:pPr>
            <w:r>
              <w:rPr>
                <w:rFonts w:ascii="宋体" w:hAnsi="宋体" w:cs="宋体"/>
                <w:bCs/>
                <w:kern w:val="0"/>
              </w:rPr>
              <w:t>JB/T 6440/JB/B6903</w:t>
            </w:r>
          </w:p>
        </w:tc>
        <w:tc>
          <w:tcPr>
            <w:tcW w:w="1843" w:type="dxa"/>
            <w:vMerge w:val="continue"/>
            <w:vAlign w:val="center"/>
          </w:tcPr>
          <w:p w14:paraId="7D415FF5">
            <w:pPr>
              <w:widowControl/>
              <w:jc w:val="left"/>
              <w:rPr>
                <w:rFonts w:ascii="宋体" w:hAnsi="宋体" w:cs="宋体"/>
                <w:bCs/>
                <w:kern w:val="0"/>
              </w:rPr>
            </w:pPr>
          </w:p>
        </w:tc>
      </w:tr>
      <w:tr w14:paraId="7F78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0D220473">
            <w:pPr>
              <w:widowControl/>
              <w:jc w:val="center"/>
              <w:rPr>
                <w:rFonts w:ascii="宋体" w:hAnsi="宋体" w:cs="宋体"/>
                <w:bCs/>
                <w:kern w:val="0"/>
              </w:rPr>
            </w:pPr>
            <w:r>
              <w:rPr>
                <w:rFonts w:ascii="宋体" w:hAnsi="宋体" w:cs="宋体"/>
                <w:bCs/>
                <w:kern w:val="0"/>
              </w:rPr>
              <w:t>4</w:t>
            </w:r>
          </w:p>
        </w:tc>
        <w:tc>
          <w:tcPr>
            <w:tcW w:w="2576" w:type="dxa"/>
            <w:shd w:val="clear" w:color="auto" w:fill="auto"/>
            <w:vAlign w:val="center"/>
          </w:tcPr>
          <w:p w14:paraId="70A11C35">
            <w:pPr>
              <w:widowControl/>
              <w:jc w:val="left"/>
              <w:rPr>
                <w:rFonts w:ascii="宋体" w:hAnsi="宋体" w:cs="宋体"/>
                <w:bCs/>
                <w:kern w:val="0"/>
              </w:rPr>
            </w:pPr>
            <w:r>
              <w:rPr>
                <w:rFonts w:ascii="宋体" w:hAnsi="宋体" w:cs="宋体"/>
                <w:bCs/>
                <w:kern w:val="0"/>
              </w:rPr>
              <w:t>整机耐压试验（水压试验）</w:t>
            </w:r>
          </w:p>
        </w:tc>
        <w:tc>
          <w:tcPr>
            <w:tcW w:w="3257" w:type="dxa"/>
            <w:shd w:val="clear" w:color="auto" w:fill="auto"/>
            <w:vAlign w:val="center"/>
          </w:tcPr>
          <w:p w14:paraId="3C7A15D0">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w:t>
            </w:r>
            <w:r>
              <w:rPr>
                <w:rFonts w:ascii="宋体" w:hAnsi="宋体"/>
              </w:rPr>
              <w:t>5.9</w:t>
            </w:r>
            <w:r>
              <w:rPr>
                <w:rFonts w:hint="eastAsia" w:ascii="宋体" w:hAnsi="宋体"/>
              </w:rPr>
              <w:t>）</w:t>
            </w:r>
          </w:p>
        </w:tc>
        <w:tc>
          <w:tcPr>
            <w:tcW w:w="1843" w:type="dxa"/>
            <w:vMerge w:val="continue"/>
            <w:vAlign w:val="center"/>
          </w:tcPr>
          <w:p w14:paraId="3989735D">
            <w:pPr>
              <w:widowControl/>
              <w:jc w:val="left"/>
              <w:rPr>
                <w:rFonts w:ascii="宋体" w:hAnsi="宋体" w:cs="宋体"/>
                <w:bCs/>
                <w:kern w:val="0"/>
              </w:rPr>
            </w:pPr>
          </w:p>
        </w:tc>
      </w:tr>
      <w:tr w14:paraId="2DF6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035B44CF">
            <w:pPr>
              <w:widowControl/>
              <w:jc w:val="center"/>
              <w:rPr>
                <w:rFonts w:ascii="宋体" w:hAnsi="宋体" w:cs="宋体"/>
                <w:bCs/>
                <w:kern w:val="0"/>
              </w:rPr>
            </w:pPr>
            <w:r>
              <w:rPr>
                <w:rFonts w:ascii="宋体" w:hAnsi="宋体" w:cs="宋体"/>
                <w:bCs/>
                <w:kern w:val="0"/>
              </w:rPr>
              <w:t>5</w:t>
            </w:r>
          </w:p>
        </w:tc>
        <w:tc>
          <w:tcPr>
            <w:tcW w:w="2576" w:type="dxa"/>
            <w:shd w:val="clear" w:color="auto" w:fill="auto"/>
            <w:vAlign w:val="center"/>
          </w:tcPr>
          <w:p w14:paraId="13E4F1DB">
            <w:pPr>
              <w:widowControl/>
              <w:jc w:val="left"/>
              <w:rPr>
                <w:rFonts w:ascii="宋体" w:hAnsi="宋体" w:cs="宋体"/>
                <w:bCs/>
                <w:kern w:val="0"/>
              </w:rPr>
            </w:pPr>
            <w:r>
              <w:rPr>
                <w:rFonts w:ascii="宋体" w:hAnsi="宋体" w:cs="宋体"/>
                <w:bCs/>
                <w:kern w:val="0"/>
              </w:rPr>
              <w:t>动作寿命</w:t>
            </w:r>
          </w:p>
        </w:tc>
        <w:tc>
          <w:tcPr>
            <w:tcW w:w="3257" w:type="dxa"/>
            <w:shd w:val="clear" w:color="auto" w:fill="auto"/>
            <w:vAlign w:val="center"/>
          </w:tcPr>
          <w:p w14:paraId="36CFA943">
            <w:pPr>
              <w:jc w:val="left"/>
              <w:rPr>
                <w:rFonts w:ascii="宋体" w:hAnsi="宋体" w:cs="宋体"/>
                <w:bCs/>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-2008（6.13）</w:t>
            </w:r>
          </w:p>
        </w:tc>
        <w:tc>
          <w:tcPr>
            <w:tcW w:w="1843" w:type="dxa"/>
            <w:vMerge w:val="continue"/>
            <w:vAlign w:val="center"/>
          </w:tcPr>
          <w:p w14:paraId="78B28FA6">
            <w:pPr>
              <w:widowControl/>
              <w:jc w:val="left"/>
              <w:rPr>
                <w:rFonts w:ascii="宋体" w:hAnsi="宋体" w:cs="宋体"/>
                <w:bCs/>
                <w:kern w:val="0"/>
              </w:rPr>
            </w:pPr>
          </w:p>
        </w:tc>
      </w:tr>
      <w:tr w14:paraId="6190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554D2802">
            <w:pPr>
              <w:widowControl/>
              <w:jc w:val="center"/>
              <w:rPr>
                <w:rFonts w:ascii="宋体" w:hAnsi="宋体" w:cs="宋体"/>
                <w:bCs/>
                <w:kern w:val="0"/>
              </w:rPr>
            </w:pPr>
            <w:r>
              <w:rPr>
                <w:rFonts w:ascii="宋体" w:hAnsi="宋体" w:cs="宋体"/>
                <w:bCs/>
                <w:kern w:val="0"/>
              </w:rPr>
              <w:t>6</w:t>
            </w:r>
          </w:p>
        </w:tc>
        <w:tc>
          <w:tcPr>
            <w:tcW w:w="2576" w:type="dxa"/>
            <w:shd w:val="clear" w:color="auto" w:fill="auto"/>
            <w:vAlign w:val="center"/>
          </w:tcPr>
          <w:p w14:paraId="0A042A55">
            <w:pPr>
              <w:jc w:val="left"/>
              <w:rPr>
                <w:rFonts w:ascii="宋体" w:hAnsi="宋体" w:cs="宋体"/>
                <w:bCs/>
                <w:kern w:val="0"/>
              </w:rPr>
            </w:pPr>
            <w:r>
              <w:rPr>
                <w:rFonts w:ascii="宋体" w:hAnsi="宋体" w:cs="宋体"/>
                <w:bCs/>
                <w:kern w:val="0"/>
              </w:rPr>
              <w:t>基本误差</w:t>
            </w:r>
          </w:p>
        </w:tc>
        <w:tc>
          <w:tcPr>
            <w:tcW w:w="3257" w:type="dxa"/>
            <w:shd w:val="clear" w:color="auto" w:fill="auto"/>
            <w:vAlign w:val="center"/>
          </w:tcPr>
          <w:p w14:paraId="7C02E845">
            <w:pPr>
              <w:rPr>
                <w:rFonts w:ascii="宋体" w:hAnsi="宋体"/>
              </w:rPr>
            </w:pPr>
            <w:r>
              <w:rPr>
                <w:rFonts w:ascii="宋体" w:hAnsi="宋体" w:cs="宋体"/>
                <w:bCs/>
                <w:kern w:val="0"/>
              </w:rPr>
              <w:t>GB/T 4213-2008（6.4）</w:t>
            </w:r>
          </w:p>
        </w:tc>
        <w:tc>
          <w:tcPr>
            <w:tcW w:w="1843" w:type="dxa"/>
            <w:vMerge w:val="continue"/>
            <w:vAlign w:val="center"/>
          </w:tcPr>
          <w:p w14:paraId="7EEAAAFF">
            <w:pPr>
              <w:widowControl/>
              <w:jc w:val="left"/>
              <w:rPr>
                <w:rFonts w:ascii="宋体" w:hAnsi="宋体" w:cs="宋体"/>
                <w:bCs/>
                <w:kern w:val="0"/>
              </w:rPr>
            </w:pPr>
          </w:p>
        </w:tc>
      </w:tr>
      <w:tr w14:paraId="2878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1ED03C96">
            <w:pPr>
              <w:widowControl/>
              <w:jc w:val="center"/>
              <w:rPr>
                <w:rFonts w:ascii="宋体" w:hAnsi="宋体" w:cs="宋体"/>
                <w:bCs/>
                <w:kern w:val="0"/>
              </w:rPr>
            </w:pPr>
            <w:r>
              <w:rPr>
                <w:rFonts w:ascii="宋体" w:hAnsi="宋体" w:cs="宋体"/>
                <w:bCs/>
                <w:kern w:val="0"/>
              </w:rPr>
              <w:t>7</w:t>
            </w:r>
          </w:p>
        </w:tc>
        <w:tc>
          <w:tcPr>
            <w:tcW w:w="2576" w:type="dxa"/>
            <w:shd w:val="clear" w:color="auto" w:fill="auto"/>
            <w:vAlign w:val="center"/>
          </w:tcPr>
          <w:p w14:paraId="5797AFDF">
            <w:pPr>
              <w:jc w:val="left"/>
              <w:rPr>
                <w:rFonts w:ascii="宋体" w:hAnsi="宋体" w:cs="宋体"/>
                <w:bCs/>
                <w:kern w:val="0"/>
              </w:rPr>
            </w:pPr>
            <w:r>
              <w:rPr>
                <w:rFonts w:ascii="宋体" w:hAnsi="宋体" w:cs="宋体"/>
                <w:bCs/>
                <w:kern w:val="0"/>
              </w:rPr>
              <w:t>回差</w:t>
            </w:r>
          </w:p>
        </w:tc>
        <w:tc>
          <w:tcPr>
            <w:tcW w:w="3257" w:type="dxa"/>
            <w:shd w:val="clear" w:color="auto" w:fill="auto"/>
            <w:vAlign w:val="center"/>
          </w:tcPr>
          <w:p w14:paraId="5E140511">
            <w:pPr>
              <w:rPr>
                <w:rFonts w:ascii="宋体" w:hAnsi="宋体"/>
              </w:rPr>
            </w:pPr>
            <w:r>
              <w:rPr>
                <w:rFonts w:ascii="宋体" w:hAnsi="宋体" w:cs="宋体"/>
                <w:bCs/>
                <w:kern w:val="0"/>
              </w:rPr>
              <w:t>GB/T 4213-2008（6.5）</w:t>
            </w:r>
          </w:p>
        </w:tc>
        <w:tc>
          <w:tcPr>
            <w:tcW w:w="1843" w:type="dxa"/>
            <w:vMerge w:val="continue"/>
            <w:vAlign w:val="center"/>
          </w:tcPr>
          <w:p w14:paraId="69BD6EB7">
            <w:pPr>
              <w:widowControl/>
              <w:jc w:val="left"/>
              <w:rPr>
                <w:rFonts w:ascii="宋体" w:hAnsi="宋体" w:cs="宋体"/>
                <w:bCs/>
                <w:kern w:val="0"/>
              </w:rPr>
            </w:pPr>
          </w:p>
        </w:tc>
      </w:tr>
      <w:tr w14:paraId="6F34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45CEA85">
            <w:pPr>
              <w:widowControl/>
              <w:jc w:val="center"/>
              <w:rPr>
                <w:rFonts w:ascii="宋体" w:hAnsi="宋体" w:cs="宋体"/>
                <w:bCs/>
                <w:kern w:val="0"/>
              </w:rPr>
            </w:pPr>
            <w:r>
              <w:rPr>
                <w:rFonts w:ascii="宋体" w:hAnsi="宋体" w:cs="宋体"/>
                <w:bCs/>
                <w:kern w:val="0"/>
              </w:rPr>
              <w:t>8</w:t>
            </w:r>
          </w:p>
        </w:tc>
        <w:tc>
          <w:tcPr>
            <w:tcW w:w="2576" w:type="dxa"/>
            <w:shd w:val="clear" w:color="auto" w:fill="auto"/>
            <w:vAlign w:val="center"/>
          </w:tcPr>
          <w:p w14:paraId="26367D1E">
            <w:pPr>
              <w:jc w:val="left"/>
              <w:rPr>
                <w:rFonts w:ascii="宋体" w:hAnsi="宋体" w:cs="宋体"/>
                <w:bCs/>
                <w:kern w:val="0"/>
              </w:rPr>
            </w:pPr>
            <w:r>
              <w:rPr>
                <w:rFonts w:ascii="宋体" w:hAnsi="宋体" w:cs="宋体"/>
                <w:bCs/>
                <w:kern w:val="0"/>
              </w:rPr>
              <w:t>始终点偏差</w:t>
            </w:r>
          </w:p>
        </w:tc>
        <w:tc>
          <w:tcPr>
            <w:tcW w:w="3257" w:type="dxa"/>
            <w:shd w:val="clear" w:color="auto" w:fill="auto"/>
            <w:vAlign w:val="center"/>
          </w:tcPr>
          <w:p w14:paraId="3A61BA28">
            <w:pPr>
              <w:rPr>
                <w:rFonts w:ascii="宋体" w:hAnsi="宋体"/>
              </w:rPr>
            </w:pPr>
            <w:r>
              <w:rPr>
                <w:rFonts w:ascii="宋体" w:hAnsi="宋体" w:cs="宋体"/>
                <w:bCs/>
                <w:kern w:val="0"/>
              </w:rPr>
              <w:t>GB/T 4213-2008（6.7）</w:t>
            </w:r>
          </w:p>
        </w:tc>
        <w:tc>
          <w:tcPr>
            <w:tcW w:w="1843" w:type="dxa"/>
            <w:vMerge w:val="continue"/>
            <w:vAlign w:val="center"/>
          </w:tcPr>
          <w:p w14:paraId="14DFA8AC">
            <w:pPr>
              <w:widowControl/>
              <w:jc w:val="left"/>
              <w:rPr>
                <w:rFonts w:ascii="宋体" w:hAnsi="宋体" w:cs="宋体"/>
                <w:bCs/>
                <w:kern w:val="0"/>
              </w:rPr>
            </w:pPr>
          </w:p>
        </w:tc>
      </w:tr>
      <w:tr w14:paraId="27BC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00684CA">
            <w:pPr>
              <w:widowControl/>
              <w:jc w:val="center"/>
              <w:rPr>
                <w:rFonts w:ascii="宋体" w:hAnsi="宋体" w:cs="宋体"/>
                <w:bCs/>
                <w:kern w:val="0"/>
              </w:rPr>
            </w:pPr>
            <w:r>
              <w:rPr>
                <w:rFonts w:hint="eastAsia" w:ascii="宋体" w:hAnsi="宋体" w:cs="宋体"/>
                <w:bCs/>
                <w:kern w:val="0"/>
              </w:rPr>
              <w:t>9</w:t>
            </w:r>
          </w:p>
        </w:tc>
        <w:tc>
          <w:tcPr>
            <w:tcW w:w="2576" w:type="dxa"/>
            <w:shd w:val="clear" w:color="auto" w:fill="auto"/>
            <w:vAlign w:val="center"/>
          </w:tcPr>
          <w:p w14:paraId="14EE226C">
            <w:pPr>
              <w:jc w:val="left"/>
              <w:rPr>
                <w:rFonts w:ascii="宋体" w:hAnsi="宋体" w:cs="宋体"/>
                <w:bCs/>
                <w:kern w:val="0"/>
              </w:rPr>
            </w:pPr>
            <w:r>
              <w:rPr>
                <w:rFonts w:ascii="宋体" w:hAnsi="宋体" w:cs="宋体"/>
                <w:bCs/>
                <w:kern w:val="0"/>
              </w:rPr>
              <w:t>额定行程偏差</w:t>
            </w:r>
          </w:p>
        </w:tc>
        <w:tc>
          <w:tcPr>
            <w:tcW w:w="3257" w:type="dxa"/>
            <w:shd w:val="clear" w:color="auto" w:fill="auto"/>
            <w:vAlign w:val="center"/>
          </w:tcPr>
          <w:p w14:paraId="48EC380B">
            <w:pPr>
              <w:rPr>
                <w:rFonts w:ascii="宋体" w:hAnsi="宋体" w:cs="宋体"/>
                <w:bCs/>
                <w:kern w:val="0"/>
              </w:rPr>
            </w:pPr>
            <w:r>
              <w:rPr>
                <w:rFonts w:ascii="宋体" w:hAnsi="宋体" w:cs="宋体"/>
                <w:bCs/>
                <w:kern w:val="0"/>
              </w:rPr>
              <w:t>GB/T 4213-2008（6.8）</w:t>
            </w:r>
          </w:p>
        </w:tc>
        <w:tc>
          <w:tcPr>
            <w:tcW w:w="1843" w:type="dxa"/>
            <w:vMerge w:val="continue"/>
            <w:vAlign w:val="center"/>
          </w:tcPr>
          <w:p w14:paraId="343F773B">
            <w:pPr>
              <w:widowControl/>
              <w:jc w:val="left"/>
              <w:rPr>
                <w:rFonts w:ascii="宋体" w:hAnsi="宋体" w:cs="宋体"/>
                <w:bCs/>
                <w:kern w:val="0"/>
              </w:rPr>
            </w:pPr>
          </w:p>
        </w:tc>
      </w:tr>
      <w:tr w14:paraId="6E43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B2E8674">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w:t>
            </w:r>
          </w:p>
        </w:tc>
        <w:tc>
          <w:tcPr>
            <w:tcW w:w="2576" w:type="dxa"/>
            <w:shd w:val="clear" w:color="auto" w:fill="auto"/>
            <w:vAlign w:val="center"/>
          </w:tcPr>
          <w:p w14:paraId="4E11EBB6">
            <w:pPr>
              <w:jc w:val="left"/>
              <w:rPr>
                <w:rFonts w:ascii="宋体" w:hAnsi="宋体" w:cs="宋体"/>
                <w:bCs/>
                <w:kern w:val="0"/>
              </w:rPr>
            </w:pPr>
            <w:r>
              <w:rPr>
                <w:rFonts w:ascii="宋体" w:hAnsi="宋体" w:cs="宋体"/>
                <w:bCs/>
                <w:kern w:val="0"/>
              </w:rPr>
              <w:t>死区</w:t>
            </w:r>
          </w:p>
        </w:tc>
        <w:tc>
          <w:tcPr>
            <w:tcW w:w="3257" w:type="dxa"/>
            <w:shd w:val="clear" w:color="auto" w:fill="auto"/>
            <w:vAlign w:val="center"/>
          </w:tcPr>
          <w:p w14:paraId="677FDFBE">
            <w:pPr>
              <w:rPr>
                <w:rFonts w:ascii="宋体" w:hAnsi="宋体" w:cs="宋体"/>
                <w:bCs/>
                <w:kern w:val="0"/>
              </w:rPr>
            </w:pPr>
            <w:r>
              <w:rPr>
                <w:rFonts w:ascii="宋体" w:hAnsi="宋体" w:cs="宋体"/>
                <w:bCs/>
                <w:kern w:val="0"/>
              </w:rPr>
              <w:t>GB/T 4213-2008（6.6）</w:t>
            </w:r>
          </w:p>
        </w:tc>
        <w:tc>
          <w:tcPr>
            <w:tcW w:w="1843" w:type="dxa"/>
            <w:vMerge w:val="continue"/>
            <w:vAlign w:val="center"/>
          </w:tcPr>
          <w:p w14:paraId="56C21714">
            <w:pPr>
              <w:widowControl/>
              <w:jc w:val="left"/>
              <w:rPr>
                <w:rFonts w:ascii="宋体" w:hAnsi="宋体" w:cs="宋体"/>
                <w:bCs/>
                <w:kern w:val="0"/>
              </w:rPr>
            </w:pPr>
          </w:p>
        </w:tc>
      </w:tr>
      <w:tr w14:paraId="6BB3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2D6AF4D0">
            <w:pPr>
              <w:widowControl/>
              <w:jc w:val="center"/>
              <w:rPr>
                <w:rFonts w:ascii="宋体" w:hAnsi="宋体" w:cs="宋体"/>
                <w:bCs/>
                <w:kern w:val="0"/>
              </w:rPr>
            </w:pPr>
            <w:r>
              <w:rPr>
                <w:rFonts w:ascii="宋体" w:hAnsi="宋体" w:cs="宋体"/>
                <w:bCs/>
                <w:kern w:val="0"/>
              </w:rPr>
              <w:t>11</w:t>
            </w:r>
          </w:p>
        </w:tc>
        <w:tc>
          <w:tcPr>
            <w:tcW w:w="2576" w:type="dxa"/>
            <w:shd w:val="clear" w:color="auto" w:fill="auto"/>
            <w:vAlign w:val="center"/>
          </w:tcPr>
          <w:p w14:paraId="6D333372">
            <w:pPr>
              <w:jc w:val="left"/>
              <w:rPr>
                <w:rFonts w:ascii="宋体" w:hAnsi="宋体" w:cs="宋体"/>
                <w:bCs/>
                <w:kern w:val="0"/>
              </w:rPr>
            </w:pPr>
            <w:r>
              <w:rPr>
                <w:rFonts w:ascii="宋体" w:hAnsi="宋体" w:cs="宋体"/>
                <w:bCs/>
                <w:kern w:val="0"/>
              </w:rPr>
              <w:t>填料函逸散性（静态）</w:t>
            </w:r>
          </w:p>
        </w:tc>
        <w:tc>
          <w:tcPr>
            <w:tcW w:w="3257" w:type="dxa"/>
            <w:shd w:val="clear" w:color="auto" w:fill="auto"/>
            <w:vAlign w:val="center"/>
          </w:tcPr>
          <w:p w14:paraId="1DC44745">
            <w:pPr>
              <w:jc w:val="left"/>
              <w:rPr>
                <w:rFonts w:ascii="宋体" w:hAnsi="宋体" w:cs="宋体"/>
                <w:bCs/>
                <w:kern w:val="0"/>
              </w:rPr>
            </w:pPr>
            <w:r>
              <w:rPr>
                <w:rFonts w:hint="eastAsia" w:ascii="宋体" w:hAnsi="宋体"/>
              </w:rPr>
              <w:t>MESC SPE 77/312-2017</w:t>
            </w:r>
          </w:p>
        </w:tc>
        <w:tc>
          <w:tcPr>
            <w:tcW w:w="1843" w:type="dxa"/>
            <w:vMerge w:val="continue"/>
            <w:vAlign w:val="center"/>
          </w:tcPr>
          <w:p w14:paraId="4F0353D9">
            <w:pPr>
              <w:widowControl/>
              <w:jc w:val="left"/>
              <w:rPr>
                <w:rFonts w:ascii="宋体" w:hAnsi="宋体" w:cs="宋体"/>
                <w:bCs/>
                <w:kern w:val="0"/>
              </w:rPr>
            </w:pPr>
          </w:p>
        </w:tc>
      </w:tr>
      <w:tr w14:paraId="3EBE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D30955A">
            <w:pPr>
              <w:widowControl/>
              <w:jc w:val="center"/>
              <w:rPr>
                <w:rFonts w:ascii="宋体" w:hAnsi="宋体" w:cs="宋体"/>
                <w:bCs/>
                <w:kern w:val="0"/>
              </w:rPr>
            </w:pPr>
            <w:r>
              <w:rPr>
                <w:rFonts w:ascii="宋体" w:hAnsi="宋体" w:cs="宋体"/>
                <w:bCs/>
                <w:kern w:val="0"/>
              </w:rPr>
              <w:t>12</w:t>
            </w:r>
          </w:p>
        </w:tc>
        <w:tc>
          <w:tcPr>
            <w:tcW w:w="2576" w:type="dxa"/>
            <w:shd w:val="clear" w:color="auto" w:fill="auto"/>
            <w:vAlign w:val="center"/>
          </w:tcPr>
          <w:p w14:paraId="1AFD0081">
            <w:pPr>
              <w:jc w:val="left"/>
              <w:rPr>
                <w:rFonts w:ascii="宋体" w:hAnsi="宋体" w:cs="宋体"/>
                <w:bCs/>
                <w:kern w:val="0"/>
              </w:rPr>
            </w:pPr>
            <w:r>
              <w:rPr>
                <w:rFonts w:ascii="宋体" w:hAnsi="宋体" w:cs="宋体"/>
                <w:bCs/>
                <w:kern w:val="0"/>
              </w:rPr>
              <w:t>填料函逸散性（动态）</w:t>
            </w:r>
          </w:p>
        </w:tc>
        <w:tc>
          <w:tcPr>
            <w:tcW w:w="3257" w:type="dxa"/>
            <w:shd w:val="clear" w:color="auto" w:fill="auto"/>
            <w:vAlign w:val="center"/>
          </w:tcPr>
          <w:p w14:paraId="6E7497D2">
            <w:pPr>
              <w:jc w:val="left"/>
              <w:rPr>
                <w:rFonts w:ascii="宋体" w:hAnsi="宋体" w:cs="宋体"/>
                <w:bCs/>
                <w:kern w:val="0"/>
              </w:rPr>
            </w:pPr>
            <w:r>
              <w:rPr>
                <w:rFonts w:ascii="宋体" w:hAnsi="宋体" w:cs="宋体"/>
                <w:bCs/>
                <w:kern w:val="0"/>
              </w:rPr>
              <w:t>MESC SPE 77/312-2017</w:t>
            </w:r>
          </w:p>
        </w:tc>
        <w:tc>
          <w:tcPr>
            <w:tcW w:w="1843" w:type="dxa"/>
            <w:vMerge w:val="continue"/>
            <w:vAlign w:val="center"/>
          </w:tcPr>
          <w:p w14:paraId="0459252E">
            <w:pPr>
              <w:widowControl/>
              <w:jc w:val="left"/>
              <w:rPr>
                <w:rFonts w:ascii="宋体" w:hAnsi="宋体" w:cs="宋体"/>
                <w:bCs/>
                <w:kern w:val="0"/>
              </w:rPr>
            </w:pPr>
          </w:p>
        </w:tc>
      </w:tr>
      <w:tr w14:paraId="7115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731B36E">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3</w:t>
            </w:r>
          </w:p>
        </w:tc>
        <w:tc>
          <w:tcPr>
            <w:tcW w:w="2576" w:type="dxa"/>
            <w:shd w:val="clear" w:color="auto" w:fill="auto"/>
            <w:vAlign w:val="center"/>
          </w:tcPr>
          <w:p w14:paraId="2B4E25E0">
            <w:pPr>
              <w:jc w:val="left"/>
              <w:rPr>
                <w:rFonts w:ascii="宋体" w:hAnsi="宋体" w:cs="宋体"/>
                <w:bCs/>
                <w:kern w:val="0"/>
              </w:rPr>
            </w:pPr>
            <w:r>
              <w:rPr>
                <w:rFonts w:hint="eastAsia" w:ascii="宋体" w:hAnsi="宋体" w:cs="宋体"/>
                <w:kern w:val="0"/>
              </w:rPr>
              <w:t>阀座密封试验（软密封）</w:t>
            </w:r>
          </w:p>
        </w:tc>
        <w:tc>
          <w:tcPr>
            <w:tcW w:w="3257" w:type="dxa"/>
            <w:shd w:val="clear" w:color="auto" w:fill="auto"/>
            <w:vAlign w:val="center"/>
          </w:tcPr>
          <w:p w14:paraId="57D79BC7">
            <w:pPr>
              <w:widowControl/>
              <w:rPr>
                <w:rFonts w:ascii="宋体" w:hAnsi="宋体"/>
                <w:kern w:val="0"/>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175A5CDA">
            <w:pPr>
              <w:widowControl/>
              <w:jc w:val="left"/>
              <w:rPr>
                <w:rFonts w:ascii="宋体" w:hAnsi="宋体" w:cs="宋体"/>
                <w:bCs/>
                <w:kern w:val="0"/>
              </w:rPr>
            </w:pPr>
          </w:p>
        </w:tc>
      </w:tr>
      <w:tr w14:paraId="4E52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0EBAE9F">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4</w:t>
            </w:r>
          </w:p>
        </w:tc>
        <w:tc>
          <w:tcPr>
            <w:tcW w:w="2576" w:type="dxa"/>
            <w:shd w:val="clear" w:color="auto" w:fill="auto"/>
            <w:vAlign w:val="center"/>
          </w:tcPr>
          <w:p w14:paraId="0B0E70BC">
            <w:pPr>
              <w:widowControl/>
              <w:rPr>
                <w:rFonts w:ascii="宋体" w:hAnsi="宋体" w:cs="宋体"/>
                <w:kern w:val="0"/>
              </w:rPr>
            </w:pPr>
            <w:r>
              <w:rPr>
                <w:rFonts w:hint="eastAsia" w:ascii="宋体" w:hAnsi="宋体" w:cs="宋体"/>
                <w:kern w:val="0"/>
              </w:rPr>
              <w:t>泄漏量（硬密封）（正向）</w:t>
            </w:r>
          </w:p>
        </w:tc>
        <w:tc>
          <w:tcPr>
            <w:tcW w:w="3257" w:type="dxa"/>
            <w:shd w:val="clear" w:color="auto" w:fill="auto"/>
            <w:vAlign w:val="center"/>
          </w:tcPr>
          <w:p w14:paraId="4C260B00">
            <w:pPr>
              <w:widowControl/>
              <w:rPr>
                <w:rFonts w:ascii="宋体" w:hAnsi="宋体"/>
                <w:kern w:val="0"/>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3E7D1E81">
            <w:pPr>
              <w:widowControl/>
              <w:jc w:val="left"/>
              <w:rPr>
                <w:rFonts w:ascii="宋体" w:hAnsi="宋体" w:cs="宋体"/>
                <w:bCs/>
                <w:kern w:val="0"/>
              </w:rPr>
            </w:pPr>
          </w:p>
        </w:tc>
      </w:tr>
      <w:tr w14:paraId="74DB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3A3D52E">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5</w:t>
            </w:r>
          </w:p>
        </w:tc>
        <w:tc>
          <w:tcPr>
            <w:tcW w:w="2576" w:type="dxa"/>
            <w:shd w:val="clear" w:color="auto" w:fill="auto"/>
            <w:vAlign w:val="center"/>
          </w:tcPr>
          <w:p w14:paraId="445DC47C">
            <w:pPr>
              <w:widowControl/>
              <w:rPr>
                <w:rFonts w:ascii="宋体" w:hAnsi="宋体" w:cs="宋体"/>
                <w:kern w:val="0"/>
              </w:rPr>
            </w:pPr>
            <w:r>
              <w:rPr>
                <w:rFonts w:hint="eastAsia" w:ascii="宋体" w:hAnsi="宋体" w:cs="宋体"/>
                <w:kern w:val="0"/>
              </w:rPr>
              <w:t>泄漏量（硬密封）（反向）</w:t>
            </w:r>
          </w:p>
        </w:tc>
        <w:tc>
          <w:tcPr>
            <w:tcW w:w="3257" w:type="dxa"/>
            <w:shd w:val="clear" w:color="auto" w:fill="auto"/>
            <w:vAlign w:val="center"/>
          </w:tcPr>
          <w:p w14:paraId="1F46709B">
            <w:pPr>
              <w:jc w:val="left"/>
              <w:rPr>
                <w:rFonts w:ascii="宋体" w:hAnsi="宋体"/>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00530AF9">
            <w:pPr>
              <w:widowControl/>
              <w:jc w:val="left"/>
              <w:rPr>
                <w:rFonts w:ascii="宋体" w:hAnsi="宋体" w:cs="宋体"/>
                <w:bCs/>
                <w:kern w:val="0"/>
              </w:rPr>
            </w:pPr>
          </w:p>
        </w:tc>
      </w:tr>
      <w:tr w14:paraId="4822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67D4E48">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6</w:t>
            </w:r>
          </w:p>
        </w:tc>
        <w:tc>
          <w:tcPr>
            <w:tcW w:w="2576" w:type="dxa"/>
            <w:shd w:val="clear" w:color="auto" w:fill="auto"/>
            <w:vAlign w:val="center"/>
          </w:tcPr>
          <w:p w14:paraId="07C053DB">
            <w:pPr>
              <w:widowControl/>
              <w:rPr>
                <w:rFonts w:ascii="宋体" w:hAnsi="宋体" w:cs="宋体"/>
                <w:kern w:val="0"/>
              </w:rPr>
            </w:pPr>
            <w:r>
              <w:rPr>
                <w:rFonts w:hint="eastAsia" w:ascii="宋体" w:hAnsi="宋体" w:cs="宋体"/>
                <w:kern w:val="0"/>
              </w:rPr>
              <w:t>执行机构疲劳测试</w:t>
            </w:r>
          </w:p>
        </w:tc>
        <w:tc>
          <w:tcPr>
            <w:tcW w:w="3257" w:type="dxa"/>
            <w:shd w:val="clear" w:color="auto" w:fill="auto"/>
            <w:vAlign w:val="center"/>
          </w:tcPr>
          <w:p w14:paraId="7ABB3E90">
            <w:pPr>
              <w:jc w:val="left"/>
              <w:rPr>
                <w:rFonts w:ascii="宋体" w:hAnsi="宋体"/>
              </w:rPr>
            </w:pPr>
            <w:r>
              <w:rPr>
                <w:rFonts w:ascii="宋体" w:hAnsi="宋体" w:cs="宋体"/>
                <w:bCs/>
                <w:kern w:val="0"/>
              </w:rPr>
              <w:t>GB/T 4213-2008（6.13）</w:t>
            </w:r>
          </w:p>
        </w:tc>
        <w:tc>
          <w:tcPr>
            <w:tcW w:w="1843" w:type="dxa"/>
            <w:vMerge w:val="continue"/>
            <w:vAlign w:val="center"/>
          </w:tcPr>
          <w:p w14:paraId="52AFE754">
            <w:pPr>
              <w:widowControl/>
              <w:jc w:val="left"/>
              <w:rPr>
                <w:rFonts w:ascii="宋体" w:hAnsi="宋体" w:cs="宋体"/>
                <w:bCs/>
                <w:kern w:val="0"/>
              </w:rPr>
            </w:pPr>
          </w:p>
        </w:tc>
      </w:tr>
      <w:tr w14:paraId="4DE3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9B0BD27">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7</w:t>
            </w:r>
          </w:p>
        </w:tc>
        <w:tc>
          <w:tcPr>
            <w:tcW w:w="2576" w:type="dxa"/>
            <w:shd w:val="clear" w:color="auto" w:fill="auto"/>
            <w:vAlign w:val="center"/>
          </w:tcPr>
          <w:p w14:paraId="54B5BA79">
            <w:pPr>
              <w:widowControl/>
              <w:rPr>
                <w:rFonts w:ascii="宋体" w:hAnsi="宋体" w:cs="宋体"/>
                <w:kern w:val="0"/>
              </w:rPr>
            </w:pPr>
            <w:r>
              <w:rPr>
                <w:rFonts w:ascii="宋体" w:hAnsi="宋体" w:cs="宋体"/>
                <w:bCs/>
                <w:kern w:val="0"/>
              </w:rPr>
              <w:t>执行机构气密性</w:t>
            </w:r>
          </w:p>
        </w:tc>
        <w:tc>
          <w:tcPr>
            <w:tcW w:w="3257" w:type="dxa"/>
            <w:shd w:val="clear" w:color="auto" w:fill="auto"/>
            <w:vAlign w:val="center"/>
          </w:tcPr>
          <w:p w14:paraId="4B557307">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43" w:type="dxa"/>
            <w:vMerge w:val="continue"/>
            <w:vAlign w:val="center"/>
          </w:tcPr>
          <w:p w14:paraId="5CD8A856">
            <w:pPr>
              <w:widowControl/>
              <w:jc w:val="left"/>
              <w:rPr>
                <w:rFonts w:ascii="宋体" w:hAnsi="宋体" w:cs="宋体"/>
                <w:bCs/>
                <w:kern w:val="0"/>
              </w:rPr>
            </w:pPr>
          </w:p>
        </w:tc>
      </w:tr>
      <w:tr w14:paraId="6356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62B30293">
            <w:pPr>
              <w:widowControl/>
              <w:jc w:val="center"/>
              <w:rPr>
                <w:rFonts w:ascii="宋体" w:hAnsi="宋体" w:cs="宋体"/>
                <w:bCs/>
                <w:kern w:val="0"/>
              </w:rPr>
            </w:pPr>
            <w:r>
              <w:rPr>
                <w:rFonts w:ascii="宋体" w:hAnsi="宋体" w:cs="宋体"/>
                <w:bCs/>
                <w:kern w:val="0"/>
              </w:rPr>
              <w:t>18</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1A1D0542">
            <w:pPr>
              <w:widowControl/>
              <w:rPr>
                <w:rFonts w:ascii="宋体" w:hAnsi="宋体" w:cs="宋体"/>
                <w:bCs/>
                <w:kern w:val="0"/>
              </w:rPr>
            </w:pPr>
            <w:r>
              <w:rPr>
                <w:rFonts w:hint="eastAsia" w:ascii="宋体" w:hAnsi="宋体" w:cs="宋体"/>
                <w:bCs/>
                <w:kern w:val="0"/>
              </w:rPr>
              <w:t>执行机构损坏情况检查</w:t>
            </w:r>
          </w:p>
        </w:tc>
        <w:tc>
          <w:tcPr>
            <w:tcW w:w="3257" w:type="dxa"/>
            <w:tcBorders>
              <w:top w:val="single" w:color="auto" w:sz="4" w:space="0"/>
              <w:left w:val="single" w:color="auto" w:sz="4" w:space="0"/>
              <w:bottom w:val="single" w:color="auto" w:sz="4" w:space="0"/>
            </w:tcBorders>
            <w:shd w:val="clear" w:color="auto" w:fill="auto"/>
            <w:vAlign w:val="center"/>
          </w:tcPr>
          <w:p w14:paraId="79D4B7F3">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43" w:type="dxa"/>
            <w:vMerge w:val="continue"/>
            <w:vAlign w:val="center"/>
          </w:tcPr>
          <w:p w14:paraId="0CE7EA9F">
            <w:pPr>
              <w:widowControl/>
              <w:jc w:val="left"/>
              <w:rPr>
                <w:rFonts w:ascii="宋体" w:hAnsi="宋体" w:cs="宋体"/>
                <w:bCs/>
                <w:kern w:val="0"/>
              </w:rPr>
            </w:pPr>
          </w:p>
        </w:tc>
      </w:tr>
      <w:tr w14:paraId="3B80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56063B36">
            <w:pPr>
              <w:widowControl/>
              <w:jc w:val="center"/>
              <w:rPr>
                <w:rFonts w:ascii="宋体" w:hAnsi="宋体" w:cs="宋体"/>
                <w:bCs/>
                <w:kern w:val="0"/>
              </w:rPr>
            </w:pPr>
            <w:r>
              <w:rPr>
                <w:rFonts w:ascii="宋体" w:hAnsi="宋体" w:cs="宋体"/>
                <w:bCs/>
                <w:kern w:val="0"/>
              </w:rPr>
              <w:t>19</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2C48CB65">
            <w:pPr>
              <w:widowControl/>
              <w:rPr>
                <w:rFonts w:ascii="宋体" w:hAnsi="宋体" w:cs="宋体"/>
                <w:bCs/>
                <w:kern w:val="0"/>
              </w:rPr>
            </w:pPr>
            <w:r>
              <w:rPr>
                <w:rFonts w:ascii="宋体" w:hAnsi="宋体" w:cs="宋体"/>
                <w:bCs/>
                <w:kern w:val="0"/>
              </w:rPr>
              <w:t>弹簧性能测试</w:t>
            </w:r>
          </w:p>
        </w:tc>
        <w:tc>
          <w:tcPr>
            <w:tcW w:w="3257" w:type="dxa"/>
            <w:tcBorders>
              <w:top w:val="single" w:color="auto" w:sz="4" w:space="0"/>
              <w:left w:val="single" w:color="auto" w:sz="4" w:space="0"/>
              <w:bottom w:val="single" w:color="auto" w:sz="4" w:space="0"/>
            </w:tcBorders>
            <w:shd w:val="clear" w:color="auto" w:fill="auto"/>
            <w:vAlign w:val="center"/>
          </w:tcPr>
          <w:p w14:paraId="67E8F94F">
            <w:pPr>
              <w:rPr>
                <w:rFonts w:ascii="宋体" w:hAnsi="宋体"/>
              </w:rPr>
            </w:pPr>
            <w:r>
              <w:rPr>
                <w:rFonts w:ascii="宋体" w:hAnsi="宋体"/>
              </w:rPr>
              <w:t>GB/T 1239.2-2009（5.4）</w:t>
            </w:r>
          </w:p>
        </w:tc>
        <w:tc>
          <w:tcPr>
            <w:tcW w:w="1843" w:type="dxa"/>
            <w:vMerge w:val="continue"/>
            <w:vAlign w:val="center"/>
          </w:tcPr>
          <w:p w14:paraId="29B30C48">
            <w:pPr>
              <w:widowControl/>
              <w:jc w:val="left"/>
              <w:rPr>
                <w:rFonts w:ascii="宋体" w:hAnsi="宋体" w:cs="宋体"/>
                <w:bCs/>
                <w:kern w:val="0"/>
              </w:rPr>
            </w:pPr>
          </w:p>
        </w:tc>
      </w:tr>
      <w:tr w14:paraId="2505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73CBC5BC">
            <w:pPr>
              <w:widowControl/>
              <w:jc w:val="center"/>
              <w:rPr>
                <w:rFonts w:ascii="宋体" w:hAnsi="宋体" w:cs="宋体"/>
                <w:bCs/>
                <w:kern w:val="0"/>
              </w:rPr>
            </w:pPr>
            <w:r>
              <w:rPr>
                <w:rFonts w:ascii="宋体" w:hAnsi="宋体" w:cs="宋体"/>
                <w:bCs/>
                <w:kern w:val="0"/>
              </w:rPr>
              <w:t>20</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112AA9A1">
            <w:pPr>
              <w:widowControl/>
              <w:rPr>
                <w:rFonts w:ascii="宋体" w:hAnsi="宋体" w:cs="宋体"/>
                <w:bCs/>
                <w:kern w:val="0"/>
              </w:rPr>
            </w:pPr>
            <w:r>
              <w:rPr>
                <w:rFonts w:hint="eastAsia" w:ascii="宋体" w:hAnsi="宋体" w:cs="宋体"/>
                <w:bCs/>
                <w:kern w:val="0"/>
              </w:rPr>
              <w:t>带压操作试验</w:t>
            </w:r>
          </w:p>
        </w:tc>
        <w:tc>
          <w:tcPr>
            <w:tcW w:w="3257" w:type="dxa"/>
            <w:tcBorders>
              <w:top w:val="single" w:color="auto" w:sz="4" w:space="0"/>
              <w:left w:val="single" w:color="auto" w:sz="4" w:space="0"/>
              <w:bottom w:val="single" w:color="auto" w:sz="4" w:space="0"/>
            </w:tcBorders>
            <w:shd w:val="clear" w:color="auto" w:fill="auto"/>
            <w:vAlign w:val="center"/>
          </w:tcPr>
          <w:p w14:paraId="22D510BF">
            <w:pPr>
              <w:rPr>
                <w:rFonts w:ascii="宋体" w:hAnsi="宋体"/>
              </w:rPr>
            </w:pPr>
            <w:r>
              <w:rPr>
                <w:rFonts w:ascii="宋体" w:hAnsi="宋体"/>
              </w:rPr>
              <w:t>易派客标准</w:t>
            </w:r>
          </w:p>
        </w:tc>
        <w:tc>
          <w:tcPr>
            <w:tcW w:w="1843" w:type="dxa"/>
            <w:vMerge w:val="continue"/>
            <w:vAlign w:val="center"/>
          </w:tcPr>
          <w:p w14:paraId="01D44AB5">
            <w:pPr>
              <w:widowControl/>
              <w:jc w:val="left"/>
              <w:rPr>
                <w:rFonts w:ascii="宋体" w:hAnsi="宋体" w:cs="宋体"/>
                <w:bCs/>
                <w:kern w:val="0"/>
              </w:rPr>
            </w:pPr>
          </w:p>
        </w:tc>
      </w:tr>
      <w:tr w14:paraId="498F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00633E72">
            <w:pPr>
              <w:widowControl/>
              <w:jc w:val="center"/>
              <w:rPr>
                <w:rFonts w:ascii="宋体" w:hAnsi="宋体" w:cs="宋体"/>
                <w:bCs/>
                <w:kern w:val="0"/>
              </w:rPr>
            </w:pPr>
            <w:r>
              <w:rPr>
                <w:rFonts w:ascii="宋体" w:hAnsi="宋体" w:cs="宋体"/>
                <w:bCs/>
                <w:kern w:val="0"/>
              </w:rPr>
              <w:t>21</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29D00C57">
            <w:pPr>
              <w:widowControl/>
              <w:rPr>
                <w:rFonts w:ascii="宋体" w:hAnsi="宋体" w:cs="宋体"/>
                <w:bCs/>
                <w:kern w:val="0"/>
              </w:rPr>
            </w:pPr>
            <w:r>
              <w:rPr>
                <w:rFonts w:ascii="宋体" w:hAnsi="宋体" w:cs="宋体"/>
                <w:bCs/>
                <w:kern w:val="0"/>
              </w:rPr>
              <w:t>阀体铸件P、S元素分析</w:t>
            </w:r>
          </w:p>
        </w:tc>
        <w:tc>
          <w:tcPr>
            <w:tcW w:w="3257" w:type="dxa"/>
            <w:tcBorders>
              <w:top w:val="single" w:color="auto" w:sz="4" w:space="0"/>
              <w:left w:val="single" w:color="auto" w:sz="4" w:space="0"/>
              <w:bottom w:val="single" w:color="auto" w:sz="4" w:space="0"/>
            </w:tcBorders>
            <w:shd w:val="clear" w:color="auto" w:fill="auto"/>
            <w:vAlign w:val="center"/>
          </w:tcPr>
          <w:p w14:paraId="55EEB6AE">
            <w:pPr>
              <w:rPr>
                <w:rFonts w:ascii="宋体" w:hAnsi="宋体"/>
              </w:rPr>
            </w:pPr>
            <w:r>
              <w:rPr>
                <w:rFonts w:ascii="宋体" w:hAnsi="宋体"/>
              </w:rPr>
              <w:t>GB/T 12224；ASME B16.34</w:t>
            </w:r>
          </w:p>
        </w:tc>
        <w:tc>
          <w:tcPr>
            <w:tcW w:w="1843" w:type="dxa"/>
            <w:vMerge w:val="continue"/>
            <w:shd w:val="clear" w:color="auto" w:fill="auto"/>
            <w:vAlign w:val="center"/>
          </w:tcPr>
          <w:p w14:paraId="03AD5C23">
            <w:pPr>
              <w:widowControl/>
              <w:jc w:val="left"/>
              <w:rPr>
                <w:rFonts w:ascii="宋体" w:hAnsi="宋体" w:cs="宋体"/>
                <w:bCs/>
                <w:kern w:val="0"/>
              </w:rPr>
            </w:pPr>
          </w:p>
        </w:tc>
      </w:tr>
    </w:tbl>
    <w:p w14:paraId="54EEC3DA">
      <w:pPr>
        <w:spacing w:before="240" w:beforeLines="100" w:line="360" w:lineRule="auto"/>
        <w:rPr>
          <w:rFonts w:ascii="宋体" w:hAnsi="宋体" w:cs="仿宋"/>
        </w:rPr>
      </w:pPr>
    </w:p>
    <w:p w14:paraId="0AE0A35C">
      <w:pPr>
        <w:spacing w:before="240" w:beforeLines="100" w:line="360" w:lineRule="auto"/>
        <w:jc w:val="center"/>
        <w:rPr>
          <w:rFonts w:hint="eastAsia" w:ascii="宋体" w:hAnsi="宋体" w:eastAsia="宋体" w:cs="仿宋"/>
          <w:lang w:val="en-US" w:eastAsia="zh-CN"/>
        </w:rPr>
      </w:pPr>
      <w:r>
        <w:rPr>
          <w:rFonts w:ascii="宋体" w:hAnsi="宋体" w:cs="仿宋"/>
        </w:rPr>
        <w:t xml:space="preserve">表10 </w:t>
      </w:r>
      <w:r>
        <w:rPr>
          <w:rFonts w:hint="eastAsia" w:ascii="宋体" w:hAnsi="宋体" w:cs="仿宋"/>
        </w:rPr>
        <w:t>轴流式调节阀</w:t>
      </w:r>
      <w:r>
        <w:rPr>
          <w:rFonts w:ascii="宋体" w:hAnsi="宋体" w:cs="仿宋"/>
        </w:rPr>
        <w:t>性能测试内容及费用</w:t>
      </w:r>
      <w:r>
        <w:rPr>
          <w:rFonts w:hint="eastAsia" w:ascii="宋体" w:hAnsi="宋体" w:cs="仿宋"/>
          <w:lang w:val="en-US" w:eastAsia="zh-CN"/>
        </w:rPr>
        <w:t>预算</w:t>
      </w:r>
    </w:p>
    <w:tbl>
      <w:tblPr>
        <w:tblStyle w:val="3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1"/>
        <w:gridCol w:w="850"/>
        <w:gridCol w:w="1560"/>
        <w:gridCol w:w="3646"/>
        <w:gridCol w:w="1903"/>
      </w:tblGrid>
      <w:tr w14:paraId="74F8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61" w:type="dxa"/>
            <w:shd w:val="clear" w:color="auto" w:fill="auto"/>
            <w:vAlign w:val="center"/>
          </w:tcPr>
          <w:p w14:paraId="69ABE84E">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410" w:type="dxa"/>
            <w:gridSpan w:val="2"/>
            <w:shd w:val="clear" w:color="auto" w:fill="auto"/>
            <w:vAlign w:val="center"/>
          </w:tcPr>
          <w:p w14:paraId="38175851">
            <w:pPr>
              <w:widowControl/>
              <w:jc w:val="center"/>
              <w:rPr>
                <w:rFonts w:ascii="宋体" w:hAnsi="宋体" w:cs="宋体"/>
                <w:bCs/>
                <w:kern w:val="0"/>
              </w:rPr>
            </w:pPr>
            <w:r>
              <w:rPr>
                <w:rFonts w:ascii="宋体" w:hAnsi="宋体" w:cs="宋体"/>
                <w:bCs/>
                <w:kern w:val="0"/>
              </w:rPr>
              <w:t>测试项目</w:t>
            </w:r>
          </w:p>
        </w:tc>
        <w:tc>
          <w:tcPr>
            <w:tcW w:w="3646" w:type="dxa"/>
            <w:shd w:val="clear" w:color="auto" w:fill="auto"/>
            <w:vAlign w:val="center"/>
          </w:tcPr>
          <w:p w14:paraId="7C8BD797">
            <w:pPr>
              <w:widowControl/>
              <w:jc w:val="center"/>
              <w:rPr>
                <w:rFonts w:ascii="宋体" w:hAnsi="宋体" w:cs="宋体"/>
                <w:bCs/>
                <w:kern w:val="0"/>
              </w:rPr>
            </w:pPr>
            <w:r>
              <w:rPr>
                <w:rFonts w:ascii="宋体" w:hAnsi="宋体" w:cs="宋体"/>
                <w:bCs/>
                <w:kern w:val="0"/>
              </w:rPr>
              <w:t>测试依据</w:t>
            </w:r>
          </w:p>
        </w:tc>
        <w:tc>
          <w:tcPr>
            <w:tcW w:w="1903" w:type="dxa"/>
            <w:shd w:val="clear" w:color="auto" w:fill="auto"/>
            <w:vAlign w:val="center"/>
          </w:tcPr>
          <w:p w14:paraId="1ABCB8DB">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6BF3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5113692">
            <w:pPr>
              <w:widowControl/>
              <w:jc w:val="center"/>
              <w:rPr>
                <w:rFonts w:ascii="宋体" w:hAnsi="宋体" w:cs="宋体"/>
                <w:bCs/>
                <w:kern w:val="0"/>
              </w:rPr>
            </w:pPr>
            <w:r>
              <w:rPr>
                <w:rFonts w:ascii="宋体" w:hAnsi="宋体" w:cs="宋体"/>
                <w:bCs/>
                <w:kern w:val="0"/>
              </w:rPr>
              <w:t>1</w:t>
            </w:r>
          </w:p>
        </w:tc>
        <w:tc>
          <w:tcPr>
            <w:tcW w:w="2410" w:type="dxa"/>
            <w:gridSpan w:val="2"/>
            <w:shd w:val="clear" w:color="auto" w:fill="auto"/>
            <w:vAlign w:val="center"/>
          </w:tcPr>
          <w:p w14:paraId="190C750F">
            <w:pPr>
              <w:widowControl/>
              <w:jc w:val="left"/>
              <w:rPr>
                <w:rFonts w:ascii="宋体" w:hAnsi="宋体" w:cs="宋体"/>
                <w:bCs/>
                <w:kern w:val="0"/>
              </w:rPr>
            </w:pPr>
            <w:r>
              <w:rPr>
                <w:rFonts w:ascii="宋体" w:hAnsi="宋体" w:cs="宋体"/>
                <w:bCs/>
                <w:kern w:val="0"/>
              </w:rPr>
              <w:t>外观检查</w:t>
            </w:r>
          </w:p>
        </w:tc>
        <w:tc>
          <w:tcPr>
            <w:tcW w:w="3646" w:type="dxa"/>
            <w:shd w:val="clear" w:color="auto" w:fill="auto"/>
            <w:vAlign w:val="center"/>
          </w:tcPr>
          <w:p w14:paraId="6DE4BBAA">
            <w:pPr>
              <w:jc w:val="left"/>
              <w:rPr>
                <w:rFonts w:ascii="宋体" w:hAnsi="宋体" w:cs="宋体"/>
                <w:bCs/>
                <w:kern w:val="0"/>
              </w:rPr>
            </w:pPr>
            <w:r>
              <w:rPr>
                <w:rFonts w:ascii="宋体" w:hAnsi="宋体" w:cs="宋体"/>
                <w:bCs/>
                <w:kern w:val="0"/>
              </w:rPr>
              <w:t>GB/T 12220</w:t>
            </w:r>
          </w:p>
        </w:tc>
        <w:tc>
          <w:tcPr>
            <w:tcW w:w="1903" w:type="dxa"/>
            <w:vMerge w:val="restart"/>
            <w:vAlign w:val="center"/>
          </w:tcPr>
          <w:p w14:paraId="439F9BDA">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3005.00</w:t>
            </w:r>
            <w:r>
              <w:rPr>
                <w:rFonts w:hint="eastAsia" w:ascii="宋体" w:hAnsi="宋体" w:cs="宋体"/>
                <w:bCs/>
                <w:kern w:val="0"/>
              </w:rPr>
              <w:t>元</w:t>
            </w:r>
          </w:p>
        </w:tc>
      </w:tr>
      <w:tr w14:paraId="7C62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93BAEC8">
            <w:pPr>
              <w:widowControl/>
              <w:jc w:val="center"/>
              <w:rPr>
                <w:rFonts w:ascii="宋体" w:hAnsi="宋体" w:cs="宋体"/>
                <w:bCs/>
                <w:kern w:val="0"/>
              </w:rPr>
            </w:pPr>
            <w:r>
              <w:rPr>
                <w:rFonts w:ascii="宋体" w:hAnsi="宋体" w:cs="宋体"/>
                <w:bCs/>
                <w:kern w:val="0"/>
              </w:rPr>
              <w:t>2</w:t>
            </w:r>
          </w:p>
        </w:tc>
        <w:tc>
          <w:tcPr>
            <w:tcW w:w="2410" w:type="dxa"/>
            <w:gridSpan w:val="2"/>
            <w:shd w:val="clear" w:color="auto" w:fill="auto"/>
            <w:vAlign w:val="center"/>
          </w:tcPr>
          <w:p w14:paraId="49E2763A">
            <w:pPr>
              <w:widowControl/>
              <w:jc w:val="left"/>
              <w:rPr>
                <w:rFonts w:ascii="宋体" w:hAnsi="宋体" w:cs="宋体"/>
                <w:bCs/>
                <w:kern w:val="0"/>
              </w:rPr>
            </w:pPr>
            <w:r>
              <w:rPr>
                <w:rFonts w:ascii="宋体" w:hAnsi="宋体" w:cs="宋体"/>
                <w:bCs/>
                <w:kern w:val="0"/>
              </w:rPr>
              <w:t>阀体壁厚</w:t>
            </w:r>
          </w:p>
        </w:tc>
        <w:tc>
          <w:tcPr>
            <w:tcW w:w="3646" w:type="dxa"/>
            <w:shd w:val="clear" w:color="auto" w:fill="auto"/>
            <w:vAlign w:val="center"/>
          </w:tcPr>
          <w:p w14:paraId="38BDF275">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903" w:type="dxa"/>
            <w:vMerge w:val="continue"/>
            <w:vAlign w:val="center"/>
          </w:tcPr>
          <w:p w14:paraId="76F8C770">
            <w:pPr>
              <w:widowControl/>
              <w:jc w:val="left"/>
              <w:rPr>
                <w:rFonts w:ascii="宋体" w:hAnsi="宋体" w:cs="宋体"/>
                <w:bCs/>
                <w:kern w:val="0"/>
              </w:rPr>
            </w:pPr>
          </w:p>
        </w:tc>
      </w:tr>
      <w:tr w14:paraId="5B5C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6004E24">
            <w:pPr>
              <w:widowControl/>
              <w:jc w:val="center"/>
              <w:rPr>
                <w:rFonts w:ascii="宋体" w:hAnsi="宋体" w:cs="宋体"/>
                <w:bCs/>
                <w:kern w:val="0"/>
              </w:rPr>
            </w:pPr>
            <w:r>
              <w:rPr>
                <w:rFonts w:ascii="宋体" w:hAnsi="宋体" w:cs="宋体"/>
                <w:bCs/>
                <w:kern w:val="0"/>
              </w:rPr>
              <w:t>3</w:t>
            </w:r>
          </w:p>
        </w:tc>
        <w:tc>
          <w:tcPr>
            <w:tcW w:w="2410" w:type="dxa"/>
            <w:gridSpan w:val="2"/>
            <w:shd w:val="clear" w:color="auto" w:fill="auto"/>
            <w:vAlign w:val="center"/>
          </w:tcPr>
          <w:p w14:paraId="332E2739">
            <w:pPr>
              <w:widowControl/>
              <w:jc w:val="left"/>
              <w:rPr>
                <w:rFonts w:ascii="宋体" w:hAnsi="宋体" w:cs="宋体"/>
                <w:bCs/>
                <w:kern w:val="0"/>
              </w:rPr>
            </w:pPr>
            <w:r>
              <w:rPr>
                <w:rFonts w:ascii="宋体" w:hAnsi="宋体" w:cs="宋体"/>
                <w:bCs/>
                <w:kern w:val="0"/>
              </w:rPr>
              <w:t>阀体铸件/锻件无损检测</w:t>
            </w:r>
          </w:p>
        </w:tc>
        <w:tc>
          <w:tcPr>
            <w:tcW w:w="3646" w:type="dxa"/>
            <w:shd w:val="clear" w:color="auto" w:fill="auto"/>
            <w:vAlign w:val="center"/>
          </w:tcPr>
          <w:p w14:paraId="4D65ADF9">
            <w:pPr>
              <w:jc w:val="left"/>
              <w:rPr>
                <w:rFonts w:ascii="宋体" w:hAnsi="宋体" w:cs="宋体"/>
                <w:bCs/>
                <w:kern w:val="0"/>
              </w:rPr>
            </w:pPr>
            <w:r>
              <w:rPr>
                <w:rFonts w:ascii="宋体" w:hAnsi="宋体" w:cs="宋体"/>
                <w:bCs/>
                <w:kern w:val="0"/>
              </w:rPr>
              <w:t>JB/T 6440</w:t>
            </w:r>
          </w:p>
        </w:tc>
        <w:tc>
          <w:tcPr>
            <w:tcW w:w="1903" w:type="dxa"/>
            <w:vMerge w:val="continue"/>
            <w:vAlign w:val="center"/>
          </w:tcPr>
          <w:p w14:paraId="57A91548">
            <w:pPr>
              <w:widowControl/>
              <w:jc w:val="left"/>
              <w:rPr>
                <w:rFonts w:ascii="宋体" w:hAnsi="宋体" w:cs="宋体"/>
                <w:bCs/>
                <w:kern w:val="0"/>
              </w:rPr>
            </w:pPr>
          </w:p>
        </w:tc>
      </w:tr>
      <w:tr w14:paraId="0FCE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409240A">
            <w:pPr>
              <w:widowControl/>
              <w:jc w:val="center"/>
              <w:rPr>
                <w:rFonts w:ascii="宋体" w:hAnsi="宋体" w:cs="宋体"/>
                <w:bCs/>
                <w:kern w:val="0"/>
              </w:rPr>
            </w:pPr>
            <w:r>
              <w:rPr>
                <w:rFonts w:ascii="宋体" w:hAnsi="宋体" w:cs="宋体"/>
                <w:bCs/>
                <w:kern w:val="0"/>
              </w:rPr>
              <w:t>4</w:t>
            </w:r>
          </w:p>
        </w:tc>
        <w:tc>
          <w:tcPr>
            <w:tcW w:w="2410" w:type="dxa"/>
            <w:gridSpan w:val="2"/>
            <w:shd w:val="clear" w:color="auto" w:fill="auto"/>
            <w:vAlign w:val="center"/>
          </w:tcPr>
          <w:p w14:paraId="70F7C1A3">
            <w:pPr>
              <w:widowControl/>
              <w:jc w:val="left"/>
              <w:rPr>
                <w:rFonts w:ascii="宋体" w:hAnsi="宋体" w:cs="宋体"/>
                <w:bCs/>
                <w:kern w:val="0"/>
              </w:rPr>
            </w:pPr>
            <w:r>
              <w:rPr>
                <w:rFonts w:ascii="宋体" w:hAnsi="宋体" w:cs="宋体"/>
                <w:bCs/>
                <w:kern w:val="0"/>
              </w:rPr>
              <w:t>整机耐压试验（水压试验）</w:t>
            </w:r>
          </w:p>
        </w:tc>
        <w:tc>
          <w:tcPr>
            <w:tcW w:w="3646" w:type="dxa"/>
            <w:shd w:val="clear" w:color="auto" w:fill="auto"/>
            <w:vAlign w:val="center"/>
          </w:tcPr>
          <w:p w14:paraId="2EF2500D">
            <w:pPr>
              <w:jc w:val="left"/>
              <w:rPr>
                <w:rFonts w:ascii="宋体" w:hAnsi="宋体" w:cs="宋体"/>
                <w:bCs/>
                <w:kern w:val="0"/>
              </w:rPr>
            </w:pPr>
            <w:r>
              <w:rPr>
                <w:rFonts w:ascii="宋体" w:hAnsi="宋体" w:cs="宋体"/>
                <w:bCs/>
                <w:kern w:val="0"/>
              </w:rPr>
              <w:t>GB/T 4213-2008（5.9）</w:t>
            </w:r>
          </w:p>
        </w:tc>
        <w:tc>
          <w:tcPr>
            <w:tcW w:w="1903" w:type="dxa"/>
            <w:vMerge w:val="continue"/>
            <w:vAlign w:val="center"/>
          </w:tcPr>
          <w:p w14:paraId="4DFD7F09">
            <w:pPr>
              <w:widowControl/>
              <w:jc w:val="left"/>
              <w:rPr>
                <w:rFonts w:ascii="宋体" w:hAnsi="宋体" w:cs="宋体"/>
                <w:bCs/>
                <w:kern w:val="0"/>
              </w:rPr>
            </w:pPr>
          </w:p>
        </w:tc>
      </w:tr>
      <w:tr w14:paraId="2D1F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27823CD">
            <w:pPr>
              <w:widowControl/>
              <w:jc w:val="center"/>
              <w:rPr>
                <w:rFonts w:ascii="宋体" w:hAnsi="宋体" w:cs="宋体"/>
                <w:bCs/>
                <w:kern w:val="0"/>
              </w:rPr>
            </w:pPr>
            <w:r>
              <w:rPr>
                <w:rFonts w:ascii="宋体" w:hAnsi="宋体" w:cs="宋体"/>
                <w:bCs/>
                <w:kern w:val="0"/>
              </w:rPr>
              <w:t>5</w:t>
            </w:r>
          </w:p>
        </w:tc>
        <w:tc>
          <w:tcPr>
            <w:tcW w:w="2410" w:type="dxa"/>
            <w:gridSpan w:val="2"/>
            <w:shd w:val="clear" w:color="auto" w:fill="auto"/>
            <w:vAlign w:val="center"/>
          </w:tcPr>
          <w:p w14:paraId="6A7E921C">
            <w:pPr>
              <w:widowControl/>
              <w:jc w:val="left"/>
              <w:rPr>
                <w:rFonts w:ascii="宋体" w:hAnsi="宋体" w:cs="宋体"/>
                <w:bCs/>
                <w:kern w:val="0"/>
              </w:rPr>
            </w:pPr>
            <w:r>
              <w:rPr>
                <w:rFonts w:ascii="宋体" w:hAnsi="宋体" w:cs="宋体"/>
                <w:bCs/>
                <w:kern w:val="0"/>
              </w:rPr>
              <w:t>动作寿命</w:t>
            </w:r>
          </w:p>
        </w:tc>
        <w:tc>
          <w:tcPr>
            <w:tcW w:w="3646" w:type="dxa"/>
            <w:shd w:val="clear" w:color="auto" w:fill="auto"/>
            <w:vAlign w:val="center"/>
          </w:tcPr>
          <w:p w14:paraId="27AEC64D">
            <w:pPr>
              <w:jc w:val="left"/>
              <w:rPr>
                <w:rFonts w:ascii="宋体" w:hAnsi="宋体" w:cs="宋体"/>
                <w:bCs/>
                <w:kern w:val="0"/>
              </w:rPr>
            </w:pPr>
            <w:r>
              <w:rPr>
                <w:rFonts w:ascii="宋体" w:hAnsi="宋体" w:cs="宋体"/>
                <w:bCs/>
                <w:kern w:val="0"/>
              </w:rPr>
              <w:t>GB/T 4213-2008（6.13）</w:t>
            </w:r>
          </w:p>
        </w:tc>
        <w:tc>
          <w:tcPr>
            <w:tcW w:w="1903" w:type="dxa"/>
            <w:vMerge w:val="continue"/>
            <w:vAlign w:val="center"/>
          </w:tcPr>
          <w:p w14:paraId="2C477C04">
            <w:pPr>
              <w:widowControl/>
              <w:jc w:val="left"/>
              <w:rPr>
                <w:rFonts w:ascii="宋体" w:hAnsi="宋体" w:cs="宋体"/>
                <w:bCs/>
                <w:kern w:val="0"/>
              </w:rPr>
            </w:pPr>
          </w:p>
        </w:tc>
      </w:tr>
      <w:tr w14:paraId="0756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9CE7C4F">
            <w:pPr>
              <w:widowControl/>
              <w:jc w:val="center"/>
              <w:rPr>
                <w:rFonts w:ascii="宋体" w:hAnsi="宋体" w:cs="宋体"/>
                <w:bCs/>
                <w:kern w:val="0"/>
              </w:rPr>
            </w:pPr>
            <w:r>
              <w:rPr>
                <w:rFonts w:ascii="宋体" w:hAnsi="宋体" w:cs="宋体"/>
                <w:bCs/>
                <w:kern w:val="0"/>
              </w:rPr>
              <w:t>6</w:t>
            </w:r>
          </w:p>
        </w:tc>
        <w:tc>
          <w:tcPr>
            <w:tcW w:w="850" w:type="dxa"/>
            <w:vMerge w:val="restart"/>
            <w:shd w:val="clear" w:color="auto" w:fill="auto"/>
            <w:vAlign w:val="center"/>
          </w:tcPr>
          <w:p w14:paraId="2255F54C">
            <w:pPr>
              <w:jc w:val="left"/>
              <w:rPr>
                <w:rFonts w:ascii="宋体" w:hAnsi="宋体" w:cs="宋体"/>
                <w:bCs/>
                <w:kern w:val="0"/>
              </w:rPr>
            </w:pPr>
            <w:r>
              <w:rPr>
                <w:rFonts w:hint="eastAsia" w:ascii="宋体" w:hAnsi="宋体" w:cs="宋体"/>
                <w:kern w:val="0"/>
              </w:rPr>
              <w:t>气动调节阀性能测试</w:t>
            </w:r>
          </w:p>
        </w:tc>
        <w:tc>
          <w:tcPr>
            <w:tcW w:w="1560" w:type="dxa"/>
            <w:shd w:val="clear" w:color="auto" w:fill="auto"/>
            <w:vAlign w:val="center"/>
          </w:tcPr>
          <w:p w14:paraId="2AC5D6D3">
            <w:pPr>
              <w:jc w:val="left"/>
              <w:rPr>
                <w:rFonts w:ascii="宋体" w:hAnsi="宋体" w:cs="宋体"/>
                <w:bCs/>
                <w:kern w:val="0"/>
              </w:rPr>
            </w:pPr>
            <w:r>
              <w:rPr>
                <w:rFonts w:ascii="宋体" w:hAnsi="宋体" w:cs="宋体"/>
                <w:bCs/>
                <w:kern w:val="0"/>
              </w:rPr>
              <w:t>基本误差</w:t>
            </w:r>
          </w:p>
        </w:tc>
        <w:tc>
          <w:tcPr>
            <w:tcW w:w="3646" w:type="dxa"/>
            <w:shd w:val="clear" w:color="auto" w:fill="auto"/>
            <w:vAlign w:val="center"/>
          </w:tcPr>
          <w:p w14:paraId="46E9513F">
            <w:pPr>
              <w:jc w:val="left"/>
              <w:rPr>
                <w:rFonts w:ascii="宋体" w:hAnsi="宋体" w:cs="宋体"/>
                <w:bCs/>
                <w:kern w:val="0"/>
              </w:rPr>
            </w:pPr>
            <w:r>
              <w:rPr>
                <w:rFonts w:ascii="宋体" w:hAnsi="宋体" w:cs="宋体"/>
                <w:bCs/>
                <w:kern w:val="0"/>
              </w:rPr>
              <w:t>GB/T 4213-2008（6.4）</w:t>
            </w:r>
          </w:p>
        </w:tc>
        <w:tc>
          <w:tcPr>
            <w:tcW w:w="1903" w:type="dxa"/>
            <w:vMerge w:val="continue"/>
            <w:vAlign w:val="center"/>
          </w:tcPr>
          <w:p w14:paraId="45052516">
            <w:pPr>
              <w:widowControl/>
              <w:jc w:val="left"/>
              <w:rPr>
                <w:rFonts w:ascii="宋体" w:hAnsi="宋体" w:cs="宋体"/>
                <w:bCs/>
                <w:kern w:val="0"/>
              </w:rPr>
            </w:pPr>
          </w:p>
        </w:tc>
      </w:tr>
      <w:tr w14:paraId="4363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7189733">
            <w:pPr>
              <w:widowControl/>
              <w:jc w:val="center"/>
              <w:rPr>
                <w:rFonts w:ascii="宋体" w:hAnsi="宋体" w:cs="宋体"/>
                <w:bCs/>
                <w:kern w:val="0"/>
              </w:rPr>
            </w:pPr>
            <w:r>
              <w:rPr>
                <w:rFonts w:ascii="宋体" w:hAnsi="宋体" w:cs="宋体"/>
                <w:bCs/>
                <w:kern w:val="0"/>
              </w:rPr>
              <w:t>7</w:t>
            </w:r>
          </w:p>
        </w:tc>
        <w:tc>
          <w:tcPr>
            <w:tcW w:w="850" w:type="dxa"/>
            <w:vMerge w:val="continue"/>
            <w:shd w:val="clear" w:color="auto" w:fill="auto"/>
            <w:vAlign w:val="center"/>
          </w:tcPr>
          <w:p w14:paraId="48A1E4D2">
            <w:pPr>
              <w:jc w:val="left"/>
              <w:rPr>
                <w:rFonts w:ascii="宋体" w:hAnsi="宋体" w:cs="宋体"/>
                <w:bCs/>
                <w:kern w:val="0"/>
              </w:rPr>
            </w:pPr>
          </w:p>
        </w:tc>
        <w:tc>
          <w:tcPr>
            <w:tcW w:w="1560" w:type="dxa"/>
            <w:shd w:val="clear" w:color="auto" w:fill="auto"/>
            <w:vAlign w:val="center"/>
          </w:tcPr>
          <w:p w14:paraId="1862F510">
            <w:pPr>
              <w:jc w:val="left"/>
              <w:rPr>
                <w:rFonts w:ascii="宋体" w:hAnsi="宋体" w:cs="宋体"/>
                <w:bCs/>
                <w:kern w:val="0"/>
              </w:rPr>
            </w:pPr>
            <w:r>
              <w:rPr>
                <w:rFonts w:ascii="宋体" w:hAnsi="宋体" w:cs="宋体"/>
                <w:bCs/>
                <w:kern w:val="0"/>
              </w:rPr>
              <w:t>回差</w:t>
            </w:r>
          </w:p>
        </w:tc>
        <w:tc>
          <w:tcPr>
            <w:tcW w:w="3646" w:type="dxa"/>
            <w:shd w:val="clear" w:color="auto" w:fill="auto"/>
            <w:vAlign w:val="center"/>
          </w:tcPr>
          <w:p w14:paraId="5E99924A">
            <w:pPr>
              <w:jc w:val="left"/>
              <w:rPr>
                <w:rFonts w:ascii="宋体" w:hAnsi="宋体" w:cs="宋体"/>
                <w:bCs/>
                <w:kern w:val="0"/>
              </w:rPr>
            </w:pPr>
            <w:r>
              <w:rPr>
                <w:rFonts w:ascii="宋体" w:hAnsi="宋体" w:cs="宋体"/>
                <w:bCs/>
                <w:kern w:val="0"/>
              </w:rPr>
              <w:t>GB/T 4213-2008（6.5）</w:t>
            </w:r>
          </w:p>
        </w:tc>
        <w:tc>
          <w:tcPr>
            <w:tcW w:w="1903" w:type="dxa"/>
            <w:vMerge w:val="continue"/>
            <w:vAlign w:val="center"/>
          </w:tcPr>
          <w:p w14:paraId="616F1F21">
            <w:pPr>
              <w:widowControl/>
              <w:jc w:val="left"/>
              <w:rPr>
                <w:rFonts w:ascii="宋体" w:hAnsi="宋体" w:cs="宋体"/>
                <w:bCs/>
                <w:kern w:val="0"/>
              </w:rPr>
            </w:pPr>
          </w:p>
        </w:tc>
      </w:tr>
      <w:tr w14:paraId="36A0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8B8AA8F">
            <w:pPr>
              <w:widowControl/>
              <w:jc w:val="center"/>
              <w:rPr>
                <w:rFonts w:ascii="宋体" w:hAnsi="宋体" w:cs="宋体"/>
                <w:bCs/>
                <w:kern w:val="0"/>
              </w:rPr>
            </w:pPr>
            <w:r>
              <w:rPr>
                <w:rFonts w:ascii="宋体" w:hAnsi="宋体" w:cs="宋体"/>
                <w:bCs/>
                <w:kern w:val="0"/>
              </w:rPr>
              <w:t>8</w:t>
            </w:r>
          </w:p>
        </w:tc>
        <w:tc>
          <w:tcPr>
            <w:tcW w:w="850" w:type="dxa"/>
            <w:vMerge w:val="continue"/>
            <w:shd w:val="clear" w:color="auto" w:fill="auto"/>
            <w:vAlign w:val="center"/>
          </w:tcPr>
          <w:p w14:paraId="54089778">
            <w:pPr>
              <w:jc w:val="left"/>
              <w:rPr>
                <w:rFonts w:ascii="宋体" w:hAnsi="宋体" w:cs="宋体"/>
                <w:bCs/>
                <w:kern w:val="0"/>
              </w:rPr>
            </w:pPr>
          </w:p>
        </w:tc>
        <w:tc>
          <w:tcPr>
            <w:tcW w:w="1560" w:type="dxa"/>
            <w:shd w:val="clear" w:color="auto" w:fill="auto"/>
            <w:vAlign w:val="center"/>
          </w:tcPr>
          <w:p w14:paraId="0AC636C2">
            <w:pPr>
              <w:jc w:val="left"/>
              <w:rPr>
                <w:rFonts w:ascii="宋体" w:hAnsi="宋体" w:cs="宋体"/>
                <w:bCs/>
                <w:kern w:val="0"/>
              </w:rPr>
            </w:pPr>
            <w:r>
              <w:rPr>
                <w:rFonts w:ascii="宋体" w:hAnsi="宋体" w:cs="宋体"/>
                <w:bCs/>
                <w:kern w:val="0"/>
              </w:rPr>
              <w:t>额定行程偏差</w:t>
            </w:r>
          </w:p>
        </w:tc>
        <w:tc>
          <w:tcPr>
            <w:tcW w:w="3646" w:type="dxa"/>
            <w:shd w:val="clear" w:color="auto" w:fill="auto"/>
            <w:vAlign w:val="center"/>
          </w:tcPr>
          <w:p w14:paraId="3B95C3C8">
            <w:pPr>
              <w:jc w:val="left"/>
              <w:rPr>
                <w:rFonts w:ascii="宋体" w:hAnsi="宋体" w:cs="宋体"/>
                <w:bCs/>
                <w:kern w:val="0"/>
              </w:rPr>
            </w:pPr>
            <w:r>
              <w:rPr>
                <w:rFonts w:ascii="宋体" w:hAnsi="宋体" w:cs="宋体"/>
                <w:bCs/>
                <w:kern w:val="0"/>
              </w:rPr>
              <w:t>GB/T 4213-2008（6.8）</w:t>
            </w:r>
          </w:p>
        </w:tc>
        <w:tc>
          <w:tcPr>
            <w:tcW w:w="1903" w:type="dxa"/>
            <w:vMerge w:val="continue"/>
            <w:vAlign w:val="center"/>
          </w:tcPr>
          <w:p w14:paraId="0D9146E6">
            <w:pPr>
              <w:widowControl/>
              <w:jc w:val="left"/>
              <w:rPr>
                <w:rFonts w:ascii="宋体" w:hAnsi="宋体" w:cs="宋体"/>
                <w:bCs/>
                <w:kern w:val="0"/>
              </w:rPr>
            </w:pPr>
          </w:p>
        </w:tc>
      </w:tr>
      <w:tr w14:paraId="19B5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426D942">
            <w:pPr>
              <w:widowControl/>
              <w:jc w:val="center"/>
              <w:rPr>
                <w:rFonts w:ascii="宋体" w:hAnsi="宋体" w:cs="宋体"/>
                <w:bCs/>
                <w:kern w:val="0"/>
              </w:rPr>
            </w:pPr>
            <w:r>
              <w:rPr>
                <w:rFonts w:ascii="宋体" w:hAnsi="宋体" w:cs="宋体"/>
                <w:bCs/>
                <w:kern w:val="0"/>
              </w:rPr>
              <w:t>9</w:t>
            </w:r>
          </w:p>
        </w:tc>
        <w:tc>
          <w:tcPr>
            <w:tcW w:w="850" w:type="dxa"/>
            <w:vMerge w:val="continue"/>
            <w:shd w:val="clear" w:color="auto" w:fill="auto"/>
            <w:vAlign w:val="center"/>
          </w:tcPr>
          <w:p w14:paraId="1E31B174">
            <w:pPr>
              <w:jc w:val="left"/>
              <w:rPr>
                <w:rFonts w:ascii="宋体" w:hAnsi="宋体" w:cs="宋体"/>
                <w:bCs/>
                <w:kern w:val="0"/>
              </w:rPr>
            </w:pPr>
          </w:p>
        </w:tc>
        <w:tc>
          <w:tcPr>
            <w:tcW w:w="1560" w:type="dxa"/>
            <w:shd w:val="clear" w:color="auto" w:fill="auto"/>
            <w:vAlign w:val="center"/>
          </w:tcPr>
          <w:p w14:paraId="5C32341F">
            <w:pPr>
              <w:jc w:val="left"/>
              <w:rPr>
                <w:rFonts w:ascii="宋体" w:hAnsi="宋体" w:cs="宋体"/>
                <w:bCs/>
                <w:kern w:val="0"/>
              </w:rPr>
            </w:pPr>
            <w:r>
              <w:rPr>
                <w:rFonts w:ascii="宋体" w:hAnsi="宋体" w:cs="宋体"/>
                <w:bCs/>
                <w:kern w:val="0"/>
              </w:rPr>
              <w:t>死区</w:t>
            </w:r>
          </w:p>
        </w:tc>
        <w:tc>
          <w:tcPr>
            <w:tcW w:w="3646" w:type="dxa"/>
            <w:shd w:val="clear" w:color="auto" w:fill="auto"/>
            <w:vAlign w:val="center"/>
          </w:tcPr>
          <w:p w14:paraId="35B17CC7">
            <w:pPr>
              <w:jc w:val="left"/>
              <w:rPr>
                <w:rFonts w:ascii="宋体" w:hAnsi="宋体" w:cs="宋体"/>
                <w:bCs/>
                <w:kern w:val="0"/>
              </w:rPr>
            </w:pPr>
            <w:r>
              <w:rPr>
                <w:rFonts w:ascii="宋体" w:hAnsi="宋体" w:cs="宋体"/>
                <w:bCs/>
                <w:kern w:val="0"/>
              </w:rPr>
              <w:t>GB/T 4213-2008（6.6）</w:t>
            </w:r>
          </w:p>
        </w:tc>
        <w:tc>
          <w:tcPr>
            <w:tcW w:w="1903" w:type="dxa"/>
            <w:vMerge w:val="continue"/>
            <w:vAlign w:val="center"/>
          </w:tcPr>
          <w:p w14:paraId="57103DA2">
            <w:pPr>
              <w:widowControl/>
              <w:jc w:val="left"/>
              <w:rPr>
                <w:rFonts w:ascii="宋体" w:hAnsi="宋体" w:cs="宋体"/>
                <w:bCs/>
                <w:kern w:val="0"/>
              </w:rPr>
            </w:pPr>
          </w:p>
        </w:tc>
      </w:tr>
      <w:tr w14:paraId="6C4E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5F94B0E">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w:t>
            </w:r>
          </w:p>
        </w:tc>
        <w:tc>
          <w:tcPr>
            <w:tcW w:w="850" w:type="dxa"/>
            <w:vMerge w:val="restart"/>
            <w:shd w:val="clear" w:color="auto" w:fill="auto"/>
            <w:vAlign w:val="center"/>
          </w:tcPr>
          <w:p w14:paraId="4958BB5F">
            <w:pPr>
              <w:jc w:val="left"/>
              <w:rPr>
                <w:rFonts w:ascii="宋体" w:hAnsi="宋体" w:cs="宋体"/>
                <w:bCs/>
                <w:kern w:val="0"/>
              </w:rPr>
            </w:pPr>
            <w:r>
              <w:rPr>
                <w:rFonts w:hint="eastAsia" w:ascii="宋体" w:hAnsi="宋体" w:cs="宋体"/>
                <w:kern w:val="0"/>
              </w:rPr>
              <w:t>电动调节阀性能测试</w:t>
            </w:r>
          </w:p>
        </w:tc>
        <w:tc>
          <w:tcPr>
            <w:tcW w:w="1560" w:type="dxa"/>
            <w:shd w:val="clear" w:color="auto" w:fill="auto"/>
            <w:vAlign w:val="center"/>
          </w:tcPr>
          <w:p w14:paraId="67CCF8FB">
            <w:pPr>
              <w:jc w:val="left"/>
              <w:rPr>
                <w:rFonts w:ascii="宋体" w:hAnsi="宋体" w:cs="宋体"/>
                <w:bCs/>
                <w:kern w:val="0"/>
              </w:rPr>
            </w:pPr>
            <w:r>
              <w:rPr>
                <w:rFonts w:ascii="宋体" w:hAnsi="宋体" w:cs="宋体"/>
                <w:bCs/>
                <w:kern w:val="0"/>
              </w:rPr>
              <w:t>基本误差</w:t>
            </w:r>
          </w:p>
        </w:tc>
        <w:tc>
          <w:tcPr>
            <w:tcW w:w="3646" w:type="dxa"/>
            <w:shd w:val="clear" w:color="auto" w:fill="auto"/>
            <w:vAlign w:val="center"/>
          </w:tcPr>
          <w:p w14:paraId="1CB5A286">
            <w:pPr>
              <w:jc w:val="left"/>
              <w:rPr>
                <w:rFonts w:ascii="宋体" w:hAnsi="宋体"/>
              </w:rPr>
            </w:pPr>
            <w:r>
              <w:rPr>
                <w:rFonts w:ascii="宋体" w:hAnsi="宋体"/>
              </w:rPr>
              <w:t>JB/T</w:t>
            </w:r>
            <w:r>
              <w:rPr>
                <w:rFonts w:hint="eastAsia" w:ascii="宋体" w:hAnsi="宋体"/>
              </w:rPr>
              <w:t xml:space="preserve"> 7387-2014（6.2）</w:t>
            </w:r>
          </w:p>
        </w:tc>
        <w:tc>
          <w:tcPr>
            <w:tcW w:w="1903" w:type="dxa"/>
            <w:vMerge w:val="continue"/>
            <w:vAlign w:val="center"/>
          </w:tcPr>
          <w:p w14:paraId="31975DE5">
            <w:pPr>
              <w:widowControl/>
              <w:jc w:val="left"/>
              <w:rPr>
                <w:rFonts w:ascii="宋体" w:hAnsi="宋体" w:cs="宋体"/>
                <w:bCs/>
                <w:kern w:val="0"/>
              </w:rPr>
            </w:pPr>
          </w:p>
        </w:tc>
      </w:tr>
      <w:tr w14:paraId="5692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F4A3356">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1</w:t>
            </w:r>
          </w:p>
        </w:tc>
        <w:tc>
          <w:tcPr>
            <w:tcW w:w="850" w:type="dxa"/>
            <w:vMerge w:val="continue"/>
            <w:shd w:val="clear" w:color="auto" w:fill="auto"/>
            <w:vAlign w:val="center"/>
          </w:tcPr>
          <w:p w14:paraId="256385C2">
            <w:pPr>
              <w:jc w:val="left"/>
              <w:rPr>
                <w:rFonts w:ascii="宋体" w:hAnsi="宋体" w:cs="宋体"/>
                <w:bCs/>
                <w:kern w:val="0"/>
              </w:rPr>
            </w:pPr>
          </w:p>
        </w:tc>
        <w:tc>
          <w:tcPr>
            <w:tcW w:w="1560" w:type="dxa"/>
            <w:shd w:val="clear" w:color="auto" w:fill="auto"/>
            <w:vAlign w:val="center"/>
          </w:tcPr>
          <w:p w14:paraId="3C4160AC">
            <w:pPr>
              <w:jc w:val="left"/>
              <w:rPr>
                <w:rFonts w:ascii="宋体" w:hAnsi="宋体" w:cs="宋体"/>
                <w:bCs/>
                <w:kern w:val="0"/>
              </w:rPr>
            </w:pPr>
            <w:r>
              <w:rPr>
                <w:rFonts w:ascii="宋体" w:hAnsi="宋体" w:cs="宋体"/>
                <w:bCs/>
                <w:kern w:val="0"/>
              </w:rPr>
              <w:t>回差</w:t>
            </w:r>
          </w:p>
        </w:tc>
        <w:tc>
          <w:tcPr>
            <w:tcW w:w="3646" w:type="dxa"/>
            <w:shd w:val="clear" w:color="auto" w:fill="auto"/>
            <w:vAlign w:val="center"/>
          </w:tcPr>
          <w:p w14:paraId="5A982F1F">
            <w:pPr>
              <w:jc w:val="left"/>
              <w:rPr>
                <w:rFonts w:ascii="宋体" w:hAnsi="宋体"/>
              </w:rPr>
            </w:pPr>
            <w:r>
              <w:rPr>
                <w:rFonts w:ascii="宋体" w:hAnsi="宋体"/>
              </w:rPr>
              <w:t>JB/T</w:t>
            </w:r>
            <w:r>
              <w:rPr>
                <w:rFonts w:hint="eastAsia" w:ascii="宋体" w:hAnsi="宋体"/>
              </w:rPr>
              <w:t xml:space="preserve"> 7387-2014（6.3）</w:t>
            </w:r>
          </w:p>
        </w:tc>
        <w:tc>
          <w:tcPr>
            <w:tcW w:w="1903" w:type="dxa"/>
            <w:vMerge w:val="continue"/>
            <w:vAlign w:val="center"/>
          </w:tcPr>
          <w:p w14:paraId="73FD2E9B">
            <w:pPr>
              <w:widowControl/>
              <w:jc w:val="left"/>
              <w:rPr>
                <w:rFonts w:ascii="宋体" w:hAnsi="宋体" w:cs="宋体"/>
                <w:bCs/>
                <w:kern w:val="0"/>
              </w:rPr>
            </w:pPr>
          </w:p>
        </w:tc>
      </w:tr>
      <w:tr w14:paraId="4E25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01ABD8A">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2</w:t>
            </w:r>
          </w:p>
        </w:tc>
        <w:tc>
          <w:tcPr>
            <w:tcW w:w="850" w:type="dxa"/>
            <w:vMerge w:val="continue"/>
            <w:shd w:val="clear" w:color="auto" w:fill="auto"/>
            <w:vAlign w:val="center"/>
          </w:tcPr>
          <w:p w14:paraId="3DE64580">
            <w:pPr>
              <w:jc w:val="left"/>
              <w:rPr>
                <w:rFonts w:ascii="宋体" w:hAnsi="宋体" w:cs="宋体"/>
                <w:bCs/>
                <w:kern w:val="0"/>
              </w:rPr>
            </w:pPr>
          </w:p>
        </w:tc>
        <w:tc>
          <w:tcPr>
            <w:tcW w:w="1560" w:type="dxa"/>
            <w:shd w:val="clear" w:color="auto" w:fill="auto"/>
            <w:vAlign w:val="center"/>
          </w:tcPr>
          <w:p w14:paraId="409A97F9">
            <w:pPr>
              <w:jc w:val="left"/>
              <w:rPr>
                <w:rFonts w:ascii="宋体" w:hAnsi="宋体" w:cs="宋体"/>
                <w:bCs/>
                <w:kern w:val="0"/>
              </w:rPr>
            </w:pPr>
            <w:r>
              <w:rPr>
                <w:rFonts w:ascii="宋体" w:hAnsi="宋体" w:cs="宋体"/>
                <w:bCs/>
                <w:kern w:val="0"/>
              </w:rPr>
              <w:t>额定行程偏差</w:t>
            </w:r>
          </w:p>
        </w:tc>
        <w:tc>
          <w:tcPr>
            <w:tcW w:w="3646" w:type="dxa"/>
            <w:shd w:val="clear" w:color="auto" w:fill="auto"/>
            <w:vAlign w:val="center"/>
          </w:tcPr>
          <w:p w14:paraId="127326AC">
            <w:pPr>
              <w:jc w:val="left"/>
              <w:rPr>
                <w:rFonts w:ascii="宋体" w:hAnsi="宋体"/>
              </w:rPr>
            </w:pPr>
            <w:r>
              <w:rPr>
                <w:rFonts w:ascii="宋体" w:hAnsi="宋体"/>
              </w:rPr>
              <w:t>JB/T</w:t>
            </w:r>
            <w:r>
              <w:rPr>
                <w:rFonts w:hint="eastAsia" w:ascii="宋体" w:hAnsi="宋体"/>
              </w:rPr>
              <w:t xml:space="preserve"> 7387-2014（6.5）</w:t>
            </w:r>
          </w:p>
        </w:tc>
        <w:tc>
          <w:tcPr>
            <w:tcW w:w="1903" w:type="dxa"/>
            <w:vMerge w:val="continue"/>
            <w:vAlign w:val="center"/>
          </w:tcPr>
          <w:p w14:paraId="4F40836D">
            <w:pPr>
              <w:widowControl/>
              <w:jc w:val="left"/>
              <w:rPr>
                <w:rFonts w:ascii="宋体" w:hAnsi="宋体" w:cs="宋体"/>
                <w:bCs/>
                <w:kern w:val="0"/>
              </w:rPr>
            </w:pPr>
          </w:p>
        </w:tc>
      </w:tr>
      <w:tr w14:paraId="0A93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A7EA151">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3</w:t>
            </w:r>
          </w:p>
        </w:tc>
        <w:tc>
          <w:tcPr>
            <w:tcW w:w="850" w:type="dxa"/>
            <w:vMerge w:val="continue"/>
            <w:shd w:val="clear" w:color="auto" w:fill="auto"/>
            <w:vAlign w:val="center"/>
          </w:tcPr>
          <w:p w14:paraId="3A00D2CD">
            <w:pPr>
              <w:jc w:val="left"/>
              <w:rPr>
                <w:rFonts w:ascii="宋体" w:hAnsi="宋体" w:cs="宋体"/>
                <w:bCs/>
                <w:kern w:val="0"/>
              </w:rPr>
            </w:pPr>
          </w:p>
        </w:tc>
        <w:tc>
          <w:tcPr>
            <w:tcW w:w="1560" w:type="dxa"/>
            <w:shd w:val="clear" w:color="auto" w:fill="auto"/>
            <w:vAlign w:val="center"/>
          </w:tcPr>
          <w:p w14:paraId="43FC6E14">
            <w:pPr>
              <w:jc w:val="left"/>
              <w:rPr>
                <w:rFonts w:ascii="宋体" w:hAnsi="宋体" w:cs="宋体"/>
                <w:bCs/>
                <w:kern w:val="0"/>
              </w:rPr>
            </w:pPr>
            <w:r>
              <w:rPr>
                <w:rFonts w:ascii="宋体" w:hAnsi="宋体" w:cs="宋体"/>
                <w:bCs/>
                <w:kern w:val="0"/>
              </w:rPr>
              <w:t>死区</w:t>
            </w:r>
          </w:p>
        </w:tc>
        <w:tc>
          <w:tcPr>
            <w:tcW w:w="3646" w:type="dxa"/>
            <w:shd w:val="clear" w:color="auto" w:fill="auto"/>
            <w:vAlign w:val="center"/>
          </w:tcPr>
          <w:p w14:paraId="1232714F">
            <w:pPr>
              <w:jc w:val="left"/>
              <w:rPr>
                <w:rFonts w:ascii="宋体" w:hAnsi="宋体"/>
              </w:rPr>
            </w:pPr>
            <w:r>
              <w:rPr>
                <w:rFonts w:ascii="宋体" w:hAnsi="宋体"/>
              </w:rPr>
              <w:t>JB/T</w:t>
            </w:r>
            <w:r>
              <w:rPr>
                <w:rFonts w:hint="eastAsia" w:ascii="宋体" w:hAnsi="宋体"/>
              </w:rPr>
              <w:t xml:space="preserve"> 7387-2014（6.4）</w:t>
            </w:r>
          </w:p>
        </w:tc>
        <w:tc>
          <w:tcPr>
            <w:tcW w:w="1903" w:type="dxa"/>
            <w:vMerge w:val="continue"/>
            <w:vAlign w:val="center"/>
          </w:tcPr>
          <w:p w14:paraId="7E8F1ADE">
            <w:pPr>
              <w:widowControl/>
              <w:jc w:val="left"/>
              <w:rPr>
                <w:rFonts w:ascii="宋体" w:hAnsi="宋体" w:cs="宋体"/>
                <w:bCs/>
                <w:kern w:val="0"/>
              </w:rPr>
            </w:pPr>
          </w:p>
        </w:tc>
      </w:tr>
      <w:tr w14:paraId="3BC0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0B20588">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4</w:t>
            </w:r>
          </w:p>
        </w:tc>
        <w:tc>
          <w:tcPr>
            <w:tcW w:w="850" w:type="dxa"/>
            <w:vMerge w:val="restart"/>
            <w:shd w:val="clear" w:color="auto" w:fill="auto"/>
            <w:vAlign w:val="center"/>
          </w:tcPr>
          <w:p w14:paraId="55CC0076">
            <w:pPr>
              <w:jc w:val="left"/>
              <w:rPr>
                <w:rFonts w:ascii="宋体" w:hAnsi="宋体" w:cs="宋体"/>
                <w:bCs/>
                <w:kern w:val="0"/>
              </w:rPr>
            </w:pPr>
            <w:r>
              <w:rPr>
                <w:rFonts w:hint="eastAsia" w:ascii="宋体" w:hAnsi="宋体" w:cs="宋体"/>
                <w:kern w:val="0"/>
              </w:rPr>
              <w:t>电液调节阀性能测试</w:t>
            </w:r>
          </w:p>
        </w:tc>
        <w:tc>
          <w:tcPr>
            <w:tcW w:w="1560" w:type="dxa"/>
            <w:shd w:val="clear" w:color="auto" w:fill="auto"/>
            <w:vAlign w:val="center"/>
          </w:tcPr>
          <w:p w14:paraId="6B6DA5E5">
            <w:pPr>
              <w:jc w:val="left"/>
              <w:rPr>
                <w:rFonts w:ascii="宋体" w:hAnsi="宋体" w:cs="宋体"/>
                <w:bCs/>
                <w:kern w:val="0"/>
              </w:rPr>
            </w:pPr>
            <w:r>
              <w:rPr>
                <w:rFonts w:ascii="宋体" w:hAnsi="宋体" w:cs="宋体"/>
                <w:bCs/>
                <w:kern w:val="0"/>
              </w:rPr>
              <w:t>基本误差</w:t>
            </w:r>
          </w:p>
        </w:tc>
        <w:tc>
          <w:tcPr>
            <w:tcW w:w="3646" w:type="dxa"/>
            <w:shd w:val="clear" w:color="auto" w:fill="auto"/>
            <w:vAlign w:val="center"/>
          </w:tcPr>
          <w:p w14:paraId="69915710">
            <w:pPr>
              <w:jc w:val="left"/>
              <w:rPr>
                <w:rFonts w:ascii="宋体" w:hAnsi="宋体"/>
              </w:rPr>
            </w:pPr>
            <w:r>
              <w:rPr>
                <w:rFonts w:ascii="宋体" w:hAnsi="宋体"/>
              </w:rPr>
              <w:t>JB/T</w:t>
            </w:r>
            <w:r>
              <w:rPr>
                <w:rFonts w:hint="eastAsia" w:ascii="宋体" w:hAnsi="宋体"/>
              </w:rPr>
              <w:t xml:space="preserve"> 7387-2014（6.2）</w:t>
            </w:r>
          </w:p>
        </w:tc>
        <w:tc>
          <w:tcPr>
            <w:tcW w:w="1903" w:type="dxa"/>
            <w:vMerge w:val="continue"/>
            <w:vAlign w:val="center"/>
          </w:tcPr>
          <w:p w14:paraId="385B7A29">
            <w:pPr>
              <w:widowControl/>
              <w:jc w:val="left"/>
              <w:rPr>
                <w:rFonts w:ascii="宋体" w:hAnsi="宋体" w:cs="宋体"/>
                <w:bCs/>
                <w:kern w:val="0"/>
              </w:rPr>
            </w:pPr>
          </w:p>
        </w:tc>
      </w:tr>
      <w:tr w14:paraId="6FBF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B183D38">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5</w:t>
            </w:r>
          </w:p>
        </w:tc>
        <w:tc>
          <w:tcPr>
            <w:tcW w:w="850" w:type="dxa"/>
            <w:vMerge w:val="continue"/>
            <w:shd w:val="clear" w:color="auto" w:fill="auto"/>
            <w:vAlign w:val="center"/>
          </w:tcPr>
          <w:p w14:paraId="0E60868C">
            <w:pPr>
              <w:jc w:val="left"/>
              <w:rPr>
                <w:rFonts w:ascii="宋体" w:hAnsi="宋体" w:cs="宋体"/>
                <w:bCs/>
                <w:kern w:val="0"/>
              </w:rPr>
            </w:pPr>
          </w:p>
        </w:tc>
        <w:tc>
          <w:tcPr>
            <w:tcW w:w="1560" w:type="dxa"/>
            <w:shd w:val="clear" w:color="auto" w:fill="auto"/>
            <w:vAlign w:val="center"/>
          </w:tcPr>
          <w:p w14:paraId="3030199A">
            <w:pPr>
              <w:jc w:val="left"/>
              <w:rPr>
                <w:rFonts w:ascii="宋体" w:hAnsi="宋体" w:cs="宋体"/>
                <w:bCs/>
                <w:kern w:val="0"/>
              </w:rPr>
            </w:pPr>
            <w:r>
              <w:rPr>
                <w:rFonts w:ascii="宋体" w:hAnsi="宋体" w:cs="宋体"/>
                <w:bCs/>
                <w:kern w:val="0"/>
              </w:rPr>
              <w:t>回差</w:t>
            </w:r>
          </w:p>
        </w:tc>
        <w:tc>
          <w:tcPr>
            <w:tcW w:w="3646" w:type="dxa"/>
            <w:shd w:val="clear" w:color="auto" w:fill="auto"/>
            <w:vAlign w:val="center"/>
          </w:tcPr>
          <w:p w14:paraId="31CD3BB4">
            <w:pPr>
              <w:jc w:val="left"/>
              <w:rPr>
                <w:rFonts w:ascii="宋体" w:hAnsi="宋体"/>
              </w:rPr>
            </w:pPr>
            <w:r>
              <w:rPr>
                <w:rFonts w:ascii="宋体" w:hAnsi="宋体"/>
              </w:rPr>
              <w:t>JB/T</w:t>
            </w:r>
            <w:r>
              <w:rPr>
                <w:rFonts w:hint="eastAsia" w:ascii="宋体" w:hAnsi="宋体"/>
              </w:rPr>
              <w:t xml:space="preserve"> 7387-2014（6.3）</w:t>
            </w:r>
          </w:p>
        </w:tc>
        <w:tc>
          <w:tcPr>
            <w:tcW w:w="1903" w:type="dxa"/>
            <w:vMerge w:val="continue"/>
            <w:vAlign w:val="center"/>
          </w:tcPr>
          <w:p w14:paraId="498B85E4">
            <w:pPr>
              <w:widowControl/>
              <w:jc w:val="left"/>
              <w:rPr>
                <w:rFonts w:ascii="宋体" w:hAnsi="宋体" w:cs="宋体"/>
                <w:bCs/>
                <w:kern w:val="0"/>
              </w:rPr>
            </w:pPr>
          </w:p>
        </w:tc>
      </w:tr>
      <w:tr w14:paraId="7E5F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60B205D">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6</w:t>
            </w:r>
          </w:p>
        </w:tc>
        <w:tc>
          <w:tcPr>
            <w:tcW w:w="850" w:type="dxa"/>
            <w:vMerge w:val="continue"/>
            <w:shd w:val="clear" w:color="auto" w:fill="auto"/>
            <w:vAlign w:val="center"/>
          </w:tcPr>
          <w:p w14:paraId="77A63238">
            <w:pPr>
              <w:jc w:val="left"/>
              <w:rPr>
                <w:rFonts w:ascii="宋体" w:hAnsi="宋体" w:cs="宋体"/>
                <w:bCs/>
                <w:kern w:val="0"/>
              </w:rPr>
            </w:pPr>
          </w:p>
        </w:tc>
        <w:tc>
          <w:tcPr>
            <w:tcW w:w="1560" w:type="dxa"/>
            <w:shd w:val="clear" w:color="auto" w:fill="auto"/>
            <w:vAlign w:val="center"/>
          </w:tcPr>
          <w:p w14:paraId="5FAB713B">
            <w:pPr>
              <w:jc w:val="left"/>
              <w:rPr>
                <w:rFonts w:ascii="宋体" w:hAnsi="宋体" w:cs="宋体"/>
                <w:bCs/>
                <w:kern w:val="0"/>
              </w:rPr>
            </w:pPr>
            <w:r>
              <w:rPr>
                <w:rFonts w:ascii="宋体" w:hAnsi="宋体" w:cs="宋体"/>
                <w:bCs/>
                <w:kern w:val="0"/>
              </w:rPr>
              <w:t>额定行程偏差</w:t>
            </w:r>
          </w:p>
        </w:tc>
        <w:tc>
          <w:tcPr>
            <w:tcW w:w="3646" w:type="dxa"/>
            <w:shd w:val="clear" w:color="auto" w:fill="auto"/>
            <w:vAlign w:val="center"/>
          </w:tcPr>
          <w:p w14:paraId="1710EDCC">
            <w:pPr>
              <w:jc w:val="left"/>
              <w:rPr>
                <w:rFonts w:ascii="宋体" w:hAnsi="宋体"/>
              </w:rPr>
            </w:pPr>
            <w:r>
              <w:rPr>
                <w:rFonts w:ascii="宋体" w:hAnsi="宋体"/>
              </w:rPr>
              <w:t>JB/T</w:t>
            </w:r>
            <w:r>
              <w:rPr>
                <w:rFonts w:hint="eastAsia" w:ascii="宋体" w:hAnsi="宋体"/>
              </w:rPr>
              <w:t xml:space="preserve"> 7387-2014（6.5）</w:t>
            </w:r>
          </w:p>
        </w:tc>
        <w:tc>
          <w:tcPr>
            <w:tcW w:w="1903" w:type="dxa"/>
            <w:vMerge w:val="continue"/>
            <w:vAlign w:val="center"/>
          </w:tcPr>
          <w:p w14:paraId="52E45CFC">
            <w:pPr>
              <w:widowControl/>
              <w:jc w:val="left"/>
              <w:rPr>
                <w:rFonts w:ascii="宋体" w:hAnsi="宋体" w:cs="宋体"/>
                <w:bCs/>
                <w:kern w:val="0"/>
              </w:rPr>
            </w:pPr>
          </w:p>
        </w:tc>
      </w:tr>
      <w:tr w14:paraId="2C77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098EE3D">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7</w:t>
            </w:r>
          </w:p>
        </w:tc>
        <w:tc>
          <w:tcPr>
            <w:tcW w:w="850" w:type="dxa"/>
            <w:vMerge w:val="continue"/>
            <w:shd w:val="clear" w:color="auto" w:fill="auto"/>
            <w:vAlign w:val="center"/>
          </w:tcPr>
          <w:p w14:paraId="49489B76">
            <w:pPr>
              <w:jc w:val="left"/>
              <w:rPr>
                <w:rFonts w:ascii="宋体" w:hAnsi="宋体" w:cs="宋体"/>
                <w:bCs/>
                <w:kern w:val="0"/>
              </w:rPr>
            </w:pPr>
          </w:p>
        </w:tc>
        <w:tc>
          <w:tcPr>
            <w:tcW w:w="1560" w:type="dxa"/>
            <w:shd w:val="clear" w:color="auto" w:fill="auto"/>
            <w:vAlign w:val="center"/>
          </w:tcPr>
          <w:p w14:paraId="04AB4123">
            <w:pPr>
              <w:jc w:val="left"/>
              <w:rPr>
                <w:rFonts w:ascii="宋体" w:hAnsi="宋体" w:cs="宋体"/>
                <w:bCs/>
                <w:kern w:val="0"/>
              </w:rPr>
            </w:pPr>
            <w:r>
              <w:rPr>
                <w:rFonts w:hint="eastAsia" w:ascii="宋体" w:hAnsi="宋体" w:cs="宋体"/>
                <w:bCs/>
                <w:kern w:val="0"/>
              </w:rPr>
              <w:t>灵敏度</w:t>
            </w:r>
          </w:p>
        </w:tc>
        <w:tc>
          <w:tcPr>
            <w:tcW w:w="3646" w:type="dxa"/>
            <w:shd w:val="clear" w:color="auto" w:fill="auto"/>
            <w:vAlign w:val="center"/>
          </w:tcPr>
          <w:p w14:paraId="0266930A">
            <w:pPr>
              <w:jc w:val="left"/>
              <w:rPr>
                <w:rFonts w:ascii="宋体" w:hAnsi="宋体"/>
              </w:rPr>
            </w:pPr>
            <w:r>
              <w:rPr>
                <w:rFonts w:ascii="宋体" w:hAnsi="宋体"/>
              </w:rPr>
              <w:t>JB/T</w:t>
            </w:r>
            <w:r>
              <w:rPr>
                <w:rFonts w:hint="eastAsia" w:ascii="宋体" w:hAnsi="宋体"/>
              </w:rPr>
              <w:t xml:space="preserve"> 7387-2014（6.4）</w:t>
            </w:r>
          </w:p>
        </w:tc>
        <w:tc>
          <w:tcPr>
            <w:tcW w:w="1903" w:type="dxa"/>
            <w:vMerge w:val="continue"/>
            <w:vAlign w:val="center"/>
          </w:tcPr>
          <w:p w14:paraId="7BAA47D8">
            <w:pPr>
              <w:widowControl/>
              <w:jc w:val="left"/>
              <w:rPr>
                <w:rFonts w:ascii="宋体" w:hAnsi="宋体" w:cs="宋体"/>
                <w:bCs/>
                <w:kern w:val="0"/>
              </w:rPr>
            </w:pPr>
          </w:p>
        </w:tc>
      </w:tr>
      <w:tr w14:paraId="6795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0054CBE">
            <w:pPr>
              <w:widowControl/>
              <w:jc w:val="center"/>
              <w:rPr>
                <w:rFonts w:ascii="宋体" w:hAnsi="宋体" w:cs="宋体"/>
                <w:bCs/>
                <w:kern w:val="0"/>
              </w:rPr>
            </w:pPr>
            <w:r>
              <w:rPr>
                <w:rFonts w:ascii="宋体" w:hAnsi="宋体" w:cs="宋体"/>
                <w:bCs/>
                <w:kern w:val="0"/>
              </w:rPr>
              <w:t>18</w:t>
            </w:r>
          </w:p>
        </w:tc>
        <w:tc>
          <w:tcPr>
            <w:tcW w:w="2410" w:type="dxa"/>
            <w:gridSpan w:val="2"/>
            <w:shd w:val="clear" w:color="auto" w:fill="auto"/>
            <w:vAlign w:val="center"/>
          </w:tcPr>
          <w:p w14:paraId="17C4A42E">
            <w:pPr>
              <w:jc w:val="left"/>
              <w:rPr>
                <w:rFonts w:ascii="宋体" w:hAnsi="宋体" w:cs="宋体"/>
                <w:bCs/>
                <w:kern w:val="0"/>
              </w:rPr>
            </w:pPr>
            <w:r>
              <w:rPr>
                <w:rFonts w:ascii="宋体" w:hAnsi="宋体" w:cs="宋体"/>
                <w:bCs/>
                <w:kern w:val="0"/>
              </w:rPr>
              <w:t>填料函逸散性（静态）</w:t>
            </w:r>
          </w:p>
        </w:tc>
        <w:tc>
          <w:tcPr>
            <w:tcW w:w="3646" w:type="dxa"/>
            <w:shd w:val="clear" w:color="auto" w:fill="auto"/>
            <w:vAlign w:val="center"/>
          </w:tcPr>
          <w:p w14:paraId="30CAD002">
            <w:pPr>
              <w:jc w:val="left"/>
              <w:rPr>
                <w:rFonts w:ascii="宋体" w:hAnsi="宋体" w:cs="宋体"/>
                <w:bCs/>
                <w:kern w:val="0"/>
              </w:rPr>
            </w:pPr>
            <w:r>
              <w:rPr>
                <w:rFonts w:ascii="宋体" w:hAnsi="宋体" w:cs="宋体"/>
                <w:bCs/>
                <w:kern w:val="0"/>
              </w:rPr>
              <w:t>MESC SPE 77/312-2017</w:t>
            </w:r>
          </w:p>
        </w:tc>
        <w:tc>
          <w:tcPr>
            <w:tcW w:w="1903" w:type="dxa"/>
            <w:vMerge w:val="continue"/>
            <w:vAlign w:val="center"/>
          </w:tcPr>
          <w:p w14:paraId="5F744F82">
            <w:pPr>
              <w:widowControl/>
              <w:jc w:val="left"/>
              <w:rPr>
                <w:rFonts w:ascii="宋体" w:hAnsi="宋体" w:cs="宋体"/>
                <w:bCs/>
                <w:kern w:val="0"/>
              </w:rPr>
            </w:pPr>
          </w:p>
        </w:tc>
      </w:tr>
      <w:tr w14:paraId="1F4D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FCC42F9">
            <w:pPr>
              <w:widowControl/>
              <w:jc w:val="center"/>
              <w:rPr>
                <w:rFonts w:ascii="宋体" w:hAnsi="宋体" w:cs="宋体"/>
                <w:bCs/>
                <w:kern w:val="0"/>
              </w:rPr>
            </w:pPr>
            <w:r>
              <w:rPr>
                <w:rFonts w:ascii="宋体" w:hAnsi="宋体" w:cs="宋体"/>
                <w:bCs/>
                <w:kern w:val="0"/>
              </w:rPr>
              <w:t>19</w:t>
            </w:r>
          </w:p>
        </w:tc>
        <w:tc>
          <w:tcPr>
            <w:tcW w:w="2410" w:type="dxa"/>
            <w:gridSpan w:val="2"/>
            <w:shd w:val="clear" w:color="auto" w:fill="auto"/>
            <w:vAlign w:val="center"/>
          </w:tcPr>
          <w:p w14:paraId="7DC43357">
            <w:pPr>
              <w:jc w:val="left"/>
              <w:rPr>
                <w:rFonts w:ascii="宋体" w:hAnsi="宋体" w:cs="宋体"/>
                <w:bCs/>
                <w:kern w:val="0"/>
              </w:rPr>
            </w:pPr>
            <w:r>
              <w:rPr>
                <w:rFonts w:ascii="宋体" w:hAnsi="宋体" w:cs="宋体"/>
                <w:bCs/>
                <w:kern w:val="0"/>
              </w:rPr>
              <w:t>填料函逸散性（动态）</w:t>
            </w:r>
          </w:p>
        </w:tc>
        <w:tc>
          <w:tcPr>
            <w:tcW w:w="3646" w:type="dxa"/>
            <w:shd w:val="clear" w:color="auto" w:fill="auto"/>
            <w:vAlign w:val="center"/>
          </w:tcPr>
          <w:p w14:paraId="3518446A">
            <w:pPr>
              <w:jc w:val="left"/>
              <w:rPr>
                <w:rFonts w:ascii="宋体" w:hAnsi="宋体" w:cs="宋体"/>
                <w:bCs/>
                <w:kern w:val="0"/>
              </w:rPr>
            </w:pPr>
            <w:r>
              <w:rPr>
                <w:rFonts w:ascii="宋体" w:hAnsi="宋体" w:cs="宋体"/>
                <w:bCs/>
                <w:kern w:val="0"/>
              </w:rPr>
              <w:t>MESC SPE 77/312-2017</w:t>
            </w:r>
          </w:p>
        </w:tc>
        <w:tc>
          <w:tcPr>
            <w:tcW w:w="1903" w:type="dxa"/>
            <w:vMerge w:val="continue"/>
            <w:vAlign w:val="center"/>
          </w:tcPr>
          <w:p w14:paraId="738D0E9E">
            <w:pPr>
              <w:widowControl/>
              <w:jc w:val="left"/>
              <w:rPr>
                <w:rFonts w:ascii="宋体" w:hAnsi="宋体" w:cs="宋体"/>
                <w:bCs/>
                <w:kern w:val="0"/>
              </w:rPr>
            </w:pPr>
          </w:p>
        </w:tc>
      </w:tr>
      <w:tr w14:paraId="3941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9906161">
            <w:pPr>
              <w:widowControl/>
              <w:jc w:val="center"/>
              <w:rPr>
                <w:rFonts w:ascii="宋体" w:hAnsi="宋体" w:cs="宋体"/>
                <w:bCs/>
                <w:kern w:val="0"/>
              </w:rPr>
            </w:pPr>
            <w:r>
              <w:rPr>
                <w:rFonts w:ascii="宋体" w:hAnsi="宋体" w:cs="宋体"/>
                <w:bCs/>
                <w:kern w:val="0"/>
              </w:rPr>
              <w:t>20</w:t>
            </w:r>
          </w:p>
        </w:tc>
        <w:tc>
          <w:tcPr>
            <w:tcW w:w="2410" w:type="dxa"/>
            <w:gridSpan w:val="2"/>
            <w:shd w:val="clear" w:color="auto" w:fill="auto"/>
            <w:vAlign w:val="center"/>
          </w:tcPr>
          <w:p w14:paraId="12A124B7">
            <w:pPr>
              <w:jc w:val="left"/>
              <w:rPr>
                <w:rFonts w:ascii="宋体" w:hAnsi="宋体" w:cs="宋体"/>
                <w:bCs/>
                <w:kern w:val="0"/>
              </w:rPr>
            </w:pPr>
            <w:r>
              <w:rPr>
                <w:rFonts w:ascii="宋体" w:hAnsi="宋体" w:cs="宋体"/>
                <w:bCs/>
                <w:kern w:val="0"/>
              </w:rPr>
              <w:t>泄漏量</w:t>
            </w:r>
          </w:p>
        </w:tc>
        <w:tc>
          <w:tcPr>
            <w:tcW w:w="3646" w:type="dxa"/>
            <w:shd w:val="clear" w:color="auto" w:fill="auto"/>
            <w:vAlign w:val="center"/>
          </w:tcPr>
          <w:p w14:paraId="09879242">
            <w:pPr>
              <w:jc w:val="left"/>
              <w:rPr>
                <w:rFonts w:ascii="宋体" w:hAnsi="宋体" w:cs="宋体"/>
                <w:bCs/>
                <w:kern w:val="0"/>
              </w:rPr>
            </w:pPr>
            <w:r>
              <w:rPr>
                <w:rFonts w:ascii="宋体" w:hAnsi="宋体" w:cs="宋体"/>
                <w:bCs/>
                <w:kern w:val="0"/>
              </w:rPr>
              <w:t>GB/T 4213-2008（6.9）</w:t>
            </w:r>
          </w:p>
        </w:tc>
        <w:tc>
          <w:tcPr>
            <w:tcW w:w="1903" w:type="dxa"/>
            <w:vMerge w:val="continue"/>
            <w:vAlign w:val="center"/>
          </w:tcPr>
          <w:p w14:paraId="397AD28D">
            <w:pPr>
              <w:widowControl/>
              <w:jc w:val="left"/>
              <w:rPr>
                <w:rFonts w:ascii="宋体" w:hAnsi="宋体" w:cs="宋体"/>
                <w:bCs/>
                <w:kern w:val="0"/>
              </w:rPr>
            </w:pPr>
          </w:p>
        </w:tc>
      </w:tr>
      <w:tr w14:paraId="3B7E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6E23BD8">
            <w:pPr>
              <w:widowControl/>
              <w:jc w:val="center"/>
              <w:rPr>
                <w:rFonts w:ascii="宋体" w:hAnsi="宋体" w:cs="宋体"/>
                <w:bCs/>
                <w:kern w:val="0"/>
              </w:rPr>
            </w:pPr>
            <w:r>
              <w:rPr>
                <w:rFonts w:ascii="宋体" w:hAnsi="宋体" w:cs="宋体"/>
                <w:bCs/>
                <w:kern w:val="0"/>
              </w:rPr>
              <w:t>21</w:t>
            </w:r>
          </w:p>
        </w:tc>
        <w:tc>
          <w:tcPr>
            <w:tcW w:w="2410" w:type="dxa"/>
            <w:gridSpan w:val="2"/>
            <w:shd w:val="clear" w:color="auto" w:fill="auto"/>
            <w:vAlign w:val="center"/>
          </w:tcPr>
          <w:p w14:paraId="7B477597">
            <w:pPr>
              <w:jc w:val="left"/>
              <w:rPr>
                <w:rFonts w:ascii="宋体" w:hAnsi="宋体" w:cs="宋体"/>
                <w:bCs/>
                <w:kern w:val="0"/>
              </w:rPr>
            </w:pPr>
            <w:r>
              <w:rPr>
                <w:rFonts w:ascii="宋体" w:hAnsi="宋体" w:cs="宋体"/>
                <w:bCs/>
                <w:kern w:val="0"/>
              </w:rPr>
              <w:t>阀体铸件P、S元素分析</w:t>
            </w:r>
          </w:p>
        </w:tc>
        <w:tc>
          <w:tcPr>
            <w:tcW w:w="3646" w:type="dxa"/>
            <w:shd w:val="clear" w:color="auto" w:fill="auto"/>
            <w:vAlign w:val="center"/>
          </w:tcPr>
          <w:p w14:paraId="5E98E96B">
            <w:pPr>
              <w:jc w:val="left"/>
              <w:rPr>
                <w:rFonts w:ascii="宋体" w:hAnsi="宋体" w:cs="宋体"/>
                <w:bCs/>
                <w:kern w:val="0"/>
              </w:rPr>
            </w:pPr>
            <w:r>
              <w:rPr>
                <w:rFonts w:ascii="宋体" w:hAnsi="宋体" w:cs="宋体"/>
                <w:bCs/>
                <w:kern w:val="0"/>
              </w:rPr>
              <w:t>GB/T 12224；ASME B16.34</w:t>
            </w:r>
          </w:p>
        </w:tc>
        <w:tc>
          <w:tcPr>
            <w:tcW w:w="1903" w:type="dxa"/>
            <w:vMerge w:val="continue"/>
            <w:vAlign w:val="center"/>
          </w:tcPr>
          <w:p w14:paraId="600F8DA6">
            <w:pPr>
              <w:widowControl/>
              <w:jc w:val="left"/>
              <w:rPr>
                <w:rFonts w:ascii="宋体" w:hAnsi="宋体" w:cs="宋体"/>
                <w:bCs/>
                <w:kern w:val="0"/>
              </w:rPr>
            </w:pPr>
          </w:p>
        </w:tc>
      </w:tr>
    </w:tbl>
    <w:p w14:paraId="3595340D">
      <w:pPr>
        <w:spacing w:before="240" w:beforeLines="100" w:line="360" w:lineRule="auto"/>
        <w:jc w:val="center"/>
        <w:rPr>
          <w:rFonts w:hint="eastAsia" w:ascii="宋体" w:hAnsi="宋体" w:eastAsia="宋体" w:cs="仿宋"/>
          <w:lang w:val="en-US" w:eastAsia="zh-CN"/>
        </w:rPr>
      </w:pPr>
      <w:r>
        <w:rPr>
          <w:rFonts w:ascii="宋体" w:hAnsi="宋体" w:cs="仿宋"/>
        </w:rPr>
        <w:t>表</w:t>
      </w:r>
      <w:r>
        <w:rPr>
          <w:rFonts w:hint="eastAsia" w:ascii="宋体" w:hAnsi="宋体" w:cs="仿宋"/>
        </w:rPr>
        <w:t>1</w:t>
      </w:r>
      <w:r>
        <w:rPr>
          <w:rFonts w:ascii="宋体" w:hAnsi="宋体" w:cs="仿宋"/>
        </w:rPr>
        <w:t xml:space="preserve">1 </w:t>
      </w:r>
      <w:r>
        <w:rPr>
          <w:rFonts w:hint="eastAsia" w:ascii="宋体" w:hAnsi="宋体" w:cs="仿宋"/>
        </w:rPr>
        <w:t>自力式压力调节阀</w:t>
      </w:r>
      <w:r>
        <w:rPr>
          <w:rFonts w:ascii="宋体" w:hAnsi="宋体" w:cs="仿宋"/>
        </w:rPr>
        <w:t>性能测试内容及费用</w:t>
      </w:r>
      <w:r>
        <w:rPr>
          <w:rFonts w:hint="eastAsia" w:ascii="宋体" w:hAnsi="宋体" w:cs="仿宋"/>
          <w:lang w:val="en-US" w:eastAsia="zh-CN"/>
        </w:rPr>
        <w:t>预算</w:t>
      </w:r>
    </w:p>
    <w:tbl>
      <w:tblPr>
        <w:tblStyle w:val="37"/>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1"/>
        <w:gridCol w:w="2410"/>
        <w:gridCol w:w="3689"/>
        <w:gridCol w:w="1936"/>
      </w:tblGrid>
      <w:tr w14:paraId="389B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51" w:type="dxa"/>
            <w:shd w:val="clear" w:color="auto" w:fill="auto"/>
            <w:vAlign w:val="center"/>
          </w:tcPr>
          <w:p w14:paraId="169636FC">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410" w:type="dxa"/>
            <w:shd w:val="clear" w:color="auto" w:fill="auto"/>
            <w:vAlign w:val="center"/>
          </w:tcPr>
          <w:p w14:paraId="7A2A542A">
            <w:pPr>
              <w:widowControl/>
              <w:jc w:val="center"/>
              <w:rPr>
                <w:rFonts w:ascii="宋体" w:hAnsi="宋体" w:cs="宋体"/>
                <w:bCs/>
                <w:kern w:val="0"/>
              </w:rPr>
            </w:pPr>
            <w:r>
              <w:rPr>
                <w:rFonts w:ascii="宋体" w:hAnsi="宋体" w:cs="宋体"/>
                <w:bCs/>
                <w:kern w:val="0"/>
              </w:rPr>
              <w:t>测试项目</w:t>
            </w:r>
          </w:p>
        </w:tc>
        <w:tc>
          <w:tcPr>
            <w:tcW w:w="3689" w:type="dxa"/>
            <w:shd w:val="clear" w:color="auto" w:fill="auto"/>
            <w:vAlign w:val="center"/>
          </w:tcPr>
          <w:p w14:paraId="6FEBB6C5">
            <w:pPr>
              <w:widowControl/>
              <w:jc w:val="center"/>
              <w:rPr>
                <w:rFonts w:ascii="宋体" w:hAnsi="宋体" w:cs="宋体"/>
                <w:bCs/>
                <w:kern w:val="0"/>
              </w:rPr>
            </w:pPr>
            <w:r>
              <w:rPr>
                <w:rFonts w:ascii="宋体" w:hAnsi="宋体" w:cs="宋体"/>
                <w:bCs/>
                <w:kern w:val="0"/>
              </w:rPr>
              <w:t>测试依据</w:t>
            </w:r>
          </w:p>
        </w:tc>
        <w:tc>
          <w:tcPr>
            <w:tcW w:w="1936" w:type="dxa"/>
            <w:shd w:val="clear" w:color="auto" w:fill="auto"/>
            <w:vAlign w:val="center"/>
          </w:tcPr>
          <w:p w14:paraId="6DD09F09">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3900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2985D564">
            <w:pPr>
              <w:widowControl/>
              <w:jc w:val="center"/>
              <w:rPr>
                <w:rFonts w:ascii="宋体" w:hAnsi="宋体" w:cs="宋体"/>
                <w:bCs/>
                <w:kern w:val="0"/>
              </w:rPr>
            </w:pPr>
            <w:r>
              <w:rPr>
                <w:rFonts w:ascii="宋体" w:hAnsi="宋体" w:cs="宋体"/>
                <w:bCs/>
                <w:kern w:val="0"/>
              </w:rPr>
              <w:t>1</w:t>
            </w:r>
          </w:p>
        </w:tc>
        <w:tc>
          <w:tcPr>
            <w:tcW w:w="2410" w:type="dxa"/>
            <w:shd w:val="clear" w:color="auto" w:fill="auto"/>
            <w:vAlign w:val="center"/>
          </w:tcPr>
          <w:p w14:paraId="5A4B2169">
            <w:pPr>
              <w:widowControl/>
              <w:jc w:val="left"/>
              <w:rPr>
                <w:rFonts w:ascii="宋体" w:hAnsi="宋体" w:cs="宋体"/>
                <w:bCs/>
                <w:kern w:val="0"/>
              </w:rPr>
            </w:pPr>
            <w:r>
              <w:rPr>
                <w:rFonts w:ascii="宋体" w:hAnsi="宋体" w:cs="宋体"/>
                <w:bCs/>
                <w:kern w:val="0"/>
              </w:rPr>
              <w:t>外观检查</w:t>
            </w:r>
          </w:p>
        </w:tc>
        <w:tc>
          <w:tcPr>
            <w:tcW w:w="3689" w:type="dxa"/>
            <w:shd w:val="clear" w:color="auto" w:fill="auto"/>
            <w:vAlign w:val="center"/>
          </w:tcPr>
          <w:p w14:paraId="13C11963">
            <w:pPr>
              <w:jc w:val="left"/>
              <w:rPr>
                <w:rFonts w:ascii="宋体" w:hAnsi="宋体" w:cs="宋体"/>
                <w:bCs/>
                <w:kern w:val="0"/>
              </w:rPr>
            </w:pPr>
            <w:r>
              <w:rPr>
                <w:rFonts w:ascii="宋体" w:hAnsi="宋体" w:cs="宋体"/>
                <w:bCs/>
                <w:kern w:val="0"/>
              </w:rPr>
              <w:t>GB/T 12220</w:t>
            </w:r>
          </w:p>
        </w:tc>
        <w:tc>
          <w:tcPr>
            <w:tcW w:w="1936" w:type="dxa"/>
            <w:vMerge w:val="restart"/>
            <w:vAlign w:val="center"/>
          </w:tcPr>
          <w:p w14:paraId="0576A213">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1000.00</w:t>
            </w:r>
            <w:r>
              <w:rPr>
                <w:rFonts w:hint="eastAsia" w:ascii="宋体" w:hAnsi="宋体" w:cs="宋体"/>
                <w:bCs/>
                <w:kern w:val="0"/>
              </w:rPr>
              <w:t>元</w:t>
            </w:r>
          </w:p>
        </w:tc>
      </w:tr>
      <w:tr w14:paraId="6148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6703CFC8">
            <w:pPr>
              <w:widowControl/>
              <w:jc w:val="center"/>
              <w:rPr>
                <w:rFonts w:ascii="宋体" w:hAnsi="宋体" w:cs="宋体"/>
                <w:bCs/>
                <w:kern w:val="0"/>
              </w:rPr>
            </w:pPr>
            <w:r>
              <w:rPr>
                <w:rFonts w:ascii="宋体" w:hAnsi="宋体" w:cs="宋体"/>
                <w:bCs/>
                <w:kern w:val="0"/>
              </w:rPr>
              <w:t>2</w:t>
            </w:r>
          </w:p>
        </w:tc>
        <w:tc>
          <w:tcPr>
            <w:tcW w:w="2410" w:type="dxa"/>
            <w:shd w:val="clear" w:color="auto" w:fill="auto"/>
            <w:vAlign w:val="center"/>
          </w:tcPr>
          <w:p w14:paraId="6428CF3C">
            <w:pPr>
              <w:widowControl/>
              <w:jc w:val="left"/>
              <w:rPr>
                <w:rFonts w:ascii="宋体" w:hAnsi="宋体" w:cs="宋体"/>
                <w:bCs/>
                <w:kern w:val="0"/>
              </w:rPr>
            </w:pPr>
            <w:r>
              <w:rPr>
                <w:rFonts w:ascii="宋体" w:hAnsi="宋体" w:cs="宋体"/>
                <w:bCs/>
                <w:kern w:val="0"/>
              </w:rPr>
              <w:t>阀体壁厚</w:t>
            </w:r>
          </w:p>
        </w:tc>
        <w:tc>
          <w:tcPr>
            <w:tcW w:w="3689" w:type="dxa"/>
            <w:shd w:val="clear" w:color="auto" w:fill="auto"/>
            <w:vAlign w:val="center"/>
          </w:tcPr>
          <w:p w14:paraId="2D4DE6D0">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936" w:type="dxa"/>
            <w:vMerge w:val="continue"/>
            <w:vAlign w:val="center"/>
          </w:tcPr>
          <w:p w14:paraId="515E5DDF">
            <w:pPr>
              <w:widowControl/>
              <w:jc w:val="left"/>
              <w:rPr>
                <w:rFonts w:ascii="宋体" w:hAnsi="宋体" w:cs="宋体"/>
                <w:bCs/>
                <w:kern w:val="0"/>
              </w:rPr>
            </w:pPr>
          </w:p>
        </w:tc>
      </w:tr>
      <w:tr w14:paraId="5B79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48137C57">
            <w:pPr>
              <w:widowControl/>
              <w:jc w:val="center"/>
              <w:rPr>
                <w:rFonts w:ascii="宋体" w:hAnsi="宋体" w:cs="宋体"/>
                <w:bCs/>
                <w:kern w:val="0"/>
              </w:rPr>
            </w:pPr>
            <w:r>
              <w:rPr>
                <w:rFonts w:ascii="宋体" w:hAnsi="宋体" w:cs="宋体"/>
                <w:bCs/>
                <w:kern w:val="0"/>
              </w:rPr>
              <w:t>3</w:t>
            </w:r>
          </w:p>
        </w:tc>
        <w:tc>
          <w:tcPr>
            <w:tcW w:w="2410" w:type="dxa"/>
            <w:shd w:val="clear" w:color="auto" w:fill="auto"/>
            <w:vAlign w:val="center"/>
          </w:tcPr>
          <w:p w14:paraId="47693385">
            <w:pPr>
              <w:widowControl/>
              <w:jc w:val="left"/>
              <w:rPr>
                <w:rFonts w:ascii="宋体" w:hAnsi="宋体" w:cs="宋体"/>
                <w:bCs/>
                <w:kern w:val="0"/>
              </w:rPr>
            </w:pPr>
            <w:r>
              <w:rPr>
                <w:rFonts w:ascii="宋体" w:hAnsi="宋体" w:cs="宋体"/>
                <w:bCs/>
                <w:kern w:val="0"/>
              </w:rPr>
              <w:t>整机耐压试验</w:t>
            </w:r>
          </w:p>
        </w:tc>
        <w:tc>
          <w:tcPr>
            <w:tcW w:w="3689" w:type="dxa"/>
            <w:shd w:val="clear" w:color="auto" w:fill="auto"/>
            <w:vAlign w:val="center"/>
          </w:tcPr>
          <w:p w14:paraId="7107B35A">
            <w:pPr>
              <w:jc w:val="left"/>
              <w:rPr>
                <w:rFonts w:ascii="宋体" w:hAnsi="宋体" w:cs="宋体"/>
                <w:bCs/>
                <w:kern w:val="0"/>
              </w:rPr>
            </w:pPr>
            <w:r>
              <w:rPr>
                <w:rFonts w:ascii="宋体" w:hAnsi="宋体" w:cs="宋体"/>
                <w:bCs/>
                <w:kern w:val="0"/>
              </w:rPr>
              <w:t>JB/T 11049-2010</w:t>
            </w:r>
            <w:r>
              <w:rPr>
                <w:rFonts w:hint="eastAsia" w:ascii="宋体" w:hAnsi="宋体" w:cs="宋体"/>
                <w:bCs/>
                <w:kern w:val="0"/>
              </w:rPr>
              <w:t>（5.8）</w:t>
            </w:r>
          </w:p>
        </w:tc>
        <w:tc>
          <w:tcPr>
            <w:tcW w:w="1936" w:type="dxa"/>
            <w:vMerge w:val="continue"/>
            <w:vAlign w:val="center"/>
          </w:tcPr>
          <w:p w14:paraId="79874D2F">
            <w:pPr>
              <w:widowControl/>
              <w:jc w:val="left"/>
              <w:rPr>
                <w:rFonts w:ascii="宋体" w:hAnsi="宋体" w:cs="宋体"/>
                <w:bCs/>
                <w:kern w:val="0"/>
              </w:rPr>
            </w:pPr>
          </w:p>
        </w:tc>
      </w:tr>
      <w:tr w14:paraId="286B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210BA7D">
            <w:pPr>
              <w:widowControl/>
              <w:jc w:val="center"/>
              <w:rPr>
                <w:rFonts w:ascii="宋体" w:hAnsi="宋体" w:cs="宋体"/>
                <w:bCs/>
                <w:kern w:val="0"/>
              </w:rPr>
            </w:pPr>
            <w:r>
              <w:rPr>
                <w:rFonts w:ascii="宋体" w:hAnsi="宋体" w:cs="宋体"/>
                <w:bCs/>
                <w:kern w:val="0"/>
              </w:rPr>
              <w:t>4</w:t>
            </w:r>
          </w:p>
        </w:tc>
        <w:tc>
          <w:tcPr>
            <w:tcW w:w="2410" w:type="dxa"/>
            <w:shd w:val="clear" w:color="auto" w:fill="auto"/>
            <w:vAlign w:val="center"/>
          </w:tcPr>
          <w:p w14:paraId="2AFF5926">
            <w:pPr>
              <w:widowControl/>
              <w:jc w:val="left"/>
              <w:rPr>
                <w:rFonts w:ascii="宋体" w:hAnsi="宋体" w:cs="宋体"/>
                <w:bCs/>
                <w:kern w:val="0"/>
              </w:rPr>
            </w:pPr>
            <w:r>
              <w:rPr>
                <w:rFonts w:ascii="宋体" w:hAnsi="宋体" w:cs="宋体"/>
                <w:bCs/>
                <w:kern w:val="0"/>
              </w:rPr>
              <w:t>动作寿命</w:t>
            </w:r>
          </w:p>
        </w:tc>
        <w:tc>
          <w:tcPr>
            <w:tcW w:w="3689" w:type="dxa"/>
            <w:shd w:val="clear" w:color="auto" w:fill="auto"/>
            <w:vAlign w:val="center"/>
          </w:tcPr>
          <w:p w14:paraId="74D0D16D">
            <w:pPr>
              <w:rPr>
                <w:rFonts w:ascii="宋体" w:hAnsi="宋体" w:cs="宋体"/>
              </w:rPr>
            </w:pPr>
            <w:r>
              <w:rPr>
                <w:rFonts w:hint="eastAsia" w:ascii="宋体" w:hAnsi="宋体" w:cs="宋体"/>
              </w:rPr>
              <w:t>JB/T 11049-2010（5.12）</w:t>
            </w:r>
          </w:p>
        </w:tc>
        <w:tc>
          <w:tcPr>
            <w:tcW w:w="1936" w:type="dxa"/>
            <w:vMerge w:val="continue"/>
            <w:vAlign w:val="center"/>
          </w:tcPr>
          <w:p w14:paraId="0354CBAA">
            <w:pPr>
              <w:widowControl/>
              <w:jc w:val="left"/>
              <w:rPr>
                <w:rFonts w:ascii="宋体" w:hAnsi="宋体" w:cs="宋体"/>
                <w:bCs/>
                <w:kern w:val="0"/>
              </w:rPr>
            </w:pPr>
          </w:p>
        </w:tc>
      </w:tr>
      <w:tr w14:paraId="05B5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5D60A29D">
            <w:pPr>
              <w:widowControl/>
              <w:jc w:val="center"/>
              <w:rPr>
                <w:rFonts w:ascii="宋体" w:hAnsi="宋体" w:cs="宋体"/>
                <w:bCs/>
                <w:kern w:val="0"/>
              </w:rPr>
            </w:pPr>
            <w:r>
              <w:rPr>
                <w:rFonts w:ascii="宋体" w:hAnsi="宋体" w:cs="宋体"/>
                <w:bCs/>
                <w:kern w:val="0"/>
              </w:rPr>
              <w:t>5</w:t>
            </w:r>
          </w:p>
        </w:tc>
        <w:tc>
          <w:tcPr>
            <w:tcW w:w="2410" w:type="dxa"/>
            <w:shd w:val="clear" w:color="auto" w:fill="auto"/>
            <w:vAlign w:val="center"/>
          </w:tcPr>
          <w:p w14:paraId="379D5AE9">
            <w:pPr>
              <w:widowControl/>
              <w:jc w:val="left"/>
              <w:rPr>
                <w:rFonts w:ascii="宋体" w:hAnsi="宋体" w:cs="宋体"/>
                <w:bCs/>
                <w:kern w:val="0"/>
              </w:rPr>
            </w:pPr>
            <w:r>
              <w:rPr>
                <w:rFonts w:hint="eastAsia" w:ascii="宋体" w:hAnsi="宋体" w:cs="宋体"/>
                <w:kern w:val="0"/>
              </w:rPr>
              <w:t>压力负载特性</w:t>
            </w:r>
          </w:p>
        </w:tc>
        <w:tc>
          <w:tcPr>
            <w:tcW w:w="3689" w:type="dxa"/>
            <w:shd w:val="clear" w:color="auto" w:fill="auto"/>
            <w:vAlign w:val="center"/>
          </w:tcPr>
          <w:p w14:paraId="498A3830">
            <w:pPr>
              <w:rPr>
                <w:rFonts w:ascii="宋体" w:hAnsi="宋体"/>
              </w:rPr>
            </w:pPr>
            <w:r>
              <w:rPr>
                <w:rFonts w:ascii="宋体" w:hAnsi="宋体"/>
              </w:rPr>
              <w:t>JB/T 11049-2010</w:t>
            </w:r>
            <w:r>
              <w:rPr>
                <w:rFonts w:hint="eastAsia" w:ascii="宋体" w:hAnsi="宋体"/>
              </w:rPr>
              <w:t>（5.2）</w:t>
            </w:r>
          </w:p>
          <w:p w14:paraId="6EB68ECA">
            <w:pPr>
              <w:rPr>
                <w:rFonts w:ascii="宋体" w:hAnsi="宋体"/>
              </w:rPr>
            </w:pPr>
            <w:r>
              <w:rPr>
                <w:rFonts w:hint="eastAsia" w:ascii="宋体" w:hAnsi="宋体"/>
              </w:rPr>
              <w:t>压闭型</w:t>
            </w:r>
          </w:p>
        </w:tc>
        <w:tc>
          <w:tcPr>
            <w:tcW w:w="1936" w:type="dxa"/>
            <w:vMerge w:val="continue"/>
            <w:vAlign w:val="center"/>
          </w:tcPr>
          <w:p w14:paraId="177E3A24">
            <w:pPr>
              <w:widowControl/>
              <w:jc w:val="left"/>
              <w:rPr>
                <w:rFonts w:ascii="宋体" w:hAnsi="宋体" w:cs="宋体"/>
                <w:bCs/>
                <w:kern w:val="0"/>
              </w:rPr>
            </w:pPr>
          </w:p>
        </w:tc>
      </w:tr>
      <w:tr w14:paraId="0A0D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7C657419">
            <w:pPr>
              <w:widowControl/>
              <w:jc w:val="center"/>
              <w:rPr>
                <w:rFonts w:ascii="宋体" w:hAnsi="宋体" w:cs="宋体"/>
                <w:bCs/>
                <w:kern w:val="0"/>
              </w:rPr>
            </w:pPr>
            <w:r>
              <w:rPr>
                <w:rFonts w:ascii="宋体" w:hAnsi="宋体" w:cs="宋体"/>
                <w:bCs/>
                <w:kern w:val="0"/>
              </w:rPr>
              <w:t>6</w:t>
            </w:r>
          </w:p>
        </w:tc>
        <w:tc>
          <w:tcPr>
            <w:tcW w:w="2410" w:type="dxa"/>
            <w:shd w:val="clear" w:color="auto" w:fill="auto"/>
            <w:vAlign w:val="center"/>
          </w:tcPr>
          <w:p w14:paraId="74112ABE">
            <w:pPr>
              <w:widowControl/>
              <w:jc w:val="left"/>
              <w:rPr>
                <w:rFonts w:ascii="宋体" w:hAnsi="宋体" w:cs="宋体"/>
                <w:kern w:val="0"/>
              </w:rPr>
            </w:pPr>
            <w:r>
              <w:rPr>
                <w:rFonts w:hint="eastAsia" w:ascii="宋体" w:hAnsi="宋体" w:cs="宋体"/>
                <w:kern w:val="0"/>
              </w:rPr>
              <w:t>流量负载特性</w:t>
            </w:r>
          </w:p>
        </w:tc>
        <w:tc>
          <w:tcPr>
            <w:tcW w:w="3689" w:type="dxa"/>
            <w:shd w:val="clear" w:color="auto" w:fill="auto"/>
            <w:vAlign w:val="center"/>
          </w:tcPr>
          <w:p w14:paraId="6BDCBCF0">
            <w:pPr>
              <w:rPr>
                <w:rFonts w:ascii="宋体" w:hAnsi="宋体"/>
              </w:rPr>
            </w:pPr>
            <w:r>
              <w:rPr>
                <w:rFonts w:ascii="宋体" w:hAnsi="宋体"/>
              </w:rPr>
              <w:t>JB/T 11049-2010</w:t>
            </w:r>
            <w:r>
              <w:rPr>
                <w:rFonts w:hint="eastAsia" w:ascii="宋体" w:hAnsi="宋体"/>
              </w:rPr>
              <w:t>（5.3）</w:t>
            </w:r>
          </w:p>
          <w:p w14:paraId="55A9CFF0">
            <w:pPr>
              <w:rPr>
                <w:rFonts w:ascii="宋体" w:hAnsi="宋体"/>
              </w:rPr>
            </w:pPr>
            <w:r>
              <w:rPr>
                <w:rFonts w:hint="eastAsia" w:ascii="宋体" w:hAnsi="宋体"/>
              </w:rPr>
              <w:t>压闭型</w:t>
            </w:r>
          </w:p>
        </w:tc>
        <w:tc>
          <w:tcPr>
            <w:tcW w:w="1936" w:type="dxa"/>
            <w:vMerge w:val="continue"/>
            <w:vAlign w:val="center"/>
          </w:tcPr>
          <w:p w14:paraId="5CC2E976">
            <w:pPr>
              <w:widowControl/>
              <w:jc w:val="left"/>
              <w:rPr>
                <w:rFonts w:ascii="宋体" w:hAnsi="宋体" w:cs="宋体"/>
                <w:bCs/>
                <w:kern w:val="0"/>
              </w:rPr>
            </w:pPr>
          </w:p>
        </w:tc>
      </w:tr>
      <w:tr w14:paraId="0278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vMerge w:val="restart"/>
            <w:shd w:val="clear" w:color="auto" w:fill="auto"/>
            <w:vAlign w:val="center"/>
          </w:tcPr>
          <w:p w14:paraId="2C1E8626">
            <w:pPr>
              <w:widowControl/>
              <w:jc w:val="center"/>
              <w:rPr>
                <w:rFonts w:ascii="宋体" w:hAnsi="宋体" w:cs="宋体"/>
                <w:bCs/>
                <w:kern w:val="0"/>
              </w:rPr>
            </w:pPr>
            <w:r>
              <w:rPr>
                <w:rFonts w:ascii="宋体" w:hAnsi="宋体" w:cs="宋体"/>
                <w:bCs/>
                <w:kern w:val="0"/>
              </w:rPr>
              <w:t>7</w:t>
            </w:r>
          </w:p>
        </w:tc>
        <w:tc>
          <w:tcPr>
            <w:tcW w:w="2410" w:type="dxa"/>
            <w:shd w:val="clear" w:color="auto" w:fill="auto"/>
            <w:vAlign w:val="center"/>
          </w:tcPr>
          <w:p w14:paraId="0B6FD9C1">
            <w:pPr>
              <w:widowControl/>
              <w:jc w:val="left"/>
              <w:rPr>
                <w:rFonts w:ascii="宋体" w:hAnsi="宋体" w:cs="宋体"/>
                <w:kern w:val="0"/>
              </w:rPr>
            </w:pPr>
            <w:r>
              <w:rPr>
                <w:rFonts w:hint="eastAsia" w:ascii="宋体" w:hAnsi="宋体" w:cs="宋体"/>
                <w:kern w:val="0"/>
              </w:rPr>
              <w:t>开启压力偏差（P≥0.5MPa）</w:t>
            </w:r>
          </w:p>
        </w:tc>
        <w:tc>
          <w:tcPr>
            <w:tcW w:w="3689" w:type="dxa"/>
            <w:vMerge w:val="restart"/>
            <w:shd w:val="clear" w:color="auto" w:fill="auto"/>
            <w:vAlign w:val="center"/>
          </w:tcPr>
          <w:p w14:paraId="71FD2B74">
            <w:pPr>
              <w:jc w:val="left"/>
              <w:rPr>
                <w:rFonts w:ascii="宋体" w:hAnsi="宋体"/>
              </w:rPr>
            </w:pPr>
            <w:r>
              <w:rPr>
                <w:rFonts w:ascii="宋体" w:hAnsi="宋体"/>
              </w:rPr>
              <w:t>JB/T 11049-2010</w:t>
            </w:r>
            <w:r>
              <w:rPr>
                <w:rFonts w:hint="eastAsia" w:ascii="宋体" w:hAnsi="宋体"/>
              </w:rPr>
              <w:t>（5.4）</w:t>
            </w:r>
          </w:p>
          <w:p w14:paraId="6AE84C7D">
            <w:pPr>
              <w:jc w:val="left"/>
              <w:rPr>
                <w:rFonts w:ascii="宋体" w:hAnsi="宋体"/>
              </w:rPr>
            </w:pPr>
            <w:r>
              <w:rPr>
                <w:rFonts w:hint="eastAsia" w:ascii="宋体" w:hAnsi="宋体"/>
              </w:rPr>
              <w:t>压开型</w:t>
            </w:r>
          </w:p>
        </w:tc>
        <w:tc>
          <w:tcPr>
            <w:tcW w:w="1936" w:type="dxa"/>
            <w:vMerge w:val="continue"/>
            <w:vAlign w:val="center"/>
          </w:tcPr>
          <w:p w14:paraId="186DAB85">
            <w:pPr>
              <w:widowControl/>
              <w:jc w:val="left"/>
              <w:rPr>
                <w:rFonts w:ascii="宋体" w:hAnsi="宋体" w:cs="宋体"/>
                <w:bCs/>
                <w:kern w:val="0"/>
              </w:rPr>
            </w:pPr>
          </w:p>
        </w:tc>
      </w:tr>
      <w:tr w14:paraId="2A69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vMerge w:val="continue"/>
            <w:shd w:val="clear" w:color="auto" w:fill="auto"/>
            <w:vAlign w:val="center"/>
          </w:tcPr>
          <w:p w14:paraId="4DF2F74D">
            <w:pPr>
              <w:widowControl/>
              <w:jc w:val="center"/>
              <w:rPr>
                <w:rFonts w:ascii="宋体" w:hAnsi="宋体" w:cs="宋体"/>
                <w:bCs/>
                <w:kern w:val="0"/>
              </w:rPr>
            </w:pPr>
          </w:p>
        </w:tc>
        <w:tc>
          <w:tcPr>
            <w:tcW w:w="2410" w:type="dxa"/>
            <w:shd w:val="clear" w:color="auto" w:fill="auto"/>
            <w:vAlign w:val="center"/>
          </w:tcPr>
          <w:p w14:paraId="6EF0601A">
            <w:pPr>
              <w:widowControl/>
              <w:jc w:val="left"/>
              <w:rPr>
                <w:rFonts w:ascii="宋体" w:hAnsi="宋体" w:cs="宋体"/>
                <w:kern w:val="0"/>
              </w:rPr>
            </w:pPr>
            <w:r>
              <w:rPr>
                <w:rFonts w:hint="eastAsia" w:ascii="宋体" w:hAnsi="宋体" w:cs="宋体"/>
                <w:kern w:val="0"/>
              </w:rPr>
              <w:t>开启压力偏差</w:t>
            </w:r>
          </w:p>
          <w:p w14:paraId="57E076F4">
            <w:pPr>
              <w:widowControl/>
              <w:jc w:val="left"/>
              <w:rPr>
                <w:rFonts w:ascii="宋体" w:hAnsi="宋体" w:cs="宋体"/>
                <w:kern w:val="0"/>
              </w:rPr>
            </w:pPr>
            <w:r>
              <w:rPr>
                <w:rFonts w:hint="eastAsia" w:ascii="宋体" w:hAnsi="宋体" w:cs="宋体"/>
                <w:kern w:val="0"/>
              </w:rPr>
              <w:t>（30kPa＜P＜0.5MPa）</w:t>
            </w:r>
          </w:p>
        </w:tc>
        <w:tc>
          <w:tcPr>
            <w:tcW w:w="3689" w:type="dxa"/>
            <w:vMerge w:val="continue"/>
            <w:shd w:val="clear" w:color="auto" w:fill="auto"/>
            <w:vAlign w:val="center"/>
          </w:tcPr>
          <w:p w14:paraId="1DDBF665">
            <w:pPr>
              <w:jc w:val="left"/>
              <w:rPr>
                <w:rFonts w:ascii="宋体" w:hAnsi="宋体"/>
              </w:rPr>
            </w:pPr>
          </w:p>
        </w:tc>
        <w:tc>
          <w:tcPr>
            <w:tcW w:w="1936" w:type="dxa"/>
            <w:vMerge w:val="continue"/>
            <w:vAlign w:val="center"/>
          </w:tcPr>
          <w:p w14:paraId="0E9CB5C4">
            <w:pPr>
              <w:widowControl/>
              <w:jc w:val="left"/>
              <w:rPr>
                <w:rFonts w:ascii="宋体" w:hAnsi="宋体" w:cs="宋体"/>
                <w:bCs/>
                <w:kern w:val="0"/>
              </w:rPr>
            </w:pPr>
          </w:p>
        </w:tc>
      </w:tr>
      <w:tr w14:paraId="1AE5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vMerge w:val="continue"/>
            <w:shd w:val="clear" w:color="auto" w:fill="auto"/>
            <w:vAlign w:val="center"/>
          </w:tcPr>
          <w:p w14:paraId="124EE224">
            <w:pPr>
              <w:widowControl/>
              <w:jc w:val="center"/>
              <w:rPr>
                <w:rFonts w:ascii="宋体" w:hAnsi="宋体" w:cs="宋体"/>
                <w:bCs/>
                <w:kern w:val="0"/>
              </w:rPr>
            </w:pPr>
          </w:p>
        </w:tc>
        <w:tc>
          <w:tcPr>
            <w:tcW w:w="2410" w:type="dxa"/>
            <w:shd w:val="clear" w:color="auto" w:fill="auto"/>
            <w:vAlign w:val="center"/>
          </w:tcPr>
          <w:p w14:paraId="54BB1CB4">
            <w:pPr>
              <w:widowControl/>
              <w:jc w:val="left"/>
              <w:rPr>
                <w:rFonts w:ascii="宋体" w:hAnsi="宋体" w:cs="宋体"/>
                <w:kern w:val="0"/>
              </w:rPr>
            </w:pPr>
            <w:r>
              <w:rPr>
                <w:rFonts w:hint="eastAsia" w:ascii="宋体" w:hAnsi="宋体" w:cs="宋体"/>
                <w:kern w:val="0"/>
              </w:rPr>
              <w:t>开启压力偏差（P≤30kPa）</w:t>
            </w:r>
          </w:p>
        </w:tc>
        <w:tc>
          <w:tcPr>
            <w:tcW w:w="3689" w:type="dxa"/>
            <w:vMerge w:val="continue"/>
            <w:shd w:val="clear" w:color="auto" w:fill="auto"/>
            <w:vAlign w:val="center"/>
          </w:tcPr>
          <w:p w14:paraId="72B542DF">
            <w:pPr>
              <w:jc w:val="left"/>
              <w:rPr>
                <w:rFonts w:ascii="宋体" w:hAnsi="宋体"/>
              </w:rPr>
            </w:pPr>
          </w:p>
        </w:tc>
        <w:tc>
          <w:tcPr>
            <w:tcW w:w="1936" w:type="dxa"/>
            <w:vMerge w:val="continue"/>
            <w:vAlign w:val="center"/>
          </w:tcPr>
          <w:p w14:paraId="53396D00">
            <w:pPr>
              <w:widowControl/>
              <w:jc w:val="left"/>
              <w:rPr>
                <w:rFonts w:ascii="宋体" w:hAnsi="宋体" w:cs="宋体"/>
                <w:bCs/>
                <w:kern w:val="0"/>
              </w:rPr>
            </w:pPr>
          </w:p>
        </w:tc>
      </w:tr>
      <w:tr w14:paraId="68E4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1E595258">
            <w:pPr>
              <w:widowControl/>
              <w:jc w:val="center"/>
              <w:rPr>
                <w:rFonts w:ascii="宋体" w:hAnsi="宋体" w:cs="宋体"/>
                <w:bCs/>
                <w:kern w:val="0"/>
              </w:rPr>
            </w:pPr>
            <w:r>
              <w:rPr>
                <w:rFonts w:ascii="宋体" w:hAnsi="宋体" w:cs="宋体"/>
                <w:bCs/>
                <w:kern w:val="0"/>
              </w:rPr>
              <w:t>8</w:t>
            </w:r>
          </w:p>
        </w:tc>
        <w:tc>
          <w:tcPr>
            <w:tcW w:w="2410" w:type="dxa"/>
            <w:shd w:val="clear" w:color="auto" w:fill="auto"/>
            <w:vAlign w:val="center"/>
          </w:tcPr>
          <w:p w14:paraId="59745CD0">
            <w:pPr>
              <w:jc w:val="left"/>
              <w:rPr>
                <w:rFonts w:ascii="宋体" w:hAnsi="宋体" w:cs="宋体"/>
                <w:bCs/>
                <w:kern w:val="0"/>
              </w:rPr>
            </w:pPr>
            <w:r>
              <w:rPr>
                <w:rFonts w:hint="eastAsia" w:ascii="宋体" w:hAnsi="宋体" w:cs="宋体"/>
                <w:bCs/>
                <w:kern w:val="0"/>
              </w:rPr>
              <w:t>启闭压差</w:t>
            </w:r>
          </w:p>
        </w:tc>
        <w:tc>
          <w:tcPr>
            <w:tcW w:w="3689" w:type="dxa"/>
            <w:shd w:val="clear" w:color="auto" w:fill="auto"/>
            <w:vAlign w:val="center"/>
          </w:tcPr>
          <w:p w14:paraId="0A918868">
            <w:pPr>
              <w:jc w:val="left"/>
              <w:rPr>
                <w:rFonts w:ascii="宋体" w:hAnsi="宋体" w:cs="宋体"/>
                <w:bCs/>
                <w:kern w:val="0"/>
              </w:rPr>
            </w:pPr>
            <w:r>
              <w:rPr>
                <w:rFonts w:ascii="宋体" w:hAnsi="宋体" w:cs="宋体"/>
                <w:bCs/>
                <w:kern w:val="0"/>
              </w:rPr>
              <w:t>JB/T 11049-2010</w:t>
            </w:r>
            <w:r>
              <w:rPr>
                <w:rFonts w:hint="eastAsia" w:ascii="宋体" w:hAnsi="宋体" w:cs="宋体"/>
                <w:bCs/>
                <w:kern w:val="0"/>
              </w:rPr>
              <w:t>（5.5）</w:t>
            </w:r>
          </w:p>
          <w:p w14:paraId="67A4CEF3">
            <w:pPr>
              <w:jc w:val="left"/>
              <w:rPr>
                <w:rFonts w:ascii="宋体" w:hAnsi="宋体" w:cs="宋体"/>
                <w:bCs/>
                <w:kern w:val="0"/>
              </w:rPr>
            </w:pPr>
            <w:r>
              <w:rPr>
                <w:rFonts w:hint="eastAsia" w:ascii="宋体" w:hAnsi="宋体" w:cs="宋体"/>
                <w:bCs/>
                <w:kern w:val="0"/>
              </w:rPr>
              <w:t>压开型</w:t>
            </w:r>
          </w:p>
        </w:tc>
        <w:tc>
          <w:tcPr>
            <w:tcW w:w="1936" w:type="dxa"/>
            <w:vMerge w:val="continue"/>
            <w:vAlign w:val="center"/>
          </w:tcPr>
          <w:p w14:paraId="457ADAA3">
            <w:pPr>
              <w:widowControl/>
              <w:jc w:val="left"/>
              <w:rPr>
                <w:rFonts w:ascii="宋体" w:hAnsi="宋体" w:cs="宋体"/>
                <w:bCs/>
                <w:kern w:val="0"/>
              </w:rPr>
            </w:pPr>
          </w:p>
        </w:tc>
      </w:tr>
      <w:tr w14:paraId="2764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5AFA7F3E">
            <w:pPr>
              <w:widowControl/>
              <w:jc w:val="center"/>
              <w:rPr>
                <w:rFonts w:ascii="宋体" w:hAnsi="宋体" w:cs="宋体"/>
                <w:bCs/>
                <w:kern w:val="0"/>
              </w:rPr>
            </w:pPr>
            <w:r>
              <w:rPr>
                <w:rFonts w:ascii="宋体" w:hAnsi="宋体" w:cs="宋体"/>
                <w:bCs/>
                <w:kern w:val="0"/>
              </w:rPr>
              <w:t>9</w:t>
            </w:r>
          </w:p>
        </w:tc>
        <w:tc>
          <w:tcPr>
            <w:tcW w:w="2410" w:type="dxa"/>
            <w:shd w:val="clear" w:color="auto" w:fill="auto"/>
            <w:vAlign w:val="center"/>
          </w:tcPr>
          <w:p w14:paraId="697D3AFD">
            <w:pPr>
              <w:jc w:val="left"/>
              <w:rPr>
                <w:rFonts w:ascii="宋体" w:hAnsi="宋体" w:cs="宋体"/>
                <w:bCs/>
                <w:kern w:val="0"/>
              </w:rPr>
            </w:pPr>
            <w:r>
              <w:rPr>
                <w:rFonts w:ascii="宋体" w:hAnsi="宋体" w:cs="宋体"/>
                <w:bCs/>
                <w:kern w:val="0"/>
              </w:rPr>
              <w:t>填料函逸散性</w:t>
            </w:r>
          </w:p>
        </w:tc>
        <w:tc>
          <w:tcPr>
            <w:tcW w:w="3689" w:type="dxa"/>
            <w:shd w:val="clear" w:color="auto" w:fill="auto"/>
            <w:vAlign w:val="center"/>
          </w:tcPr>
          <w:p w14:paraId="506DDCCC">
            <w:pPr>
              <w:jc w:val="left"/>
              <w:rPr>
                <w:rFonts w:ascii="宋体" w:hAnsi="宋体" w:cs="宋体"/>
                <w:bCs/>
                <w:kern w:val="0"/>
              </w:rPr>
            </w:pPr>
            <w:r>
              <w:rPr>
                <w:rFonts w:ascii="宋体" w:hAnsi="宋体" w:cs="宋体"/>
                <w:bCs/>
                <w:kern w:val="0"/>
              </w:rPr>
              <w:t>MESC SPE 77/312-2017</w:t>
            </w:r>
          </w:p>
        </w:tc>
        <w:tc>
          <w:tcPr>
            <w:tcW w:w="1936" w:type="dxa"/>
            <w:vMerge w:val="continue"/>
            <w:vAlign w:val="center"/>
          </w:tcPr>
          <w:p w14:paraId="319AC2C6">
            <w:pPr>
              <w:widowControl/>
              <w:jc w:val="left"/>
              <w:rPr>
                <w:rFonts w:ascii="宋体" w:hAnsi="宋体" w:cs="宋体"/>
                <w:bCs/>
                <w:kern w:val="0"/>
              </w:rPr>
            </w:pPr>
          </w:p>
        </w:tc>
      </w:tr>
      <w:tr w14:paraId="35E5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662261D4">
            <w:pPr>
              <w:widowControl/>
              <w:jc w:val="center"/>
              <w:rPr>
                <w:rFonts w:ascii="宋体" w:hAnsi="宋体" w:cs="宋体"/>
                <w:bCs/>
                <w:kern w:val="0"/>
              </w:rPr>
            </w:pPr>
            <w:r>
              <w:rPr>
                <w:rFonts w:ascii="宋体" w:hAnsi="宋体" w:cs="宋体"/>
                <w:bCs/>
                <w:kern w:val="0"/>
              </w:rPr>
              <w:t>10</w:t>
            </w:r>
          </w:p>
        </w:tc>
        <w:tc>
          <w:tcPr>
            <w:tcW w:w="2410" w:type="dxa"/>
            <w:shd w:val="clear" w:color="auto" w:fill="auto"/>
            <w:vAlign w:val="center"/>
          </w:tcPr>
          <w:p w14:paraId="2B7C06F1">
            <w:pPr>
              <w:jc w:val="left"/>
              <w:rPr>
                <w:rFonts w:ascii="宋体" w:hAnsi="宋体" w:cs="宋体"/>
                <w:bCs/>
                <w:kern w:val="0"/>
              </w:rPr>
            </w:pPr>
            <w:r>
              <w:rPr>
                <w:rFonts w:ascii="宋体" w:hAnsi="宋体"/>
                <w:kern w:val="0"/>
              </w:rPr>
              <w:t>泄漏量</w:t>
            </w:r>
          </w:p>
        </w:tc>
        <w:tc>
          <w:tcPr>
            <w:tcW w:w="3689" w:type="dxa"/>
            <w:shd w:val="clear" w:color="auto" w:fill="auto"/>
            <w:vAlign w:val="center"/>
          </w:tcPr>
          <w:p w14:paraId="40D17686">
            <w:pPr>
              <w:jc w:val="left"/>
              <w:rPr>
                <w:rFonts w:ascii="宋体" w:hAnsi="宋体"/>
              </w:rPr>
            </w:pPr>
            <w:r>
              <w:rPr>
                <w:rFonts w:ascii="宋体" w:hAnsi="宋体"/>
              </w:rPr>
              <w:t>JB/T 11049-2010</w:t>
            </w:r>
            <w:r>
              <w:rPr>
                <w:rFonts w:hint="eastAsia" w:ascii="宋体" w:hAnsi="宋体"/>
              </w:rPr>
              <w:t>（5.9）</w:t>
            </w:r>
          </w:p>
        </w:tc>
        <w:tc>
          <w:tcPr>
            <w:tcW w:w="1936" w:type="dxa"/>
            <w:vMerge w:val="continue"/>
            <w:vAlign w:val="center"/>
          </w:tcPr>
          <w:p w14:paraId="5411C9C4">
            <w:pPr>
              <w:widowControl/>
              <w:jc w:val="left"/>
              <w:rPr>
                <w:rFonts w:ascii="宋体" w:hAnsi="宋体" w:cs="宋体"/>
                <w:bCs/>
                <w:kern w:val="0"/>
              </w:rPr>
            </w:pPr>
          </w:p>
        </w:tc>
      </w:tr>
      <w:tr w14:paraId="53F2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4DFED361">
            <w:pPr>
              <w:widowControl/>
              <w:jc w:val="center"/>
              <w:rPr>
                <w:rFonts w:ascii="宋体" w:hAnsi="宋体" w:cs="宋体"/>
                <w:bCs/>
                <w:kern w:val="0"/>
              </w:rPr>
            </w:pPr>
            <w:r>
              <w:rPr>
                <w:rFonts w:ascii="宋体" w:hAnsi="宋体" w:cs="宋体"/>
                <w:bCs/>
                <w:kern w:val="0"/>
              </w:rPr>
              <w:t>11</w:t>
            </w:r>
          </w:p>
        </w:tc>
        <w:tc>
          <w:tcPr>
            <w:tcW w:w="2410" w:type="dxa"/>
            <w:shd w:val="clear" w:color="auto" w:fill="auto"/>
            <w:vAlign w:val="center"/>
          </w:tcPr>
          <w:p w14:paraId="6E3EDD50">
            <w:pPr>
              <w:jc w:val="left"/>
              <w:rPr>
                <w:rFonts w:ascii="宋体" w:hAnsi="宋体"/>
                <w:kern w:val="0"/>
              </w:rPr>
            </w:pPr>
            <w:r>
              <w:rPr>
                <w:rFonts w:ascii="宋体" w:hAnsi="宋体" w:cs="宋体"/>
                <w:bCs/>
                <w:kern w:val="0"/>
              </w:rPr>
              <w:t>阀体铸件P、S元素分析</w:t>
            </w:r>
          </w:p>
        </w:tc>
        <w:tc>
          <w:tcPr>
            <w:tcW w:w="3689" w:type="dxa"/>
            <w:shd w:val="clear" w:color="auto" w:fill="auto"/>
            <w:vAlign w:val="center"/>
          </w:tcPr>
          <w:p w14:paraId="491F86F2">
            <w:pPr>
              <w:jc w:val="left"/>
              <w:rPr>
                <w:rFonts w:ascii="宋体" w:hAnsi="宋体"/>
              </w:rPr>
            </w:pPr>
            <w:r>
              <w:rPr>
                <w:rFonts w:ascii="宋体" w:hAnsi="宋体" w:cs="宋体"/>
                <w:bCs/>
                <w:kern w:val="0"/>
              </w:rPr>
              <w:t>GB/T 12224；ASME B16.34</w:t>
            </w:r>
          </w:p>
        </w:tc>
        <w:tc>
          <w:tcPr>
            <w:tcW w:w="1936" w:type="dxa"/>
            <w:vMerge w:val="continue"/>
            <w:vAlign w:val="center"/>
          </w:tcPr>
          <w:p w14:paraId="62E4EBA5">
            <w:pPr>
              <w:widowControl/>
              <w:jc w:val="left"/>
              <w:rPr>
                <w:rFonts w:ascii="宋体" w:hAnsi="宋体" w:cs="宋体"/>
                <w:bCs/>
                <w:kern w:val="0"/>
              </w:rPr>
            </w:pPr>
          </w:p>
        </w:tc>
      </w:tr>
    </w:tbl>
    <w:p w14:paraId="63A08B2F">
      <w:pPr>
        <w:spacing w:line="360" w:lineRule="auto"/>
        <w:rPr>
          <w:rFonts w:ascii="宋体" w:hAnsi="宋体"/>
        </w:rPr>
      </w:pPr>
    </w:p>
    <w:p w14:paraId="694668BF">
      <w:pPr>
        <w:spacing w:before="240" w:beforeLines="100" w:line="360" w:lineRule="auto"/>
        <w:jc w:val="center"/>
        <w:rPr>
          <w:rFonts w:ascii="宋体" w:hAnsi="宋体" w:cs="仿宋"/>
          <w:highlight w:val="yellow"/>
        </w:rPr>
      </w:pPr>
    </w:p>
    <w:p w14:paraId="653B0BE7">
      <w:pPr>
        <w:spacing w:before="240" w:beforeLines="100" w:line="360" w:lineRule="auto"/>
        <w:jc w:val="center"/>
        <w:rPr>
          <w:rFonts w:hint="eastAsia" w:ascii="宋体" w:hAnsi="宋体" w:eastAsia="宋体" w:cs="仿宋"/>
          <w:lang w:val="en-US" w:eastAsia="zh-CN"/>
        </w:rPr>
      </w:pPr>
      <w:r>
        <w:rPr>
          <w:rFonts w:ascii="宋体" w:hAnsi="宋体" w:cs="仿宋"/>
        </w:rPr>
        <w:t xml:space="preserve">表12 </w:t>
      </w:r>
      <w:r>
        <w:rPr>
          <w:rFonts w:hint="eastAsia" w:ascii="宋体" w:hAnsi="宋体" w:cs="仿宋"/>
        </w:rPr>
        <w:t>隔膜调节阀</w:t>
      </w:r>
      <w:r>
        <w:rPr>
          <w:rFonts w:ascii="宋体" w:hAnsi="宋体" w:cs="仿宋"/>
        </w:rPr>
        <w:t>性能测试内容及费用</w:t>
      </w:r>
      <w:r>
        <w:rPr>
          <w:rFonts w:hint="eastAsia" w:ascii="宋体" w:hAnsi="宋体" w:cs="仿宋"/>
          <w:lang w:val="en-US" w:eastAsia="zh-CN"/>
        </w:rPr>
        <w:t>预算</w:t>
      </w:r>
    </w:p>
    <w:tbl>
      <w:tblPr>
        <w:tblStyle w:val="37"/>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1"/>
        <w:gridCol w:w="2410"/>
        <w:gridCol w:w="3689"/>
        <w:gridCol w:w="1936"/>
      </w:tblGrid>
      <w:tr w14:paraId="7947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51" w:type="dxa"/>
            <w:shd w:val="clear" w:color="auto" w:fill="auto"/>
            <w:vAlign w:val="center"/>
          </w:tcPr>
          <w:p w14:paraId="172CB8BF">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410" w:type="dxa"/>
            <w:shd w:val="clear" w:color="auto" w:fill="auto"/>
            <w:vAlign w:val="center"/>
          </w:tcPr>
          <w:p w14:paraId="5ED35FAE">
            <w:pPr>
              <w:widowControl/>
              <w:jc w:val="center"/>
              <w:rPr>
                <w:rFonts w:ascii="宋体" w:hAnsi="宋体" w:cs="宋体"/>
                <w:bCs/>
                <w:kern w:val="0"/>
              </w:rPr>
            </w:pPr>
            <w:r>
              <w:rPr>
                <w:rFonts w:ascii="宋体" w:hAnsi="宋体" w:cs="宋体"/>
                <w:bCs/>
                <w:kern w:val="0"/>
              </w:rPr>
              <w:t>测试项目</w:t>
            </w:r>
          </w:p>
        </w:tc>
        <w:tc>
          <w:tcPr>
            <w:tcW w:w="3689" w:type="dxa"/>
            <w:shd w:val="clear" w:color="auto" w:fill="auto"/>
            <w:vAlign w:val="center"/>
          </w:tcPr>
          <w:p w14:paraId="6C746E7D">
            <w:pPr>
              <w:widowControl/>
              <w:jc w:val="center"/>
              <w:rPr>
                <w:rFonts w:ascii="宋体" w:hAnsi="宋体" w:cs="宋体"/>
                <w:bCs/>
                <w:kern w:val="0"/>
              </w:rPr>
            </w:pPr>
            <w:r>
              <w:rPr>
                <w:rFonts w:ascii="宋体" w:hAnsi="宋体" w:cs="宋体"/>
                <w:bCs/>
                <w:kern w:val="0"/>
              </w:rPr>
              <w:t>测试依据</w:t>
            </w:r>
          </w:p>
        </w:tc>
        <w:tc>
          <w:tcPr>
            <w:tcW w:w="1936" w:type="dxa"/>
            <w:shd w:val="clear" w:color="auto" w:fill="auto"/>
            <w:vAlign w:val="center"/>
          </w:tcPr>
          <w:p w14:paraId="2E8F6D8A">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r>
              <w:rPr>
                <w:rFonts w:hint="eastAsia" w:ascii="宋体" w:hAnsi="宋体" w:cs="宋体"/>
                <w:bCs/>
                <w:kern w:val="0"/>
              </w:rPr>
              <w:t>（单价预算）</w:t>
            </w:r>
          </w:p>
        </w:tc>
      </w:tr>
      <w:tr w14:paraId="7EAF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918DA2C">
            <w:pPr>
              <w:widowControl/>
              <w:jc w:val="center"/>
              <w:rPr>
                <w:rFonts w:ascii="宋体" w:hAnsi="宋体" w:cs="宋体"/>
                <w:bCs/>
                <w:kern w:val="0"/>
              </w:rPr>
            </w:pPr>
            <w:r>
              <w:rPr>
                <w:rFonts w:ascii="宋体" w:hAnsi="宋体" w:cs="宋体"/>
                <w:bCs/>
                <w:kern w:val="0"/>
              </w:rPr>
              <w:t>1</w:t>
            </w:r>
          </w:p>
        </w:tc>
        <w:tc>
          <w:tcPr>
            <w:tcW w:w="2410" w:type="dxa"/>
            <w:shd w:val="clear" w:color="auto" w:fill="auto"/>
            <w:vAlign w:val="center"/>
          </w:tcPr>
          <w:p w14:paraId="1FA1E9BA">
            <w:pPr>
              <w:widowControl/>
              <w:jc w:val="left"/>
              <w:rPr>
                <w:rFonts w:ascii="宋体" w:hAnsi="宋体" w:cs="宋体"/>
                <w:bCs/>
                <w:kern w:val="0"/>
              </w:rPr>
            </w:pPr>
            <w:r>
              <w:rPr>
                <w:rFonts w:ascii="宋体" w:hAnsi="宋体" w:cs="宋体"/>
                <w:bCs/>
                <w:kern w:val="0"/>
              </w:rPr>
              <w:t>外观检查</w:t>
            </w:r>
          </w:p>
        </w:tc>
        <w:tc>
          <w:tcPr>
            <w:tcW w:w="3689" w:type="dxa"/>
            <w:shd w:val="clear" w:color="auto" w:fill="auto"/>
            <w:vAlign w:val="center"/>
          </w:tcPr>
          <w:p w14:paraId="35F3AAF3">
            <w:pPr>
              <w:jc w:val="left"/>
              <w:rPr>
                <w:rFonts w:ascii="宋体" w:hAnsi="宋体" w:cs="宋体"/>
                <w:bCs/>
                <w:kern w:val="0"/>
              </w:rPr>
            </w:pPr>
            <w:r>
              <w:rPr>
                <w:rFonts w:ascii="宋体" w:hAnsi="宋体" w:cs="宋体"/>
                <w:bCs/>
                <w:kern w:val="0"/>
              </w:rPr>
              <w:t>GB/T 12220</w:t>
            </w:r>
          </w:p>
        </w:tc>
        <w:tc>
          <w:tcPr>
            <w:tcW w:w="1936" w:type="dxa"/>
            <w:vMerge w:val="restart"/>
            <w:vAlign w:val="center"/>
          </w:tcPr>
          <w:p w14:paraId="778ABFB5">
            <w:pPr>
              <w:widowControl/>
              <w:jc w:val="center"/>
              <w:rPr>
                <w:rFonts w:ascii="宋体" w:hAnsi="宋体" w:cs="宋体"/>
                <w:bCs/>
                <w:kern w:val="0"/>
              </w:rPr>
            </w:pPr>
            <w:r>
              <w:rPr>
                <w:rFonts w:hint="eastAsia" w:ascii="宋体" w:hAnsi="宋体" w:cs="宋体"/>
                <w:bCs/>
                <w:kern w:val="0"/>
              </w:rPr>
              <w:t>气动隔膜调节阀6</w:t>
            </w:r>
            <w:r>
              <w:rPr>
                <w:rFonts w:ascii="宋体" w:hAnsi="宋体" w:cs="宋体"/>
                <w:bCs/>
                <w:kern w:val="0"/>
              </w:rPr>
              <w:t>545.00元</w:t>
            </w:r>
          </w:p>
          <w:p w14:paraId="29BD7366">
            <w:pPr>
              <w:widowControl/>
              <w:jc w:val="center"/>
              <w:rPr>
                <w:rFonts w:ascii="宋体" w:hAnsi="宋体" w:cs="宋体"/>
                <w:bCs/>
                <w:kern w:val="0"/>
              </w:rPr>
            </w:pPr>
            <w:r>
              <w:rPr>
                <w:rFonts w:ascii="宋体" w:hAnsi="宋体" w:cs="宋体"/>
                <w:bCs/>
                <w:kern w:val="0"/>
              </w:rPr>
              <w:t>电动隔膜调节阀</w:t>
            </w:r>
            <w:r>
              <w:rPr>
                <w:rFonts w:hint="eastAsia" w:ascii="宋体" w:hAnsi="宋体" w:cs="宋体"/>
                <w:bCs/>
                <w:kern w:val="0"/>
              </w:rPr>
              <w:t>6</w:t>
            </w:r>
            <w:r>
              <w:rPr>
                <w:rFonts w:ascii="宋体" w:hAnsi="宋体" w:cs="宋体"/>
                <w:bCs/>
                <w:kern w:val="0"/>
              </w:rPr>
              <w:t>205.00元</w:t>
            </w:r>
          </w:p>
        </w:tc>
      </w:tr>
      <w:tr w14:paraId="7BB5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023834C">
            <w:pPr>
              <w:widowControl/>
              <w:jc w:val="center"/>
              <w:rPr>
                <w:rFonts w:ascii="宋体" w:hAnsi="宋体" w:cs="宋体"/>
                <w:bCs/>
                <w:kern w:val="0"/>
              </w:rPr>
            </w:pPr>
            <w:r>
              <w:rPr>
                <w:rFonts w:ascii="宋体" w:hAnsi="宋体" w:cs="宋体"/>
                <w:bCs/>
                <w:kern w:val="0"/>
              </w:rPr>
              <w:t>2</w:t>
            </w:r>
          </w:p>
        </w:tc>
        <w:tc>
          <w:tcPr>
            <w:tcW w:w="2410" w:type="dxa"/>
            <w:shd w:val="clear" w:color="auto" w:fill="auto"/>
            <w:vAlign w:val="center"/>
          </w:tcPr>
          <w:p w14:paraId="3452E792">
            <w:pPr>
              <w:widowControl/>
              <w:jc w:val="left"/>
              <w:rPr>
                <w:rFonts w:ascii="宋体" w:hAnsi="宋体" w:cs="宋体"/>
                <w:bCs/>
                <w:kern w:val="0"/>
              </w:rPr>
            </w:pPr>
            <w:r>
              <w:rPr>
                <w:rFonts w:ascii="宋体" w:hAnsi="宋体" w:cs="宋体"/>
                <w:bCs/>
                <w:kern w:val="0"/>
              </w:rPr>
              <w:t>阀体壁厚</w:t>
            </w:r>
          </w:p>
        </w:tc>
        <w:tc>
          <w:tcPr>
            <w:tcW w:w="3689" w:type="dxa"/>
            <w:shd w:val="clear" w:color="auto" w:fill="auto"/>
            <w:vAlign w:val="center"/>
          </w:tcPr>
          <w:p w14:paraId="50A11D0E">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936" w:type="dxa"/>
            <w:vMerge w:val="continue"/>
            <w:vAlign w:val="center"/>
          </w:tcPr>
          <w:p w14:paraId="05704E95">
            <w:pPr>
              <w:widowControl/>
              <w:jc w:val="left"/>
              <w:rPr>
                <w:rFonts w:ascii="宋体" w:hAnsi="宋体" w:cs="宋体"/>
                <w:bCs/>
                <w:kern w:val="0"/>
              </w:rPr>
            </w:pPr>
          </w:p>
        </w:tc>
      </w:tr>
      <w:tr w14:paraId="5A8C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5F12154">
            <w:pPr>
              <w:widowControl/>
              <w:jc w:val="center"/>
              <w:rPr>
                <w:rFonts w:ascii="宋体" w:hAnsi="宋体" w:cs="宋体"/>
                <w:bCs/>
                <w:kern w:val="0"/>
              </w:rPr>
            </w:pPr>
            <w:r>
              <w:rPr>
                <w:rFonts w:ascii="宋体" w:hAnsi="宋体" w:cs="宋体"/>
                <w:bCs/>
                <w:kern w:val="0"/>
              </w:rPr>
              <w:t>3</w:t>
            </w:r>
          </w:p>
        </w:tc>
        <w:tc>
          <w:tcPr>
            <w:tcW w:w="2410" w:type="dxa"/>
            <w:shd w:val="clear" w:color="auto" w:fill="auto"/>
            <w:vAlign w:val="center"/>
          </w:tcPr>
          <w:p w14:paraId="7A5794BE">
            <w:pPr>
              <w:widowControl/>
              <w:jc w:val="left"/>
              <w:rPr>
                <w:rFonts w:ascii="宋体" w:hAnsi="宋体" w:cs="宋体"/>
                <w:bCs/>
                <w:kern w:val="0"/>
              </w:rPr>
            </w:pPr>
            <w:r>
              <w:rPr>
                <w:rFonts w:ascii="宋体" w:hAnsi="宋体" w:cs="宋体"/>
                <w:bCs/>
                <w:kern w:val="0"/>
              </w:rPr>
              <w:t>阀杆直径</w:t>
            </w:r>
          </w:p>
        </w:tc>
        <w:tc>
          <w:tcPr>
            <w:tcW w:w="3689" w:type="dxa"/>
            <w:shd w:val="clear" w:color="auto" w:fill="auto"/>
            <w:vAlign w:val="center"/>
          </w:tcPr>
          <w:p w14:paraId="2E663BFC">
            <w:pPr>
              <w:jc w:val="left"/>
              <w:rPr>
                <w:rFonts w:ascii="宋体" w:hAnsi="宋体" w:cs="宋体"/>
                <w:bCs/>
                <w:kern w:val="0"/>
              </w:rPr>
            </w:pPr>
            <w:r>
              <w:rPr>
                <w:rFonts w:ascii="宋体" w:hAnsi="宋体" w:cs="宋体"/>
                <w:bCs/>
                <w:kern w:val="0"/>
              </w:rPr>
              <w:t>GB/T 12239-2008（表</w:t>
            </w:r>
            <w:r>
              <w:rPr>
                <w:rFonts w:hint="eastAsia" w:ascii="宋体" w:hAnsi="宋体" w:cs="宋体"/>
                <w:bCs/>
                <w:kern w:val="0"/>
              </w:rPr>
              <w:t>1</w:t>
            </w:r>
            <w:r>
              <w:rPr>
                <w:rFonts w:ascii="宋体" w:hAnsi="宋体" w:cs="宋体"/>
                <w:bCs/>
                <w:kern w:val="0"/>
              </w:rPr>
              <w:t>）</w:t>
            </w:r>
          </w:p>
        </w:tc>
        <w:tc>
          <w:tcPr>
            <w:tcW w:w="1936" w:type="dxa"/>
            <w:vMerge w:val="continue"/>
            <w:vAlign w:val="center"/>
          </w:tcPr>
          <w:p w14:paraId="3C7ABDA8">
            <w:pPr>
              <w:widowControl/>
              <w:jc w:val="left"/>
              <w:rPr>
                <w:rFonts w:ascii="宋体" w:hAnsi="宋体" w:cs="宋体"/>
                <w:bCs/>
                <w:kern w:val="0"/>
              </w:rPr>
            </w:pPr>
          </w:p>
        </w:tc>
      </w:tr>
      <w:tr w14:paraId="559A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205D0372">
            <w:pPr>
              <w:widowControl/>
              <w:jc w:val="center"/>
              <w:rPr>
                <w:rFonts w:ascii="宋体" w:hAnsi="宋体" w:cs="宋体"/>
                <w:bCs/>
                <w:kern w:val="0"/>
              </w:rPr>
            </w:pPr>
            <w:r>
              <w:rPr>
                <w:rFonts w:ascii="宋体" w:hAnsi="宋体" w:cs="宋体"/>
                <w:bCs/>
                <w:kern w:val="0"/>
              </w:rPr>
              <w:t>4</w:t>
            </w:r>
          </w:p>
        </w:tc>
        <w:tc>
          <w:tcPr>
            <w:tcW w:w="2410" w:type="dxa"/>
            <w:shd w:val="clear" w:color="auto" w:fill="auto"/>
            <w:vAlign w:val="center"/>
          </w:tcPr>
          <w:p w14:paraId="114E3C09">
            <w:pPr>
              <w:widowControl/>
              <w:jc w:val="left"/>
              <w:rPr>
                <w:rFonts w:ascii="宋体" w:hAnsi="宋体" w:cs="宋体"/>
                <w:bCs/>
                <w:kern w:val="0"/>
              </w:rPr>
            </w:pPr>
            <w:r>
              <w:rPr>
                <w:rFonts w:ascii="宋体" w:hAnsi="宋体" w:cs="宋体"/>
                <w:bCs/>
                <w:kern w:val="0"/>
              </w:rPr>
              <w:t>整机耐压试验</w:t>
            </w:r>
          </w:p>
        </w:tc>
        <w:tc>
          <w:tcPr>
            <w:tcW w:w="3689" w:type="dxa"/>
            <w:shd w:val="clear" w:color="auto" w:fill="auto"/>
            <w:vAlign w:val="center"/>
          </w:tcPr>
          <w:p w14:paraId="0382FF8C">
            <w:pPr>
              <w:jc w:val="left"/>
              <w:rPr>
                <w:rFonts w:ascii="宋体" w:hAnsi="宋体" w:cs="宋体"/>
                <w:bCs/>
                <w:kern w:val="0"/>
              </w:rPr>
            </w:pPr>
            <w:r>
              <w:rPr>
                <w:rFonts w:hint="eastAsia" w:ascii="宋体" w:hAnsi="宋体" w:cs="宋体"/>
                <w:bCs/>
                <w:kern w:val="0"/>
              </w:rPr>
              <w:t>GB/T</w:t>
            </w:r>
            <w:r>
              <w:rPr>
                <w:rFonts w:ascii="宋体" w:hAnsi="宋体" w:cs="宋体"/>
                <w:bCs/>
                <w:kern w:val="0"/>
              </w:rPr>
              <w:t xml:space="preserve"> 4213-2008（</w:t>
            </w:r>
            <w:r>
              <w:rPr>
                <w:rFonts w:hint="eastAsia" w:ascii="宋体" w:hAnsi="宋体" w:cs="宋体"/>
                <w:bCs/>
                <w:kern w:val="0"/>
              </w:rPr>
              <w:t>5</w:t>
            </w:r>
            <w:r>
              <w:rPr>
                <w:rFonts w:ascii="宋体" w:hAnsi="宋体" w:cs="宋体"/>
                <w:bCs/>
                <w:kern w:val="0"/>
              </w:rPr>
              <w:t>.9）</w:t>
            </w:r>
          </w:p>
        </w:tc>
        <w:tc>
          <w:tcPr>
            <w:tcW w:w="1936" w:type="dxa"/>
            <w:vMerge w:val="continue"/>
            <w:vAlign w:val="center"/>
          </w:tcPr>
          <w:p w14:paraId="7E100404">
            <w:pPr>
              <w:widowControl/>
              <w:jc w:val="left"/>
              <w:rPr>
                <w:rFonts w:ascii="宋体" w:hAnsi="宋体" w:cs="宋体"/>
                <w:bCs/>
                <w:kern w:val="0"/>
              </w:rPr>
            </w:pPr>
          </w:p>
        </w:tc>
      </w:tr>
      <w:tr w14:paraId="6D78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5F2154E5">
            <w:pPr>
              <w:widowControl/>
              <w:jc w:val="center"/>
              <w:rPr>
                <w:rFonts w:ascii="宋体" w:hAnsi="宋体" w:cs="宋体"/>
                <w:bCs/>
                <w:kern w:val="0"/>
              </w:rPr>
            </w:pPr>
            <w:r>
              <w:rPr>
                <w:rFonts w:ascii="宋体" w:hAnsi="宋体" w:cs="宋体"/>
                <w:bCs/>
                <w:kern w:val="0"/>
              </w:rPr>
              <w:t>5</w:t>
            </w:r>
          </w:p>
        </w:tc>
        <w:tc>
          <w:tcPr>
            <w:tcW w:w="2410" w:type="dxa"/>
            <w:shd w:val="clear" w:color="auto" w:fill="auto"/>
            <w:vAlign w:val="center"/>
          </w:tcPr>
          <w:p w14:paraId="45006228">
            <w:pPr>
              <w:widowControl/>
              <w:jc w:val="left"/>
              <w:rPr>
                <w:rFonts w:ascii="宋体" w:hAnsi="宋体" w:cs="宋体"/>
                <w:bCs/>
                <w:kern w:val="0"/>
              </w:rPr>
            </w:pPr>
            <w:r>
              <w:rPr>
                <w:rFonts w:ascii="宋体" w:hAnsi="宋体" w:cs="宋体"/>
                <w:bCs/>
                <w:kern w:val="0"/>
              </w:rPr>
              <w:t>衬里检查</w:t>
            </w:r>
            <w:r>
              <w:rPr>
                <w:rFonts w:hint="eastAsia" w:ascii="宋体" w:hAnsi="宋体" w:cs="宋体"/>
                <w:bCs/>
                <w:kern w:val="0"/>
              </w:rPr>
              <w:t>1</w:t>
            </w:r>
          </w:p>
        </w:tc>
        <w:tc>
          <w:tcPr>
            <w:tcW w:w="3689" w:type="dxa"/>
            <w:shd w:val="clear" w:color="auto" w:fill="auto"/>
            <w:vAlign w:val="center"/>
          </w:tcPr>
          <w:p w14:paraId="7F937C7C">
            <w:pPr>
              <w:rPr>
                <w:rFonts w:ascii="宋体" w:hAnsi="宋体" w:cs="宋体"/>
              </w:rPr>
            </w:pPr>
            <w:r>
              <w:rPr>
                <w:rFonts w:ascii="宋体" w:hAnsi="宋体" w:cs="宋体"/>
                <w:bCs/>
                <w:kern w:val="0"/>
              </w:rPr>
              <w:t>GB/T 12239-2008（</w:t>
            </w:r>
            <w:r>
              <w:rPr>
                <w:rFonts w:hint="eastAsia" w:ascii="宋体" w:hAnsi="宋体" w:cs="宋体"/>
                <w:bCs/>
                <w:kern w:val="0"/>
              </w:rPr>
              <w:t>5</w:t>
            </w:r>
            <w:r>
              <w:rPr>
                <w:rFonts w:ascii="宋体" w:hAnsi="宋体" w:cs="宋体"/>
                <w:bCs/>
                <w:kern w:val="0"/>
              </w:rPr>
              <w:t>.2.6）</w:t>
            </w:r>
          </w:p>
        </w:tc>
        <w:tc>
          <w:tcPr>
            <w:tcW w:w="1936" w:type="dxa"/>
            <w:vMerge w:val="continue"/>
            <w:vAlign w:val="center"/>
          </w:tcPr>
          <w:p w14:paraId="5127B86F">
            <w:pPr>
              <w:widowControl/>
              <w:jc w:val="left"/>
              <w:rPr>
                <w:rFonts w:ascii="宋体" w:hAnsi="宋体" w:cs="宋体"/>
                <w:bCs/>
                <w:kern w:val="0"/>
              </w:rPr>
            </w:pPr>
          </w:p>
        </w:tc>
      </w:tr>
      <w:tr w14:paraId="6C62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620D59C4">
            <w:pPr>
              <w:widowControl/>
              <w:jc w:val="center"/>
              <w:rPr>
                <w:rFonts w:ascii="宋体" w:hAnsi="宋体" w:cs="宋体"/>
                <w:bCs/>
                <w:kern w:val="0"/>
              </w:rPr>
            </w:pPr>
            <w:r>
              <w:rPr>
                <w:rFonts w:hint="eastAsia" w:ascii="宋体" w:hAnsi="宋体" w:cs="宋体"/>
                <w:bCs/>
                <w:kern w:val="0"/>
              </w:rPr>
              <w:t>6</w:t>
            </w:r>
          </w:p>
        </w:tc>
        <w:tc>
          <w:tcPr>
            <w:tcW w:w="2410" w:type="dxa"/>
            <w:shd w:val="clear" w:color="auto" w:fill="auto"/>
            <w:vAlign w:val="center"/>
          </w:tcPr>
          <w:p w14:paraId="0451A16B">
            <w:pPr>
              <w:widowControl/>
              <w:jc w:val="left"/>
              <w:rPr>
                <w:rFonts w:ascii="宋体" w:hAnsi="宋体" w:cs="宋体"/>
                <w:bCs/>
                <w:kern w:val="0"/>
              </w:rPr>
            </w:pPr>
            <w:r>
              <w:rPr>
                <w:rFonts w:ascii="宋体" w:hAnsi="宋体" w:cs="宋体"/>
                <w:bCs/>
                <w:kern w:val="0"/>
              </w:rPr>
              <w:t>动作寿命</w:t>
            </w:r>
          </w:p>
        </w:tc>
        <w:tc>
          <w:tcPr>
            <w:tcW w:w="3689" w:type="dxa"/>
            <w:shd w:val="clear" w:color="auto" w:fill="auto"/>
            <w:vAlign w:val="center"/>
          </w:tcPr>
          <w:p w14:paraId="72368AB5">
            <w:pPr>
              <w:rPr>
                <w:rFonts w:ascii="宋体" w:hAnsi="宋体"/>
              </w:rPr>
            </w:pPr>
            <w:r>
              <w:rPr>
                <w:rFonts w:hint="eastAsia" w:ascii="宋体" w:hAnsi="宋体" w:cs="宋体"/>
                <w:bCs/>
                <w:kern w:val="0"/>
              </w:rPr>
              <w:t>GB/T</w:t>
            </w:r>
            <w:r>
              <w:rPr>
                <w:rFonts w:ascii="宋体" w:hAnsi="宋体" w:cs="宋体"/>
                <w:bCs/>
                <w:kern w:val="0"/>
              </w:rPr>
              <w:t xml:space="preserve"> 4213-2008（6.13）</w:t>
            </w:r>
          </w:p>
        </w:tc>
        <w:tc>
          <w:tcPr>
            <w:tcW w:w="1936" w:type="dxa"/>
            <w:vMerge w:val="continue"/>
            <w:vAlign w:val="center"/>
          </w:tcPr>
          <w:p w14:paraId="40D139AD">
            <w:pPr>
              <w:widowControl/>
              <w:jc w:val="left"/>
              <w:rPr>
                <w:rFonts w:ascii="宋体" w:hAnsi="宋体" w:cs="宋体"/>
                <w:bCs/>
                <w:kern w:val="0"/>
              </w:rPr>
            </w:pPr>
          </w:p>
        </w:tc>
      </w:tr>
      <w:tr w14:paraId="3BDB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A364070">
            <w:pPr>
              <w:widowControl/>
              <w:jc w:val="center"/>
              <w:rPr>
                <w:rFonts w:ascii="宋体" w:hAnsi="宋体" w:cs="宋体"/>
                <w:bCs/>
                <w:kern w:val="0"/>
              </w:rPr>
            </w:pPr>
            <w:r>
              <w:rPr>
                <w:rFonts w:hint="eastAsia" w:ascii="宋体" w:hAnsi="宋体" w:cs="宋体"/>
                <w:bCs/>
                <w:kern w:val="0"/>
              </w:rPr>
              <w:t>7</w:t>
            </w:r>
          </w:p>
        </w:tc>
        <w:tc>
          <w:tcPr>
            <w:tcW w:w="2410" w:type="dxa"/>
            <w:shd w:val="clear" w:color="auto" w:fill="auto"/>
            <w:vAlign w:val="center"/>
          </w:tcPr>
          <w:p w14:paraId="6DD24C30">
            <w:pPr>
              <w:widowControl/>
              <w:jc w:val="left"/>
              <w:rPr>
                <w:rFonts w:ascii="宋体" w:hAnsi="宋体" w:cs="宋体"/>
                <w:bCs/>
                <w:kern w:val="0"/>
              </w:rPr>
            </w:pPr>
            <w:r>
              <w:rPr>
                <w:rFonts w:ascii="宋体" w:hAnsi="宋体" w:cs="宋体"/>
                <w:bCs/>
                <w:kern w:val="0"/>
              </w:rPr>
              <w:t>衬里检查2</w:t>
            </w:r>
          </w:p>
        </w:tc>
        <w:tc>
          <w:tcPr>
            <w:tcW w:w="3689" w:type="dxa"/>
            <w:shd w:val="clear" w:color="auto" w:fill="auto"/>
            <w:vAlign w:val="center"/>
          </w:tcPr>
          <w:p w14:paraId="4684EF8D">
            <w:pPr>
              <w:rPr>
                <w:rFonts w:ascii="宋体" w:hAnsi="宋体" w:cs="宋体"/>
                <w:bCs/>
                <w:kern w:val="0"/>
              </w:rPr>
            </w:pPr>
            <w:r>
              <w:rPr>
                <w:rFonts w:ascii="宋体" w:hAnsi="宋体" w:cs="宋体"/>
                <w:bCs/>
                <w:kern w:val="0"/>
              </w:rPr>
              <w:t>GB/T 12239-2008（</w:t>
            </w:r>
            <w:r>
              <w:rPr>
                <w:rFonts w:hint="eastAsia" w:ascii="宋体" w:hAnsi="宋体" w:cs="宋体"/>
                <w:bCs/>
                <w:kern w:val="0"/>
              </w:rPr>
              <w:t>5</w:t>
            </w:r>
            <w:r>
              <w:rPr>
                <w:rFonts w:ascii="宋体" w:hAnsi="宋体" w:cs="宋体"/>
                <w:bCs/>
                <w:kern w:val="0"/>
              </w:rPr>
              <w:t>.2.6）</w:t>
            </w:r>
          </w:p>
        </w:tc>
        <w:tc>
          <w:tcPr>
            <w:tcW w:w="1936" w:type="dxa"/>
            <w:vMerge w:val="continue"/>
            <w:vAlign w:val="center"/>
          </w:tcPr>
          <w:p w14:paraId="71A5B6BA">
            <w:pPr>
              <w:widowControl/>
              <w:jc w:val="left"/>
              <w:rPr>
                <w:rFonts w:ascii="宋体" w:hAnsi="宋体" w:cs="宋体"/>
                <w:bCs/>
                <w:kern w:val="0"/>
              </w:rPr>
            </w:pPr>
          </w:p>
        </w:tc>
      </w:tr>
      <w:tr w14:paraId="2413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05063BD2">
            <w:pPr>
              <w:widowControl/>
              <w:jc w:val="center"/>
              <w:rPr>
                <w:rFonts w:ascii="宋体" w:hAnsi="宋体" w:cs="宋体"/>
                <w:bCs/>
                <w:kern w:val="0"/>
              </w:rPr>
            </w:pPr>
            <w:r>
              <w:rPr>
                <w:rFonts w:hint="eastAsia" w:ascii="宋体" w:hAnsi="宋体" w:cs="宋体"/>
                <w:bCs/>
                <w:kern w:val="0"/>
              </w:rPr>
              <w:t>8</w:t>
            </w:r>
          </w:p>
        </w:tc>
        <w:tc>
          <w:tcPr>
            <w:tcW w:w="2410" w:type="dxa"/>
            <w:shd w:val="clear" w:color="auto" w:fill="auto"/>
            <w:vAlign w:val="center"/>
          </w:tcPr>
          <w:p w14:paraId="7AFFAA33">
            <w:pPr>
              <w:widowControl/>
              <w:jc w:val="left"/>
              <w:rPr>
                <w:rFonts w:ascii="宋体" w:hAnsi="宋体" w:cs="宋体"/>
                <w:bCs/>
                <w:kern w:val="0"/>
              </w:rPr>
            </w:pPr>
            <w:r>
              <w:rPr>
                <w:rFonts w:ascii="宋体" w:hAnsi="宋体" w:cs="宋体"/>
                <w:bCs/>
                <w:kern w:val="0"/>
              </w:rPr>
              <w:t>基本误差</w:t>
            </w:r>
          </w:p>
        </w:tc>
        <w:tc>
          <w:tcPr>
            <w:tcW w:w="3689" w:type="dxa"/>
            <w:shd w:val="clear" w:color="auto" w:fill="auto"/>
            <w:vAlign w:val="center"/>
          </w:tcPr>
          <w:p w14:paraId="356556C3">
            <w:pPr>
              <w:rPr>
                <w:rFonts w:ascii="宋体" w:hAnsi="宋体" w:cs="宋体"/>
                <w:bCs/>
                <w:kern w:val="0"/>
              </w:rPr>
            </w:pPr>
            <w:r>
              <w:rPr>
                <w:rFonts w:hint="eastAsia" w:ascii="宋体" w:hAnsi="宋体" w:cs="宋体"/>
                <w:bCs/>
                <w:kern w:val="0"/>
              </w:rPr>
              <w:t>GB/T</w:t>
            </w:r>
            <w:r>
              <w:rPr>
                <w:rFonts w:ascii="宋体" w:hAnsi="宋体" w:cs="宋体"/>
                <w:bCs/>
                <w:kern w:val="0"/>
              </w:rPr>
              <w:t xml:space="preserve"> 4213-2008（6.4）</w:t>
            </w:r>
          </w:p>
        </w:tc>
        <w:tc>
          <w:tcPr>
            <w:tcW w:w="1936" w:type="dxa"/>
            <w:vMerge w:val="continue"/>
            <w:vAlign w:val="center"/>
          </w:tcPr>
          <w:p w14:paraId="0AA71B9A">
            <w:pPr>
              <w:widowControl/>
              <w:jc w:val="left"/>
              <w:rPr>
                <w:rFonts w:ascii="宋体" w:hAnsi="宋体" w:cs="宋体"/>
                <w:bCs/>
                <w:kern w:val="0"/>
              </w:rPr>
            </w:pPr>
          </w:p>
        </w:tc>
      </w:tr>
      <w:tr w14:paraId="0B79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50164CE6">
            <w:pPr>
              <w:widowControl/>
              <w:jc w:val="center"/>
              <w:rPr>
                <w:rFonts w:ascii="宋体" w:hAnsi="宋体" w:cs="宋体"/>
                <w:bCs/>
                <w:kern w:val="0"/>
              </w:rPr>
            </w:pPr>
            <w:r>
              <w:rPr>
                <w:rFonts w:ascii="宋体" w:hAnsi="宋体" w:cs="宋体"/>
                <w:bCs/>
                <w:kern w:val="0"/>
              </w:rPr>
              <w:t>9</w:t>
            </w:r>
          </w:p>
        </w:tc>
        <w:tc>
          <w:tcPr>
            <w:tcW w:w="2410" w:type="dxa"/>
            <w:shd w:val="clear" w:color="auto" w:fill="auto"/>
            <w:vAlign w:val="center"/>
          </w:tcPr>
          <w:p w14:paraId="5ACD899B">
            <w:pPr>
              <w:widowControl/>
              <w:jc w:val="left"/>
              <w:rPr>
                <w:rFonts w:ascii="宋体" w:hAnsi="宋体" w:cs="宋体"/>
                <w:kern w:val="0"/>
              </w:rPr>
            </w:pPr>
            <w:r>
              <w:rPr>
                <w:rFonts w:hint="eastAsia" w:ascii="宋体" w:hAnsi="宋体" w:cs="宋体"/>
                <w:kern w:val="0"/>
              </w:rPr>
              <w:t>回差</w:t>
            </w:r>
          </w:p>
        </w:tc>
        <w:tc>
          <w:tcPr>
            <w:tcW w:w="3689" w:type="dxa"/>
            <w:shd w:val="clear" w:color="auto" w:fill="auto"/>
            <w:vAlign w:val="center"/>
          </w:tcPr>
          <w:p w14:paraId="7F93F45D">
            <w:pPr>
              <w:rPr>
                <w:rFonts w:ascii="宋体" w:hAnsi="宋体"/>
              </w:rPr>
            </w:pPr>
            <w:r>
              <w:rPr>
                <w:rFonts w:hint="eastAsia" w:ascii="宋体" w:hAnsi="宋体" w:cs="宋体"/>
                <w:bCs/>
                <w:kern w:val="0"/>
              </w:rPr>
              <w:t>GB/T</w:t>
            </w:r>
            <w:r>
              <w:rPr>
                <w:rFonts w:ascii="宋体" w:hAnsi="宋体" w:cs="宋体"/>
                <w:bCs/>
                <w:kern w:val="0"/>
              </w:rPr>
              <w:t xml:space="preserve"> 4213-2008（6.5）</w:t>
            </w:r>
          </w:p>
        </w:tc>
        <w:tc>
          <w:tcPr>
            <w:tcW w:w="1936" w:type="dxa"/>
            <w:vMerge w:val="continue"/>
            <w:vAlign w:val="center"/>
          </w:tcPr>
          <w:p w14:paraId="32BE8AB9">
            <w:pPr>
              <w:widowControl/>
              <w:jc w:val="left"/>
              <w:rPr>
                <w:rFonts w:ascii="宋体" w:hAnsi="宋体" w:cs="宋体"/>
                <w:bCs/>
                <w:kern w:val="0"/>
              </w:rPr>
            </w:pPr>
          </w:p>
        </w:tc>
      </w:tr>
      <w:tr w14:paraId="6794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547E2397">
            <w:pPr>
              <w:widowControl/>
              <w:jc w:val="center"/>
              <w:rPr>
                <w:rFonts w:ascii="宋体" w:hAnsi="宋体" w:cs="宋体"/>
                <w:bCs/>
                <w:kern w:val="0"/>
              </w:rPr>
            </w:pPr>
            <w:r>
              <w:rPr>
                <w:rFonts w:ascii="宋体" w:hAnsi="宋体" w:cs="宋体"/>
                <w:bCs/>
                <w:kern w:val="0"/>
              </w:rPr>
              <w:t>10</w:t>
            </w:r>
          </w:p>
        </w:tc>
        <w:tc>
          <w:tcPr>
            <w:tcW w:w="2410" w:type="dxa"/>
            <w:shd w:val="clear" w:color="auto" w:fill="auto"/>
            <w:vAlign w:val="center"/>
          </w:tcPr>
          <w:p w14:paraId="7BDF5A85">
            <w:pPr>
              <w:widowControl/>
              <w:jc w:val="left"/>
              <w:rPr>
                <w:rFonts w:ascii="宋体" w:hAnsi="宋体" w:cs="宋体"/>
                <w:kern w:val="0"/>
              </w:rPr>
            </w:pPr>
            <w:r>
              <w:rPr>
                <w:rFonts w:hint="eastAsia" w:ascii="宋体" w:hAnsi="宋体" w:cs="宋体"/>
                <w:kern w:val="0"/>
              </w:rPr>
              <w:t>死区</w:t>
            </w:r>
          </w:p>
        </w:tc>
        <w:tc>
          <w:tcPr>
            <w:tcW w:w="3689" w:type="dxa"/>
            <w:shd w:val="clear" w:color="auto" w:fill="auto"/>
            <w:vAlign w:val="center"/>
          </w:tcPr>
          <w:p w14:paraId="0BF8A384">
            <w:pPr>
              <w:rPr>
                <w:rFonts w:ascii="宋体" w:hAnsi="宋体" w:cs="宋体"/>
                <w:bCs/>
                <w:kern w:val="0"/>
              </w:rPr>
            </w:pPr>
            <w:r>
              <w:rPr>
                <w:rFonts w:hint="eastAsia" w:ascii="宋体" w:hAnsi="宋体" w:cs="宋体"/>
                <w:bCs/>
                <w:kern w:val="0"/>
              </w:rPr>
              <w:t>GB/T</w:t>
            </w:r>
            <w:r>
              <w:rPr>
                <w:rFonts w:ascii="宋体" w:hAnsi="宋体" w:cs="宋体"/>
                <w:bCs/>
                <w:kern w:val="0"/>
              </w:rPr>
              <w:t xml:space="preserve"> 4213-2008（6.6）</w:t>
            </w:r>
          </w:p>
        </w:tc>
        <w:tc>
          <w:tcPr>
            <w:tcW w:w="1936" w:type="dxa"/>
            <w:vMerge w:val="continue"/>
            <w:vAlign w:val="center"/>
          </w:tcPr>
          <w:p w14:paraId="00F4F4D6">
            <w:pPr>
              <w:widowControl/>
              <w:jc w:val="left"/>
              <w:rPr>
                <w:rFonts w:ascii="宋体" w:hAnsi="宋体" w:cs="宋体"/>
                <w:bCs/>
                <w:kern w:val="0"/>
              </w:rPr>
            </w:pPr>
          </w:p>
        </w:tc>
      </w:tr>
      <w:tr w14:paraId="7084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5425C4CD">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1</w:t>
            </w:r>
          </w:p>
        </w:tc>
        <w:tc>
          <w:tcPr>
            <w:tcW w:w="2410" w:type="dxa"/>
            <w:shd w:val="clear" w:color="auto" w:fill="auto"/>
            <w:vAlign w:val="center"/>
          </w:tcPr>
          <w:p w14:paraId="2258B283">
            <w:pPr>
              <w:jc w:val="left"/>
              <w:rPr>
                <w:rFonts w:ascii="宋体" w:hAnsi="宋体" w:cs="宋体"/>
                <w:bCs/>
                <w:kern w:val="0"/>
              </w:rPr>
            </w:pPr>
            <w:r>
              <w:rPr>
                <w:rFonts w:ascii="宋体" w:hAnsi="宋体" w:cs="宋体"/>
                <w:bCs/>
                <w:kern w:val="0"/>
              </w:rPr>
              <w:t>额度行程偏差</w:t>
            </w:r>
          </w:p>
        </w:tc>
        <w:tc>
          <w:tcPr>
            <w:tcW w:w="3689" w:type="dxa"/>
            <w:shd w:val="clear" w:color="auto" w:fill="auto"/>
            <w:vAlign w:val="center"/>
          </w:tcPr>
          <w:p w14:paraId="0E46F5EE">
            <w:pPr>
              <w:jc w:val="left"/>
              <w:rPr>
                <w:rFonts w:ascii="宋体" w:hAnsi="宋体" w:cs="宋体"/>
                <w:bCs/>
                <w:kern w:val="0"/>
              </w:rPr>
            </w:pPr>
            <w:r>
              <w:rPr>
                <w:rFonts w:hint="eastAsia" w:ascii="宋体" w:hAnsi="宋体" w:cs="宋体"/>
                <w:bCs/>
                <w:kern w:val="0"/>
              </w:rPr>
              <w:t>GB/T</w:t>
            </w:r>
            <w:r>
              <w:rPr>
                <w:rFonts w:ascii="宋体" w:hAnsi="宋体" w:cs="宋体"/>
                <w:bCs/>
                <w:kern w:val="0"/>
              </w:rPr>
              <w:t xml:space="preserve"> 4213-2008（6.8）</w:t>
            </w:r>
          </w:p>
        </w:tc>
        <w:tc>
          <w:tcPr>
            <w:tcW w:w="1936" w:type="dxa"/>
            <w:vMerge w:val="continue"/>
            <w:vAlign w:val="center"/>
          </w:tcPr>
          <w:p w14:paraId="58DDF327">
            <w:pPr>
              <w:widowControl/>
              <w:jc w:val="left"/>
              <w:rPr>
                <w:rFonts w:ascii="宋体" w:hAnsi="宋体" w:cs="宋体"/>
                <w:bCs/>
                <w:kern w:val="0"/>
              </w:rPr>
            </w:pPr>
          </w:p>
        </w:tc>
      </w:tr>
      <w:tr w14:paraId="440E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12BC80D1">
            <w:pPr>
              <w:widowControl/>
              <w:jc w:val="center"/>
              <w:rPr>
                <w:rFonts w:ascii="宋体" w:hAnsi="宋体" w:cs="宋体"/>
                <w:bCs/>
                <w:kern w:val="0"/>
              </w:rPr>
            </w:pPr>
            <w:r>
              <w:rPr>
                <w:rFonts w:ascii="宋体" w:hAnsi="宋体" w:cs="宋体"/>
                <w:bCs/>
                <w:kern w:val="0"/>
              </w:rPr>
              <w:t>12</w:t>
            </w:r>
          </w:p>
        </w:tc>
        <w:tc>
          <w:tcPr>
            <w:tcW w:w="2410" w:type="dxa"/>
            <w:shd w:val="clear" w:color="auto" w:fill="auto"/>
            <w:vAlign w:val="center"/>
          </w:tcPr>
          <w:p w14:paraId="79B849B4">
            <w:pPr>
              <w:jc w:val="left"/>
              <w:rPr>
                <w:rFonts w:ascii="宋体" w:hAnsi="宋体" w:cs="宋体"/>
                <w:bCs/>
                <w:kern w:val="0"/>
              </w:rPr>
            </w:pPr>
            <w:r>
              <w:rPr>
                <w:rFonts w:ascii="宋体" w:hAnsi="宋体" w:cs="宋体"/>
                <w:bCs/>
                <w:kern w:val="0"/>
              </w:rPr>
              <w:t>阀座密封试验</w:t>
            </w:r>
          </w:p>
        </w:tc>
        <w:tc>
          <w:tcPr>
            <w:tcW w:w="3689" w:type="dxa"/>
            <w:shd w:val="clear" w:color="auto" w:fill="auto"/>
            <w:vAlign w:val="center"/>
          </w:tcPr>
          <w:p w14:paraId="6FA1B0BE">
            <w:pPr>
              <w:jc w:val="left"/>
              <w:rPr>
                <w:rFonts w:ascii="宋体" w:hAnsi="宋体" w:cs="宋体"/>
                <w:bCs/>
                <w:kern w:val="0"/>
              </w:rPr>
            </w:pPr>
            <w:r>
              <w:rPr>
                <w:rFonts w:hint="eastAsia" w:ascii="宋体" w:hAnsi="宋体" w:cs="宋体"/>
                <w:bCs/>
                <w:kern w:val="0"/>
              </w:rPr>
              <w:t>GB/T</w:t>
            </w:r>
            <w:r>
              <w:rPr>
                <w:rFonts w:ascii="宋体" w:hAnsi="宋体" w:cs="宋体"/>
                <w:bCs/>
                <w:kern w:val="0"/>
              </w:rPr>
              <w:t xml:space="preserve"> 13927-2022（</w:t>
            </w:r>
            <w:r>
              <w:rPr>
                <w:rFonts w:hint="eastAsia" w:ascii="宋体" w:hAnsi="宋体" w:cs="宋体"/>
                <w:bCs/>
                <w:kern w:val="0"/>
              </w:rPr>
              <w:t>7</w:t>
            </w:r>
            <w:r>
              <w:rPr>
                <w:rFonts w:ascii="宋体" w:hAnsi="宋体" w:cs="宋体"/>
                <w:bCs/>
                <w:kern w:val="0"/>
              </w:rPr>
              <w:t>.3）</w:t>
            </w:r>
          </w:p>
        </w:tc>
        <w:tc>
          <w:tcPr>
            <w:tcW w:w="1936" w:type="dxa"/>
            <w:vMerge w:val="continue"/>
            <w:vAlign w:val="center"/>
          </w:tcPr>
          <w:p w14:paraId="300B6509">
            <w:pPr>
              <w:widowControl/>
              <w:jc w:val="left"/>
              <w:rPr>
                <w:rFonts w:ascii="宋体" w:hAnsi="宋体" w:cs="宋体"/>
                <w:bCs/>
                <w:kern w:val="0"/>
              </w:rPr>
            </w:pPr>
          </w:p>
        </w:tc>
      </w:tr>
      <w:tr w14:paraId="32C7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AE61B94">
            <w:pPr>
              <w:widowControl/>
              <w:jc w:val="center"/>
              <w:rPr>
                <w:rFonts w:ascii="宋体" w:hAnsi="宋体" w:cs="宋体"/>
                <w:bCs/>
                <w:kern w:val="0"/>
              </w:rPr>
            </w:pPr>
            <w:r>
              <w:rPr>
                <w:rFonts w:ascii="宋体" w:hAnsi="宋体" w:cs="宋体"/>
                <w:bCs/>
                <w:kern w:val="0"/>
              </w:rPr>
              <w:t>13</w:t>
            </w:r>
          </w:p>
        </w:tc>
        <w:tc>
          <w:tcPr>
            <w:tcW w:w="2410" w:type="dxa"/>
            <w:shd w:val="clear" w:color="auto" w:fill="auto"/>
            <w:vAlign w:val="center"/>
          </w:tcPr>
          <w:p w14:paraId="299F8D13">
            <w:pPr>
              <w:jc w:val="left"/>
              <w:rPr>
                <w:rFonts w:ascii="宋体" w:hAnsi="宋体" w:cs="宋体"/>
                <w:bCs/>
                <w:kern w:val="0"/>
              </w:rPr>
            </w:pPr>
            <w:r>
              <w:rPr>
                <w:rFonts w:ascii="宋体" w:hAnsi="宋体" w:cs="宋体"/>
                <w:bCs/>
                <w:kern w:val="0"/>
              </w:rPr>
              <w:t>填料函逸散性（静态）</w:t>
            </w:r>
          </w:p>
        </w:tc>
        <w:tc>
          <w:tcPr>
            <w:tcW w:w="3689" w:type="dxa"/>
            <w:shd w:val="clear" w:color="auto" w:fill="auto"/>
            <w:vAlign w:val="center"/>
          </w:tcPr>
          <w:p w14:paraId="31DE109A">
            <w:pPr>
              <w:jc w:val="left"/>
              <w:rPr>
                <w:rFonts w:ascii="宋体" w:hAnsi="宋体" w:cs="宋体"/>
                <w:bCs/>
                <w:kern w:val="0"/>
              </w:rPr>
            </w:pPr>
            <w:r>
              <w:rPr>
                <w:rFonts w:ascii="宋体" w:hAnsi="宋体" w:cs="宋体"/>
                <w:bCs/>
                <w:kern w:val="0"/>
              </w:rPr>
              <w:t>MESC SPE 77/312-2017</w:t>
            </w:r>
          </w:p>
        </w:tc>
        <w:tc>
          <w:tcPr>
            <w:tcW w:w="1936" w:type="dxa"/>
            <w:vMerge w:val="continue"/>
            <w:vAlign w:val="center"/>
          </w:tcPr>
          <w:p w14:paraId="77C43573">
            <w:pPr>
              <w:widowControl/>
              <w:jc w:val="left"/>
              <w:rPr>
                <w:rFonts w:ascii="宋体" w:hAnsi="宋体" w:cs="宋体"/>
                <w:bCs/>
                <w:kern w:val="0"/>
              </w:rPr>
            </w:pPr>
          </w:p>
        </w:tc>
      </w:tr>
      <w:tr w14:paraId="674D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462ABE19">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4</w:t>
            </w:r>
          </w:p>
        </w:tc>
        <w:tc>
          <w:tcPr>
            <w:tcW w:w="2410" w:type="dxa"/>
            <w:shd w:val="clear" w:color="auto" w:fill="auto"/>
            <w:vAlign w:val="center"/>
          </w:tcPr>
          <w:p w14:paraId="1110E102">
            <w:pPr>
              <w:jc w:val="left"/>
              <w:rPr>
                <w:rFonts w:ascii="宋体" w:hAnsi="宋体"/>
                <w:kern w:val="0"/>
              </w:rPr>
            </w:pPr>
            <w:r>
              <w:rPr>
                <w:rFonts w:ascii="宋体" w:hAnsi="宋体" w:cs="宋体"/>
                <w:bCs/>
                <w:kern w:val="0"/>
              </w:rPr>
              <w:t>阀体铸件P、S元素分析</w:t>
            </w:r>
          </w:p>
        </w:tc>
        <w:tc>
          <w:tcPr>
            <w:tcW w:w="3689" w:type="dxa"/>
            <w:shd w:val="clear" w:color="auto" w:fill="auto"/>
            <w:vAlign w:val="center"/>
          </w:tcPr>
          <w:p w14:paraId="6B655A5C">
            <w:pPr>
              <w:jc w:val="left"/>
              <w:rPr>
                <w:rFonts w:ascii="宋体" w:hAnsi="宋体"/>
              </w:rPr>
            </w:pPr>
            <w:r>
              <w:rPr>
                <w:rFonts w:ascii="宋体" w:hAnsi="宋体" w:cs="宋体"/>
                <w:bCs/>
                <w:kern w:val="0"/>
              </w:rPr>
              <w:t>GB/T 12224；ASME B16.34</w:t>
            </w:r>
          </w:p>
        </w:tc>
        <w:tc>
          <w:tcPr>
            <w:tcW w:w="1936" w:type="dxa"/>
            <w:vMerge w:val="continue"/>
            <w:vAlign w:val="center"/>
          </w:tcPr>
          <w:p w14:paraId="3C408D2A">
            <w:pPr>
              <w:widowControl/>
              <w:jc w:val="left"/>
              <w:rPr>
                <w:rFonts w:ascii="宋体" w:hAnsi="宋体" w:cs="宋体"/>
                <w:bCs/>
                <w:kern w:val="0"/>
              </w:rPr>
            </w:pPr>
          </w:p>
        </w:tc>
      </w:tr>
    </w:tbl>
    <w:p w14:paraId="30C3ECD0">
      <w:pPr>
        <w:rPr>
          <w:rFonts w:ascii="宋体"/>
          <w:b/>
          <w:bCs/>
          <w:color w:val="000000"/>
          <w:sz w:val="24"/>
          <w:szCs w:val="24"/>
        </w:rPr>
      </w:pPr>
    </w:p>
    <w:p w14:paraId="2F3959CC">
      <w:pPr>
        <w:rPr>
          <w:rFonts w:ascii="宋体" w:cs="宋体"/>
          <w:color w:val="000000"/>
          <w:sz w:val="24"/>
          <w:szCs w:val="24"/>
        </w:rPr>
      </w:pPr>
      <w:r>
        <w:rPr>
          <w:rFonts w:ascii="宋体"/>
          <w:b/>
          <w:bCs/>
          <w:color w:val="000000"/>
          <w:sz w:val="24"/>
          <w:szCs w:val="24"/>
        </w:rPr>
        <w:br w:type="page"/>
      </w:r>
    </w:p>
    <w:p w14:paraId="213F849C">
      <w:pPr>
        <w:adjustRightInd w:val="0"/>
        <w:snapToGrid w:val="0"/>
        <w:spacing w:line="360" w:lineRule="auto"/>
        <w:rPr>
          <w:rFonts w:ascii="宋体" w:cs="宋体"/>
          <w:sz w:val="24"/>
          <w:szCs w:val="24"/>
        </w:rPr>
      </w:pPr>
      <w:r>
        <w:rPr>
          <w:rFonts w:hint="eastAsia" w:ascii="宋体" w:cs="宋体"/>
          <w:sz w:val="24"/>
          <w:szCs w:val="24"/>
        </w:rPr>
        <w:t xml:space="preserve">11.3本次供应商只允许对本项目分项测试费用进行报价，任何选择性报价（或多个方案）的响应为无效响应。 </w:t>
      </w:r>
    </w:p>
    <w:p w14:paraId="1CCF291E">
      <w:pPr>
        <w:adjustRightInd w:val="0"/>
        <w:snapToGrid w:val="0"/>
        <w:spacing w:line="360" w:lineRule="auto"/>
        <w:rPr>
          <w:rFonts w:ascii="宋体" w:cs="宋体"/>
          <w:color w:val="000000"/>
          <w:sz w:val="24"/>
          <w:szCs w:val="24"/>
        </w:rPr>
      </w:pPr>
      <w:r>
        <w:rPr>
          <w:rFonts w:hint="eastAsia" w:ascii="宋体" w:cs="宋体"/>
          <w:color w:val="000000"/>
          <w:sz w:val="24"/>
          <w:szCs w:val="24"/>
        </w:rPr>
        <w:t>11.4 磋商报价中，如响应内容超出竞争性磋商文件要求，该部分内容在评审时将不予以核减。</w:t>
      </w:r>
    </w:p>
    <w:p w14:paraId="52693293">
      <w:pPr>
        <w:adjustRightInd w:val="0"/>
        <w:snapToGrid w:val="0"/>
        <w:spacing w:line="360" w:lineRule="auto"/>
        <w:rPr>
          <w:rFonts w:ascii="宋体" w:cs="宋体"/>
          <w:color w:val="000000"/>
          <w:sz w:val="24"/>
          <w:szCs w:val="24"/>
        </w:rPr>
      </w:pPr>
      <w:r>
        <w:rPr>
          <w:rFonts w:hint="eastAsia" w:ascii="宋体" w:cs="宋体"/>
          <w:color w:val="000000"/>
          <w:sz w:val="24"/>
          <w:szCs w:val="24"/>
        </w:rPr>
        <w:t>11.5 为保证公平竞争，根据相关法律法规规定，供应商不得以低于企业自身经营成本报价，评标委员会认为供应商的报价明显低于其他通过符合性审查投标人的报价，有可能影响产品质量或者不能诚信履约的，应当要求其在评标现场合理的时间内提供书面说明，必要时提交相关证明材料；供应商不能证明其报价合理性的，评标委员会应当将其作为无效响应处理。</w:t>
      </w:r>
    </w:p>
    <w:p w14:paraId="28C6009A">
      <w:pPr>
        <w:adjustRightInd w:val="0"/>
        <w:snapToGrid w:val="0"/>
        <w:spacing w:line="360" w:lineRule="auto"/>
        <w:rPr>
          <w:rFonts w:ascii="宋体" w:cs="宋体"/>
          <w:color w:val="000000"/>
          <w:sz w:val="24"/>
          <w:szCs w:val="24"/>
        </w:rPr>
      </w:pPr>
      <w:r>
        <w:rPr>
          <w:rFonts w:hint="eastAsia" w:ascii="宋体" w:cs="宋体"/>
          <w:color w:val="000000"/>
          <w:sz w:val="24"/>
          <w:szCs w:val="24"/>
        </w:rPr>
        <w:t>11.6 最低报价不是授予合同的唯一保证。</w:t>
      </w:r>
    </w:p>
    <w:p w14:paraId="4F11ED8F">
      <w:pPr>
        <w:adjustRightInd w:val="0"/>
        <w:snapToGrid w:val="0"/>
        <w:spacing w:line="360" w:lineRule="auto"/>
        <w:rPr>
          <w:rFonts w:ascii="宋体" w:cs="宋体"/>
          <w:color w:val="000000"/>
          <w:sz w:val="24"/>
          <w:szCs w:val="24"/>
        </w:rPr>
      </w:pPr>
      <w:r>
        <w:rPr>
          <w:rFonts w:hint="eastAsia" w:ascii="宋体" w:cs="宋体"/>
          <w:color w:val="000000"/>
          <w:sz w:val="24"/>
          <w:szCs w:val="24"/>
        </w:rPr>
        <w:t>11.7竞争性磋商文件及报价缺项、漏项的，评标委员会应当将其作为无效响应处理。</w:t>
      </w:r>
    </w:p>
    <w:p w14:paraId="7122AA8E">
      <w:pPr>
        <w:adjustRightInd w:val="0"/>
        <w:snapToGrid w:val="0"/>
        <w:spacing w:line="360" w:lineRule="auto"/>
        <w:rPr>
          <w:rFonts w:ascii="宋体"/>
          <w:color w:val="000000"/>
          <w:sz w:val="24"/>
          <w:szCs w:val="24"/>
        </w:rPr>
      </w:pPr>
    </w:p>
    <w:p w14:paraId="7774F4FF">
      <w:pPr>
        <w:adjustRightInd w:val="0"/>
        <w:snapToGrid w:val="0"/>
        <w:spacing w:line="360" w:lineRule="auto"/>
        <w:rPr>
          <w:rFonts w:ascii="宋体"/>
          <w:b/>
          <w:bCs/>
          <w:color w:val="000000"/>
          <w:sz w:val="24"/>
          <w:szCs w:val="24"/>
        </w:rPr>
      </w:pPr>
      <w:r>
        <w:rPr>
          <w:rFonts w:ascii="宋体" w:cs="宋体"/>
          <w:b/>
          <w:bCs/>
          <w:color w:val="000000"/>
          <w:sz w:val="24"/>
          <w:szCs w:val="24"/>
        </w:rPr>
        <w:t>12</w:t>
      </w:r>
      <w:r>
        <w:rPr>
          <w:rFonts w:hint="eastAsia" w:ascii="宋体" w:cs="宋体"/>
          <w:b/>
          <w:bCs/>
          <w:color w:val="000000"/>
          <w:sz w:val="24"/>
          <w:szCs w:val="24"/>
        </w:rPr>
        <w:t>、报价货币</w:t>
      </w:r>
    </w:p>
    <w:p w14:paraId="59630A29">
      <w:pPr>
        <w:adjustRightInd w:val="0"/>
        <w:snapToGrid w:val="0"/>
        <w:spacing w:line="360" w:lineRule="auto"/>
        <w:rPr>
          <w:rFonts w:ascii="宋体"/>
          <w:color w:val="000000"/>
          <w:sz w:val="24"/>
          <w:szCs w:val="24"/>
        </w:rPr>
      </w:pPr>
      <w:r>
        <w:rPr>
          <w:rFonts w:ascii="宋体" w:cs="宋体"/>
          <w:color w:val="000000"/>
          <w:sz w:val="24"/>
          <w:szCs w:val="24"/>
        </w:rPr>
        <w:t xml:space="preserve">12.1 </w:t>
      </w:r>
      <w:r>
        <w:rPr>
          <w:rFonts w:hint="eastAsia" w:ascii="宋体" w:cs="宋体"/>
          <w:color w:val="000000"/>
          <w:sz w:val="24"/>
          <w:szCs w:val="24"/>
        </w:rPr>
        <w:t>响应文件、报价表中的报价一律采用《资料表》中规定的币种填报。</w:t>
      </w:r>
    </w:p>
    <w:p w14:paraId="791B589D">
      <w:pPr>
        <w:adjustRightInd w:val="0"/>
        <w:snapToGrid w:val="0"/>
        <w:spacing w:line="360" w:lineRule="auto"/>
        <w:rPr>
          <w:rFonts w:ascii="宋体"/>
          <w:color w:val="000000"/>
          <w:sz w:val="24"/>
          <w:szCs w:val="24"/>
        </w:rPr>
      </w:pPr>
    </w:p>
    <w:p w14:paraId="2A1C9DEA">
      <w:pPr>
        <w:adjustRightInd w:val="0"/>
        <w:snapToGrid w:val="0"/>
        <w:spacing w:line="360" w:lineRule="auto"/>
        <w:rPr>
          <w:rFonts w:ascii="宋体"/>
          <w:b/>
          <w:bCs/>
          <w:color w:val="000000"/>
          <w:sz w:val="24"/>
          <w:szCs w:val="24"/>
        </w:rPr>
      </w:pPr>
      <w:r>
        <w:rPr>
          <w:rFonts w:ascii="宋体" w:cs="宋体"/>
          <w:b/>
          <w:bCs/>
          <w:color w:val="000000"/>
          <w:sz w:val="24"/>
          <w:szCs w:val="24"/>
        </w:rPr>
        <w:t>13</w:t>
      </w:r>
      <w:r>
        <w:rPr>
          <w:rFonts w:hint="eastAsia" w:ascii="宋体" w:cs="宋体"/>
          <w:b/>
          <w:bCs/>
          <w:color w:val="000000"/>
          <w:sz w:val="24"/>
          <w:szCs w:val="24"/>
        </w:rPr>
        <w:t>、磋商保证金</w:t>
      </w:r>
    </w:p>
    <w:p w14:paraId="37008222">
      <w:pPr>
        <w:autoSpaceDE w:val="0"/>
        <w:autoSpaceDN w:val="0"/>
        <w:adjustRightInd w:val="0"/>
        <w:snapToGrid w:val="0"/>
        <w:spacing w:line="360" w:lineRule="auto"/>
        <w:ind w:right="3"/>
        <w:textAlignment w:val="bottom"/>
        <w:rPr>
          <w:rFonts w:ascii="宋体"/>
          <w:color w:val="000000"/>
          <w:sz w:val="24"/>
          <w:szCs w:val="24"/>
        </w:rPr>
      </w:pPr>
      <w:r>
        <w:rPr>
          <w:rFonts w:ascii="宋体" w:cs="宋体"/>
          <w:color w:val="000000"/>
          <w:sz w:val="24"/>
          <w:szCs w:val="24"/>
        </w:rPr>
        <w:t xml:space="preserve">13.1 </w:t>
      </w:r>
      <w:r>
        <w:rPr>
          <w:rFonts w:hint="eastAsia" w:ascii="宋体" w:cs="宋体"/>
          <w:color w:val="000000"/>
          <w:sz w:val="24"/>
          <w:szCs w:val="24"/>
        </w:rPr>
        <w:t>供应商应于递交响应文件截止时间前，提交《资料表》中规定金额的磋商保证金。</w:t>
      </w:r>
    </w:p>
    <w:p w14:paraId="790A5A53">
      <w:pPr>
        <w:tabs>
          <w:tab w:val="left" w:pos="7740"/>
        </w:tabs>
        <w:autoSpaceDE w:val="0"/>
        <w:autoSpaceDN w:val="0"/>
        <w:adjustRightInd w:val="0"/>
        <w:snapToGrid w:val="0"/>
        <w:spacing w:line="360" w:lineRule="auto"/>
        <w:ind w:right="3"/>
        <w:textAlignment w:val="bottom"/>
        <w:rPr>
          <w:rFonts w:ascii="宋体"/>
          <w:color w:val="000000"/>
          <w:sz w:val="24"/>
          <w:szCs w:val="24"/>
        </w:rPr>
      </w:pPr>
      <w:r>
        <w:rPr>
          <w:rFonts w:ascii="宋体" w:cs="宋体"/>
          <w:color w:val="000000"/>
          <w:sz w:val="24"/>
          <w:szCs w:val="24"/>
        </w:rPr>
        <w:t xml:space="preserve">13.2 </w:t>
      </w:r>
      <w:r>
        <w:rPr>
          <w:rFonts w:hint="eastAsia" w:ascii="宋体" w:cs="宋体"/>
          <w:color w:val="000000"/>
          <w:sz w:val="24"/>
          <w:szCs w:val="24"/>
        </w:rPr>
        <w:t>磋商保证金是用于保护本次采购免受供应商的行为而引起的风险。</w:t>
      </w:r>
    </w:p>
    <w:p w14:paraId="503A03C4">
      <w:pPr>
        <w:tabs>
          <w:tab w:val="left" w:pos="7740"/>
        </w:tabs>
        <w:autoSpaceDE w:val="0"/>
        <w:autoSpaceDN w:val="0"/>
        <w:adjustRightInd w:val="0"/>
        <w:snapToGrid w:val="0"/>
        <w:spacing w:line="360" w:lineRule="auto"/>
        <w:ind w:left="600" w:right="3" w:hanging="600" w:hangingChars="250"/>
        <w:textAlignment w:val="bottom"/>
        <w:rPr>
          <w:rFonts w:ascii="宋体"/>
          <w:color w:val="000000"/>
          <w:sz w:val="24"/>
          <w:szCs w:val="24"/>
        </w:rPr>
      </w:pPr>
      <w:r>
        <w:rPr>
          <w:rFonts w:ascii="宋体" w:cs="宋体"/>
          <w:color w:val="000000"/>
          <w:sz w:val="24"/>
          <w:szCs w:val="24"/>
        </w:rPr>
        <w:t xml:space="preserve">13.3 </w:t>
      </w:r>
      <w:r>
        <w:rPr>
          <w:rFonts w:hint="eastAsia" w:ascii="宋体" w:cs="宋体"/>
          <w:color w:val="000000"/>
          <w:sz w:val="24"/>
          <w:szCs w:val="24"/>
        </w:rPr>
        <w:t>磋商保证金使用人民币表示，并采取下列任何一种形式：电汇由中国投融资担保股份有限公司出具的投标担保函。</w:t>
      </w:r>
    </w:p>
    <w:p w14:paraId="544C527D">
      <w:pPr>
        <w:autoSpaceDE w:val="0"/>
        <w:autoSpaceDN w:val="0"/>
        <w:adjustRightInd w:val="0"/>
        <w:snapToGrid w:val="0"/>
        <w:spacing w:line="360" w:lineRule="auto"/>
        <w:ind w:right="3"/>
        <w:textAlignment w:val="bottom"/>
        <w:rPr>
          <w:rFonts w:ascii="宋体"/>
          <w:color w:val="000000"/>
          <w:sz w:val="24"/>
          <w:szCs w:val="24"/>
        </w:rPr>
      </w:pPr>
      <w:r>
        <w:rPr>
          <w:rFonts w:ascii="宋体" w:cs="宋体"/>
          <w:color w:val="000000"/>
          <w:sz w:val="24"/>
          <w:szCs w:val="24"/>
        </w:rPr>
        <w:t xml:space="preserve">13.4 </w:t>
      </w:r>
      <w:r>
        <w:rPr>
          <w:rFonts w:hint="eastAsia" w:ascii="宋体" w:cs="宋体"/>
          <w:color w:val="000000"/>
          <w:sz w:val="24"/>
          <w:szCs w:val="24"/>
        </w:rPr>
        <w:t>任何未按以上规定提交磋商保证金的报价，将被视为非响应性报价而予以拒绝。</w:t>
      </w:r>
    </w:p>
    <w:p w14:paraId="1EA1599C">
      <w:pPr>
        <w:autoSpaceDE w:val="0"/>
        <w:autoSpaceDN w:val="0"/>
        <w:adjustRightInd w:val="0"/>
        <w:snapToGrid w:val="0"/>
        <w:spacing w:line="360" w:lineRule="auto"/>
        <w:ind w:right="3"/>
        <w:textAlignment w:val="bottom"/>
        <w:rPr>
          <w:rFonts w:ascii="宋体"/>
          <w:color w:val="000000"/>
          <w:sz w:val="24"/>
          <w:szCs w:val="24"/>
        </w:rPr>
      </w:pPr>
      <w:r>
        <w:rPr>
          <w:rFonts w:ascii="宋体" w:cs="宋体"/>
          <w:color w:val="000000"/>
          <w:sz w:val="24"/>
          <w:szCs w:val="24"/>
        </w:rPr>
        <w:t xml:space="preserve">13.5 </w:t>
      </w:r>
      <w:r>
        <w:rPr>
          <w:rFonts w:hint="eastAsia" w:ascii="宋体" w:cs="宋体"/>
          <w:color w:val="000000"/>
          <w:sz w:val="24"/>
          <w:szCs w:val="24"/>
        </w:rPr>
        <w:t>未成交的供应商的磋商保证金，在发出成交通知书后</w:t>
      </w:r>
      <w:r>
        <w:rPr>
          <w:rFonts w:ascii="宋体" w:cs="宋体"/>
          <w:color w:val="000000"/>
          <w:sz w:val="24"/>
          <w:szCs w:val="24"/>
        </w:rPr>
        <w:t>5</w:t>
      </w:r>
      <w:r>
        <w:rPr>
          <w:rFonts w:hint="eastAsia" w:ascii="宋体" w:cs="宋体"/>
          <w:color w:val="000000"/>
          <w:sz w:val="24"/>
          <w:szCs w:val="24"/>
        </w:rPr>
        <w:t>个工作日内无息退还。</w:t>
      </w:r>
    </w:p>
    <w:p w14:paraId="09203097">
      <w:pPr>
        <w:tabs>
          <w:tab w:val="left" w:pos="7740"/>
        </w:tabs>
        <w:autoSpaceDE w:val="0"/>
        <w:autoSpaceDN w:val="0"/>
        <w:adjustRightInd w:val="0"/>
        <w:snapToGrid w:val="0"/>
        <w:spacing w:line="360" w:lineRule="auto"/>
        <w:ind w:left="600" w:right="3" w:hanging="600" w:hangingChars="250"/>
        <w:textAlignment w:val="bottom"/>
        <w:rPr>
          <w:rFonts w:ascii="宋体"/>
          <w:color w:val="000000"/>
          <w:sz w:val="24"/>
          <w:szCs w:val="24"/>
        </w:rPr>
      </w:pPr>
      <w:r>
        <w:rPr>
          <w:rFonts w:ascii="宋体" w:cs="宋体"/>
          <w:color w:val="000000"/>
          <w:sz w:val="24"/>
          <w:szCs w:val="24"/>
        </w:rPr>
        <w:t xml:space="preserve">13.6 </w:t>
      </w:r>
      <w:r>
        <w:rPr>
          <w:rFonts w:hint="eastAsia" w:ascii="宋体" w:cs="宋体"/>
          <w:color w:val="000000"/>
          <w:sz w:val="24"/>
          <w:szCs w:val="24"/>
        </w:rPr>
        <w:t>成交的供应商的磋商保证金，将在其按本须知第</w:t>
      </w:r>
      <w:r>
        <w:rPr>
          <w:rFonts w:ascii="宋体" w:cs="宋体"/>
          <w:color w:val="000000"/>
          <w:sz w:val="24"/>
          <w:szCs w:val="24"/>
        </w:rPr>
        <w:t>31</w:t>
      </w:r>
      <w:r>
        <w:rPr>
          <w:rFonts w:hint="eastAsia" w:ascii="宋体" w:cs="宋体"/>
          <w:color w:val="000000"/>
          <w:sz w:val="24"/>
          <w:szCs w:val="24"/>
        </w:rPr>
        <w:t>条规定签订合同后</w:t>
      </w:r>
      <w:r>
        <w:rPr>
          <w:rFonts w:ascii="宋体" w:cs="宋体"/>
          <w:color w:val="000000"/>
          <w:sz w:val="24"/>
          <w:szCs w:val="24"/>
        </w:rPr>
        <w:t>5</w:t>
      </w:r>
      <w:r>
        <w:rPr>
          <w:rFonts w:hint="eastAsia" w:ascii="宋体" w:cs="宋体"/>
          <w:color w:val="000000"/>
          <w:sz w:val="24"/>
          <w:szCs w:val="24"/>
        </w:rPr>
        <w:t>个工作日内无息退还。</w:t>
      </w:r>
    </w:p>
    <w:p w14:paraId="0F5CE13F">
      <w:pPr>
        <w:autoSpaceDE w:val="0"/>
        <w:autoSpaceDN w:val="0"/>
        <w:adjustRightInd w:val="0"/>
        <w:snapToGrid w:val="0"/>
        <w:spacing w:line="360" w:lineRule="auto"/>
        <w:ind w:right="893"/>
        <w:textAlignment w:val="bottom"/>
        <w:rPr>
          <w:rFonts w:ascii="宋体"/>
          <w:color w:val="000000"/>
          <w:sz w:val="24"/>
          <w:szCs w:val="24"/>
        </w:rPr>
      </w:pPr>
      <w:r>
        <w:rPr>
          <w:rFonts w:ascii="宋体" w:cs="宋体"/>
          <w:color w:val="000000"/>
          <w:sz w:val="24"/>
          <w:szCs w:val="24"/>
        </w:rPr>
        <w:t xml:space="preserve">13.7 </w:t>
      </w:r>
      <w:r>
        <w:rPr>
          <w:rFonts w:hint="eastAsia" w:ascii="宋体" w:cs="宋体"/>
          <w:color w:val="000000"/>
          <w:sz w:val="24"/>
          <w:szCs w:val="24"/>
        </w:rPr>
        <w:t>若发生下列情况，采购代理机构有权没收磋商保证金：</w:t>
      </w:r>
    </w:p>
    <w:p w14:paraId="07669FB8">
      <w:pPr>
        <w:autoSpaceDE w:val="0"/>
        <w:autoSpaceDN w:val="0"/>
        <w:adjustRightInd w:val="0"/>
        <w:snapToGrid w:val="0"/>
        <w:spacing w:line="360" w:lineRule="auto"/>
        <w:ind w:left="426" w:right="893"/>
        <w:textAlignment w:val="bottom"/>
        <w:rPr>
          <w:rFonts w:ascii="宋体"/>
          <w:color w:val="000000"/>
          <w:sz w:val="24"/>
          <w:szCs w:val="24"/>
        </w:rPr>
      </w:pPr>
      <w:r>
        <w:rPr>
          <w:rFonts w:hint="eastAsia" w:ascii="宋体" w:cs="宋体"/>
          <w:color w:val="000000"/>
          <w:sz w:val="24"/>
          <w:szCs w:val="24"/>
        </w:rPr>
        <w:t>（</w:t>
      </w:r>
      <w:r>
        <w:rPr>
          <w:rFonts w:ascii="宋体" w:cs="宋体"/>
          <w:color w:val="000000"/>
          <w:sz w:val="24"/>
          <w:szCs w:val="24"/>
        </w:rPr>
        <w:t>1</w:t>
      </w:r>
      <w:r>
        <w:rPr>
          <w:rFonts w:hint="eastAsia" w:ascii="宋体" w:cs="宋体"/>
          <w:color w:val="000000"/>
          <w:sz w:val="24"/>
          <w:szCs w:val="24"/>
        </w:rPr>
        <w:t>）如果供应商在报价有效期内撤回报价；</w:t>
      </w:r>
    </w:p>
    <w:p w14:paraId="75328CC0">
      <w:pPr>
        <w:autoSpaceDE w:val="0"/>
        <w:autoSpaceDN w:val="0"/>
        <w:adjustRightInd w:val="0"/>
        <w:snapToGrid w:val="0"/>
        <w:spacing w:line="360" w:lineRule="auto"/>
        <w:ind w:left="426" w:right="893"/>
        <w:textAlignment w:val="bottom"/>
        <w:rPr>
          <w:rFonts w:ascii="宋体"/>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）供应商不接受对其最终报价的价格修正；</w:t>
      </w:r>
    </w:p>
    <w:p w14:paraId="6724FC19">
      <w:pPr>
        <w:autoSpaceDE w:val="0"/>
        <w:autoSpaceDN w:val="0"/>
        <w:adjustRightInd w:val="0"/>
        <w:snapToGrid w:val="0"/>
        <w:spacing w:line="360" w:lineRule="auto"/>
        <w:ind w:left="426" w:right="893"/>
        <w:textAlignment w:val="bottom"/>
        <w:rPr>
          <w:rFonts w:ascii="宋体"/>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）成交供应商未按照本须知第</w:t>
      </w:r>
      <w:r>
        <w:rPr>
          <w:rFonts w:ascii="宋体" w:cs="宋体"/>
          <w:color w:val="000000"/>
          <w:sz w:val="24"/>
          <w:szCs w:val="24"/>
        </w:rPr>
        <w:t>31</w:t>
      </w:r>
      <w:r>
        <w:rPr>
          <w:rFonts w:hint="eastAsia" w:ascii="宋体" w:cs="宋体"/>
          <w:color w:val="000000"/>
          <w:sz w:val="24"/>
          <w:szCs w:val="24"/>
        </w:rPr>
        <w:t>条规定签订合同；</w:t>
      </w:r>
    </w:p>
    <w:p w14:paraId="26B98268">
      <w:pPr>
        <w:autoSpaceDE w:val="0"/>
        <w:autoSpaceDN w:val="0"/>
        <w:adjustRightInd w:val="0"/>
        <w:snapToGrid w:val="0"/>
        <w:spacing w:line="360" w:lineRule="auto"/>
        <w:ind w:left="426" w:right="893"/>
        <w:textAlignment w:val="bottom"/>
        <w:rPr>
          <w:rFonts w:ascii="宋体"/>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）成交供应商未按照本须知第</w:t>
      </w:r>
      <w:r>
        <w:rPr>
          <w:rFonts w:ascii="宋体" w:cs="宋体"/>
          <w:color w:val="000000"/>
          <w:sz w:val="24"/>
          <w:szCs w:val="24"/>
        </w:rPr>
        <w:t>34</w:t>
      </w:r>
      <w:r>
        <w:rPr>
          <w:rFonts w:hint="eastAsia" w:ascii="宋体" w:cs="宋体"/>
          <w:color w:val="000000"/>
          <w:sz w:val="24"/>
          <w:szCs w:val="24"/>
        </w:rPr>
        <w:t>条规定代理服务费。</w:t>
      </w:r>
    </w:p>
    <w:p w14:paraId="1F1AE7D8">
      <w:pPr>
        <w:autoSpaceDE w:val="0"/>
        <w:autoSpaceDN w:val="0"/>
        <w:adjustRightInd w:val="0"/>
        <w:snapToGrid w:val="0"/>
        <w:spacing w:line="360" w:lineRule="auto"/>
        <w:ind w:left="1260" w:right="893" w:hanging="180"/>
        <w:textAlignment w:val="bottom"/>
        <w:rPr>
          <w:rFonts w:ascii="宋体"/>
          <w:color w:val="000000"/>
          <w:sz w:val="24"/>
          <w:szCs w:val="24"/>
        </w:rPr>
      </w:pPr>
    </w:p>
    <w:p w14:paraId="481A0BFE">
      <w:pPr>
        <w:adjustRightInd w:val="0"/>
        <w:snapToGrid w:val="0"/>
        <w:spacing w:line="360" w:lineRule="auto"/>
        <w:rPr>
          <w:rFonts w:ascii="宋体"/>
          <w:b/>
          <w:bCs/>
          <w:color w:val="000000"/>
          <w:sz w:val="24"/>
          <w:szCs w:val="24"/>
        </w:rPr>
      </w:pPr>
      <w:r>
        <w:rPr>
          <w:rFonts w:ascii="宋体" w:cs="宋体"/>
          <w:b/>
          <w:bCs/>
          <w:color w:val="000000"/>
          <w:sz w:val="24"/>
          <w:szCs w:val="24"/>
        </w:rPr>
        <w:t>14</w:t>
      </w:r>
      <w:r>
        <w:rPr>
          <w:rFonts w:hint="eastAsia" w:ascii="宋体" w:cs="宋体"/>
          <w:b/>
          <w:bCs/>
          <w:color w:val="000000"/>
          <w:sz w:val="24"/>
          <w:szCs w:val="24"/>
        </w:rPr>
        <w:t>、响应文件有效期</w:t>
      </w:r>
    </w:p>
    <w:p w14:paraId="25A3C83F">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14.1 </w:t>
      </w:r>
      <w:r>
        <w:rPr>
          <w:rFonts w:hint="eastAsia" w:ascii="宋体" w:cs="宋体"/>
          <w:color w:val="000000"/>
          <w:sz w:val="24"/>
          <w:szCs w:val="24"/>
        </w:rPr>
        <w:t>响应文件将在《资料表》中规定的有效期内有效。响应文件有效期不足的将视为非响应性应答被予以拒绝。</w:t>
      </w:r>
    </w:p>
    <w:p w14:paraId="7274A87A">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14.2 </w:t>
      </w:r>
      <w:r>
        <w:rPr>
          <w:rFonts w:hint="eastAsia" w:ascii="宋体" w:cs="宋体"/>
          <w:color w:val="000000"/>
          <w:sz w:val="24"/>
          <w:szCs w:val="24"/>
        </w:rPr>
        <w:t>在特殊情况下，采购代理机构可于响应文件有效期满之前要求供应商同意延长有效期。要求与答复均应以书面形式往来。供应商可以拒绝上述要求而其磋商保证金不被没收。对于同意该要求的供应商，既不要求也不允许其修改响应文件，但将要求其相应延长磋商保证金的有效期。担保函有关规定在保函延长期内仍适用。</w:t>
      </w:r>
    </w:p>
    <w:p w14:paraId="47018B97">
      <w:pPr>
        <w:autoSpaceDE w:val="0"/>
        <w:autoSpaceDN w:val="0"/>
        <w:adjustRightInd w:val="0"/>
        <w:snapToGrid w:val="0"/>
        <w:spacing w:line="360" w:lineRule="auto"/>
        <w:textAlignment w:val="bottom"/>
        <w:rPr>
          <w:rFonts w:ascii="宋体"/>
          <w:color w:val="000000"/>
          <w:sz w:val="24"/>
          <w:szCs w:val="24"/>
        </w:rPr>
      </w:pPr>
    </w:p>
    <w:p w14:paraId="479FC85F">
      <w:pPr>
        <w:adjustRightInd w:val="0"/>
        <w:snapToGrid w:val="0"/>
        <w:spacing w:line="360" w:lineRule="auto"/>
        <w:rPr>
          <w:rFonts w:ascii="宋体"/>
          <w:b/>
          <w:bCs/>
          <w:color w:val="000000"/>
          <w:sz w:val="24"/>
          <w:szCs w:val="24"/>
        </w:rPr>
      </w:pPr>
      <w:r>
        <w:rPr>
          <w:rFonts w:ascii="宋体" w:cs="宋体"/>
          <w:b/>
          <w:bCs/>
          <w:color w:val="000000"/>
          <w:sz w:val="24"/>
          <w:szCs w:val="24"/>
        </w:rPr>
        <w:t>15</w:t>
      </w:r>
      <w:r>
        <w:rPr>
          <w:rFonts w:hint="eastAsia" w:ascii="宋体" w:cs="宋体"/>
          <w:b/>
          <w:bCs/>
          <w:color w:val="000000"/>
          <w:sz w:val="24"/>
          <w:szCs w:val="24"/>
        </w:rPr>
        <w:t>、响应文件的签署</w:t>
      </w:r>
    </w:p>
    <w:p w14:paraId="75F6CF27">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15.1 </w:t>
      </w:r>
      <w:r>
        <w:rPr>
          <w:rFonts w:hint="eastAsia" w:ascii="宋体" w:cs="宋体"/>
          <w:color w:val="000000"/>
          <w:sz w:val="24"/>
          <w:szCs w:val="24"/>
        </w:rPr>
        <w:t>供应商应按《资料表》中规定的份数准备响应文件，在每一份响应文件上编上页次，装订成册，并要明确注明“正本”和“副本”，一旦正本和副本或电子版本发现差异，以正本书面响应文件为准。</w:t>
      </w:r>
    </w:p>
    <w:p w14:paraId="001F71F7">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15.2 </w:t>
      </w:r>
      <w:r>
        <w:rPr>
          <w:rFonts w:hint="eastAsia" w:ascii="宋体" w:cs="宋体"/>
          <w:color w:val="000000"/>
          <w:sz w:val="24"/>
          <w:szCs w:val="24"/>
        </w:rPr>
        <w:t>响应文件正本和副本须打印或用不退色墨水书写并由供应商负责人或授权代表签字，后者须提供“供应商法人代表人授权书”。</w:t>
      </w:r>
    </w:p>
    <w:p w14:paraId="7F65D60C">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15.3 </w:t>
      </w:r>
      <w:r>
        <w:rPr>
          <w:rFonts w:hint="eastAsia" w:ascii="宋体" w:cs="宋体"/>
          <w:color w:val="000000"/>
          <w:sz w:val="24"/>
          <w:szCs w:val="24"/>
        </w:rPr>
        <w:t>除供应商对错处做必要修改外，响应文件中不许有加行，涂抹或改写。若有修改须由签署响应文件的人进行签字。</w:t>
      </w:r>
    </w:p>
    <w:p w14:paraId="60B6F76F">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15.4 </w:t>
      </w:r>
      <w:r>
        <w:rPr>
          <w:rFonts w:hint="eastAsia" w:ascii="宋体" w:cs="宋体"/>
          <w:color w:val="000000"/>
          <w:sz w:val="24"/>
          <w:szCs w:val="24"/>
        </w:rPr>
        <w:t>传真或邮递报价概不接受。</w:t>
      </w:r>
    </w:p>
    <w:p w14:paraId="304E320E">
      <w:pPr>
        <w:autoSpaceDE w:val="0"/>
        <w:autoSpaceDN w:val="0"/>
        <w:adjustRightInd w:val="0"/>
        <w:snapToGrid w:val="0"/>
        <w:spacing w:line="360" w:lineRule="auto"/>
        <w:textAlignment w:val="bottom"/>
        <w:rPr>
          <w:rFonts w:ascii="宋体"/>
          <w:color w:val="000000"/>
          <w:sz w:val="24"/>
          <w:szCs w:val="24"/>
        </w:rPr>
      </w:pPr>
    </w:p>
    <w:p w14:paraId="369DA20F">
      <w:pPr>
        <w:autoSpaceDE w:val="0"/>
        <w:autoSpaceDN w:val="0"/>
        <w:adjustRightInd w:val="0"/>
        <w:snapToGrid w:val="0"/>
        <w:spacing w:line="360" w:lineRule="auto"/>
        <w:jc w:val="center"/>
        <w:textAlignment w:val="bottom"/>
        <w:rPr>
          <w:rFonts w:ascii="宋体"/>
          <w:b/>
          <w:bCs/>
          <w:color w:val="000000"/>
          <w:sz w:val="24"/>
          <w:szCs w:val="24"/>
        </w:rPr>
      </w:pPr>
      <w:r>
        <w:rPr>
          <w:rFonts w:hint="eastAsia" w:ascii="宋体" w:cs="宋体"/>
          <w:b/>
          <w:bCs/>
          <w:color w:val="000000"/>
          <w:sz w:val="24"/>
          <w:szCs w:val="24"/>
        </w:rPr>
        <w:t>四、响应文件的递交</w:t>
      </w:r>
    </w:p>
    <w:p w14:paraId="1A8AA665">
      <w:pPr>
        <w:adjustRightInd w:val="0"/>
        <w:snapToGrid w:val="0"/>
        <w:spacing w:line="360" w:lineRule="auto"/>
        <w:rPr>
          <w:rFonts w:ascii="宋体"/>
          <w:b/>
          <w:bCs/>
          <w:color w:val="000000"/>
          <w:sz w:val="24"/>
          <w:szCs w:val="24"/>
        </w:rPr>
      </w:pPr>
      <w:r>
        <w:rPr>
          <w:rFonts w:ascii="宋体" w:cs="宋体"/>
          <w:b/>
          <w:bCs/>
          <w:color w:val="000000"/>
          <w:sz w:val="24"/>
          <w:szCs w:val="24"/>
        </w:rPr>
        <w:t>16</w:t>
      </w:r>
      <w:r>
        <w:rPr>
          <w:rFonts w:hint="eastAsia" w:ascii="宋体" w:cs="宋体"/>
          <w:b/>
          <w:bCs/>
          <w:color w:val="000000"/>
          <w:sz w:val="24"/>
          <w:szCs w:val="24"/>
        </w:rPr>
        <w:t>、响应文件的密封和标记</w:t>
      </w:r>
    </w:p>
    <w:p w14:paraId="55614644">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16.1</w:t>
      </w:r>
      <w:r>
        <w:rPr>
          <w:rFonts w:hint="eastAsia" w:ascii="宋体" w:cs="宋体"/>
          <w:color w:val="000000"/>
          <w:sz w:val="24"/>
          <w:szCs w:val="24"/>
        </w:rPr>
        <w:t>供应商应将响应文件正本、副本、报价信封、磋商保证金分别以封装袋分别单独密封，并在信封上标明“正本”、“副本”、“报价信封”、“磋商保证金”字样。电子版文件随“正本”递交。</w:t>
      </w:r>
    </w:p>
    <w:p w14:paraId="68D6322F">
      <w:pPr>
        <w:autoSpaceDE w:val="0"/>
        <w:autoSpaceDN w:val="0"/>
        <w:adjustRightInd w:val="0"/>
        <w:snapToGrid w:val="0"/>
        <w:spacing w:line="360" w:lineRule="auto"/>
        <w:textAlignment w:val="bottom"/>
        <w:rPr>
          <w:rFonts w:ascii="宋体"/>
          <w:b/>
          <w:bCs/>
          <w:color w:val="000000"/>
          <w:sz w:val="24"/>
          <w:szCs w:val="24"/>
        </w:rPr>
      </w:pPr>
      <w:r>
        <w:rPr>
          <w:rFonts w:ascii="宋体" w:cs="宋体"/>
          <w:b/>
          <w:bCs/>
          <w:color w:val="000000"/>
          <w:sz w:val="24"/>
          <w:szCs w:val="24"/>
        </w:rPr>
        <w:t xml:space="preserve">16.2 </w:t>
      </w:r>
      <w:r>
        <w:rPr>
          <w:rFonts w:hint="eastAsia" w:ascii="宋体" w:cs="宋体"/>
          <w:b/>
          <w:bCs/>
          <w:color w:val="000000"/>
          <w:sz w:val="24"/>
          <w:szCs w:val="24"/>
        </w:rPr>
        <w:t>封装袋封面均应注明：</w:t>
      </w:r>
    </w:p>
    <w:p w14:paraId="16EF0029">
      <w:pPr>
        <w:numPr>
          <w:ilvl w:val="0"/>
          <w:numId w:val="13"/>
        </w:numPr>
        <w:autoSpaceDE w:val="0"/>
        <w:autoSpaceDN w:val="0"/>
        <w:adjustRightInd w:val="0"/>
        <w:snapToGrid w:val="0"/>
        <w:spacing w:line="360" w:lineRule="auto"/>
        <w:textAlignment w:val="bottom"/>
        <w:rPr>
          <w:rFonts w:ascii="宋体"/>
          <w:b/>
          <w:bCs/>
          <w:color w:val="000000"/>
          <w:sz w:val="24"/>
          <w:szCs w:val="24"/>
        </w:rPr>
      </w:pPr>
      <w:r>
        <w:rPr>
          <w:rFonts w:hint="eastAsia" w:ascii="宋体" w:cs="宋体"/>
          <w:b/>
          <w:bCs/>
          <w:color w:val="000000"/>
          <w:sz w:val="24"/>
          <w:szCs w:val="24"/>
        </w:rPr>
        <w:t>项目名称、采购编号、正本或副本</w:t>
      </w:r>
    </w:p>
    <w:p w14:paraId="213CD8AD">
      <w:pPr>
        <w:numPr>
          <w:ilvl w:val="0"/>
          <w:numId w:val="13"/>
        </w:numPr>
        <w:autoSpaceDE w:val="0"/>
        <w:autoSpaceDN w:val="0"/>
        <w:adjustRightInd w:val="0"/>
        <w:snapToGrid w:val="0"/>
        <w:spacing w:line="360" w:lineRule="auto"/>
        <w:textAlignment w:val="bottom"/>
        <w:rPr>
          <w:rFonts w:ascii="宋体"/>
          <w:b/>
          <w:bCs/>
          <w:color w:val="000000"/>
          <w:sz w:val="24"/>
          <w:szCs w:val="24"/>
        </w:rPr>
      </w:pPr>
      <w:r>
        <w:rPr>
          <w:rFonts w:hint="eastAsia" w:ascii="宋体" w:cs="宋体"/>
          <w:b/>
          <w:bCs/>
          <w:color w:val="000000"/>
          <w:sz w:val="24"/>
          <w:szCs w:val="24"/>
        </w:rPr>
        <w:t>“在</w:t>
      </w:r>
      <w:r>
        <w:rPr>
          <w:rFonts w:ascii="宋体" w:cs="宋体"/>
          <w:b/>
          <w:bCs/>
          <w:color w:val="000000"/>
          <w:sz w:val="24"/>
          <w:szCs w:val="24"/>
        </w:rPr>
        <w:t xml:space="preserve">20  </w:t>
      </w:r>
      <w:r>
        <w:rPr>
          <w:rFonts w:hint="eastAsia" w:ascii="宋体" w:cs="宋体"/>
          <w:b/>
          <w:bCs/>
          <w:color w:val="000000"/>
          <w:sz w:val="24"/>
          <w:szCs w:val="24"/>
        </w:rPr>
        <w:t>年月日</w:t>
      </w:r>
      <w:r>
        <w:rPr>
          <w:rFonts w:ascii="宋体" w:cs="宋体"/>
          <w:b/>
          <w:bCs/>
          <w:color w:val="000000"/>
          <w:sz w:val="24"/>
          <w:szCs w:val="24"/>
        </w:rPr>
        <w:t xml:space="preserve">  *</w:t>
      </w:r>
      <w:r>
        <w:rPr>
          <w:rFonts w:hint="eastAsia" w:ascii="宋体" w:cs="宋体"/>
          <w:b/>
          <w:bCs/>
          <w:color w:val="000000"/>
          <w:sz w:val="24"/>
          <w:szCs w:val="24"/>
        </w:rPr>
        <w:t>午</w:t>
      </w:r>
      <w:r>
        <w:rPr>
          <w:rFonts w:ascii="宋体" w:cs="宋体"/>
          <w:b/>
          <w:bCs/>
          <w:color w:val="000000"/>
          <w:sz w:val="24"/>
          <w:szCs w:val="24"/>
        </w:rPr>
        <w:t>**</w:t>
      </w:r>
      <w:r>
        <w:rPr>
          <w:rFonts w:hint="eastAsia" w:ascii="宋体" w:cs="宋体"/>
          <w:b/>
          <w:bCs/>
          <w:color w:val="000000"/>
          <w:sz w:val="24"/>
          <w:szCs w:val="24"/>
        </w:rPr>
        <w:t>：</w:t>
      </w:r>
      <w:r>
        <w:rPr>
          <w:rFonts w:ascii="宋体" w:cs="宋体"/>
          <w:b/>
          <w:bCs/>
          <w:color w:val="000000"/>
          <w:sz w:val="24"/>
          <w:szCs w:val="24"/>
        </w:rPr>
        <w:t>**</w:t>
      </w:r>
      <w:r>
        <w:rPr>
          <w:rFonts w:hint="eastAsia" w:ascii="宋体" w:cs="宋体"/>
          <w:b/>
          <w:bCs/>
          <w:color w:val="000000"/>
          <w:sz w:val="24"/>
          <w:szCs w:val="24"/>
        </w:rPr>
        <w:t>（递交响应文件截止时间）之前不准启封”的字样。</w:t>
      </w:r>
    </w:p>
    <w:p w14:paraId="386F2B68">
      <w:pPr>
        <w:numPr>
          <w:ilvl w:val="0"/>
          <w:numId w:val="13"/>
        </w:numPr>
        <w:autoSpaceDE w:val="0"/>
        <w:autoSpaceDN w:val="0"/>
        <w:adjustRightInd w:val="0"/>
        <w:snapToGrid w:val="0"/>
        <w:spacing w:line="360" w:lineRule="auto"/>
        <w:textAlignment w:val="bottom"/>
        <w:rPr>
          <w:rFonts w:ascii="宋体"/>
          <w:b/>
          <w:bCs/>
          <w:color w:val="000000"/>
          <w:sz w:val="24"/>
          <w:szCs w:val="24"/>
        </w:rPr>
      </w:pPr>
      <w:r>
        <w:rPr>
          <w:rFonts w:hint="eastAsia" w:ascii="宋体" w:cs="宋体"/>
          <w:b/>
          <w:bCs/>
          <w:color w:val="000000"/>
          <w:sz w:val="24"/>
          <w:szCs w:val="24"/>
        </w:rPr>
        <w:t>供应商名称和地址，以便原封退还迟交的响应文件。</w:t>
      </w:r>
    </w:p>
    <w:p w14:paraId="6A555C29">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16.3 </w:t>
      </w:r>
      <w:r>
        <w:rPr>
          <w:rFonts w:hint="eastAsia" w:ascii="宋体" w:cs="宋体"/>
          <w:color w:val="000000"/>
          <w:sz w:val="24"/>
          <w:szCs w:val="24"/>
        </w:rPr>
        <w:t>如果未按</w:t>
      </w:r>
      <w:r>
        <w:rPr>
          <w:rFonts w:ascii="宋体" w:cs="宋体"/>
          <w:color w:val="000000"/>
          <w:sz w:val="24"/>
          <w:szCs w:val="24"/>
        </w:rPr>
        <w:t>16.1</w:t>
      </w:r>
      <w:r>
        <w:rPr>
          <w:rFonts w:hint="eastAsia" w:ascii="宋体" w:cs="宋体"/>
          <w:color w:val="000000"/>
          <w:sz w:val="24"/>
          <w:szCs w:val="24"/>
        </w:rPr>
        <w:t>和</w:t>
      </w:r>
      <w:r>
        <w:rPr>
          <w:rFonts w:ascii="宋体" w:cs="宋体"/>
          <w:color w:val="000000"/>
          <w:sz w:val="24"/>
          <w:szCs w:val="24"/>
        </w:rPr>
        <w:t>16.2</w:t>
      </w:r>
      <w:r>
        <w:rPr>
          <w:rFonts w:hint="eastAsia" w:ascii="宋体" w:cs="宋体"/>
          <w:color w:val="000000"/>
          <w:sz w:val="24"/>
          <w:szCs w:val="24"/>
        </w:rPr>
        <w:t>条规定密封和标记，采购代理机构对响应文件的误投或提前拆封不负责任。对由此造成提前开封的响应文件，采购代理机构将予以拒绝，并退回供应商。</w:t>
      </w:r>
    </w:p>
    <w:p w14:paraId="1385D676">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16.4 </w:t>
      </w:r>
      <w:r>
        <w:rPr>
          <w:rFonts w:hint="eastAsia" w:ascii="宋体" w:cs="宋体"/>
          <w:color w:val="000000"/>
          <w:sz w:val="24"/>
          <w:szCs w:val="24"/>
        </w:rPr>
        <w:t>报价信封内须装有如下内容（响应文件正副本内应同时附有内容相同的如下内容）：</w:t>
      </w:r>
    </w:p>
    <w:p w14:paraId="6534E495">
      <w:pPr>
        <w:tabs>
          <w:tab w:val="left" w:pos="5385"/>
        </w:tabs>
        <w:autoSpaceDE w:val="0"/>
        <w:autoSpaceDN w:val="0"/>
        <w:adjustRightInd w:val="0"/>
        <w:snapToGrid w:val="0"/>
        <w:spacing w:line="360" w:lineRule="auto"/>
        <w:ind w:firstLine="480" w:firstLineChars="200"/>
        <w:textAlignment w:val="bottom"/>
        <w:rPr>
          <w:rFonts w:ascii="宋体"/>
          <w:color w:val="000000"/>
          <w:sz w:val="24"/>
          <w:szCs w:val="24"/>
        </w:rPr>
      </w:pPr>
      <w:r>
        <w:rPr>
          <w:rFonts w:hint="eastAsia" w:ascii="宋体" w:cs="宋体"/>
          <w:color w:val="000000"/>
          <w:sz w:val="24"/>
          <w:szCs w:val="24"/>
        </w:rPr>
        <w:t>（</w:t>
      </w:r>
      <w:r>
        <w:rPr>
          <w:rFonts w:ascii="宋体" w:cs="宋体"/>
          <w:color w:val="000000"/>
          <w:sz w:val="24"/>
          <w:szCs w:val="24"/>
        </w:rPr>
        <w:t>1</w:t>
      </w:r>
      <w:r>
        <w:rPr>
          <w:rFonts w:hint="eastAsia" w:ascii="宋体" w:cs="宋体"/>
          <w:color w:val="000000"/>
          <w:sz w:val="24"/>
          <w:szCs w:val="24"/>
        </w:rPr>
        <w:t>）报价函原件</w:t>
      </w:r>
      <w:r>
        <w:rPr>
          <w:rFonts w:ascii="宋体"/>
          <w:color w:val="000000"/>
          <w:sz w:val="24"/>
          <w:szCs w:val="24"/>
        </w:rPr>
        <w:tab/>
      </w:r>
    </w:p>
    <w:p w14:paraId="3DD74CAF">
      <w:pPr>
        <w:autoSpaceDE w:val="0"/>
        <w:autoSpaceDN w:val="0"/>
        <w:adjustRightInd w:val="0"/>
        <w:snapToGrid w:val="0"/>
        <w:spacing w:line="360" w:lineRule="auto"/>
        <w:ind w:firstLine="480" w:firstLineChars="200"/>
        <w:textAlignment w:val="bottom"/>
        <w:rPr>
          <w:rFonts w:ascii="宋体"/>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）报价一览表</w:t>
      </w:r>
    </w:p>
    <w:p w14:paraId="5C27C5EF">
      <w:pPr>
        <w:adjustRightInd w:val="0"/>
        <w:snapToGrid w:val="0"/>
        <w:spacing w:line="360" w:lineRule="auto"/>
        <w:rPr>
          <w:rFonts w:ascii="宋体"/>
          <w:b/>
          <w:bCs/>
          <w:color w:val="000000"/>
          <w:sz w:val="24"/>
          <w:szCs w:val="24"/>
        </w:rPr>
      </w:pPr>
      <w:r>
        <w:rPr>
          <w:rFonts w:ascii="宋体" w:cs="宋体"/>
          <w:b/>
          <w:bCs/>
          <w:color w:val="000000"/>
          <w:sz w:val="24"/>
          <w:szCs w:val="24"/>
        </w:rPr>
        <w:t>17</w:t>
      </w:r>
      <w:r>
        <w:rPr>
          <w:rFonts w:hint="eastAsia" w:ascii="宋体" w:cs="宋体"/>
          <w:b/>
          <w:bCs/>
          <w:color w:val="000000"/>
          <w:sz w:val="24"/>
          <w:szCs w:val="24"/>
        </w:rPr>
        <w:t>、递交响应文件的截止日期和地点</w:t>
      </w:r>
    </w:p>
    <w:p w14:paraId="28497C55">
      <w:pPr>
        <w:tabs>
          <w:tab w:val="left" w:pos="5640"/>
        </w:tabs>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17.1 </w:t>
      </w:r>
      <w:r>
        <w:rPr>
          <w:rFonts w:hint="eastAsia" w:ascii="宋体" w:cs="宋体"/>
          <w:color w:val="000000"/>
          <w:sz w:val="24"/>
          <w:szCs w:val="24"/>
        </w:rPr>
        <w:t>采购代理机构收到响应文件的时间不得迟于《资料表》中规定的截止时间。</w:t>
      </w:r>
    </w:p>
    <w:p w14:paraId="563B1D55">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17.2 </w:t>
      </w:r>
      <w:r>
        <w:rPr>
          <w:rFonts w:hint="eastAsia" w:ascii="宋体" w:cs="宋体"/>
          <w:color w:val="000000"/>
          <w:sz w:val="24"/>
          <w:szCs w:val="24"/>
        </w:rPr>
        <w:t>采购代理机构可按照第</w:t>
      </w:r>
      <w:r>
        <w:rPr>
          <w:rFonts w:ascii="宋体" w:cs="宋体"/>
          <w:color w:val="000000"/>
          <w:sz w:val="24"/>
          <w:szCs w:val="24"/>
        </w:rPr>
        <w:t>7</w:t>
      </w:r>
      <w:r>
        <w:rPr>
          <w:rFonts w:hint="eastAsia" w:ascii="宋体" w:cs="宋体"/>
          <w:color w:val="000000"/>
          <w:sz w:val="24"/>
          <w:szCs w:val="24"/>
        </w:rPr>
        <w:t>款的规定修改磋商文件并酌情延长递交响应文件的截止时间。</w:t>
      </w:r>
      <w:r>
        <w:rPr>
          <w:rFonts w:hint="eastAsia" w:ascii="Arial" w:hAnsi="Arial" w:cs="宋体"/>
          <w:color w:val="000000"/>
          <w:sz w:val="24"/>
          <w:szCs w:val="24"/>
        </w:rPr>
        <w:t>在此情况下，采购代理机构、采购人和供应商受递交响应文件截止时间制约的所有权利和义务均应延长至新的截止时间。</w:t>
      </w:r>
    </w:p>
    <w:p w14:paraId="72F90EB4">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17.3 </w:t>
      </w:r>
      <w:r>
        <w:rPr>
          <w:rFonts w:hint="eastAsia" w:ascii="宋体" w:cs="宋体"/>
          <w:color w:val="000000"/>
          <w:sz w:val="24"/>
          <w:szCs w:val="24"/>
        </w:rPr>
        <w:t>响应文件递交至《资料表》中规定的谈判地点。</w:t>
      </w:r>
    </w:p>
    <w:p w14:paraId="2A03F9EE">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17.4</w:t>
      </w:r>
      <w:r>
        <w:rPr>
          <w:rFonts w:hint="eastAsia" w:ascii="宋体" w:cs="宋体"/>
          <w:color w:val="000000"/>
          <w:sz w:val="24"/>
          <w:szCs w:val="24"/>
        </w:rPr>
        <w:t>供应商授权代表和拟派本项目主要负责的项目经理必须出席竞争性磋商。</w:t>
      </w:r>
    </w:p>
    <w:p w14:paraId="69C78D9F">
      <w:pPr>
        <w:autoSpaceDE w:val="0"/>
        <w:autoSpaceDN w:val="0"/>
        <w:adjustRightInd w:val="0"/>
        <w:snapToGrid w:val="0"/>
        <w:spacing w:line="360" w:lineRule="auto"/>
        <w:textAlignment w:val="bottom"/>
        <w:rPr>
          <w:rFonts w:ascii="宋体"/>
          <w:color w:val="000000"/>
          <w:sz w:val="24"/>
          <w:szCs w:val="24"/>
        </w:rPr>
      </w:pPr>
    </w:p>
    <w:p w14:paraId="1D7239E7">
      <w:pPr>
        <w:adjustRightInd w:val="0"/>
        <w:snapToGrid w:val="0"/>
        <w:spacing w:line="360" w:lineRule="auto"/>
        <w:rPr>
          <w:rFonts w:ascii="宋体"/>
          <w:b/>
          <w:bCs/>
          <w:color w:val="000000"/>
          <w:sz w:val="24"/>
          <w:szCs w:val="24"/>
        </w:rPr>
      </w:pPr>
      <w:r>
        <w:rPr>
          <w:rFonts w:ascii="宋体" w:cs="宋体"/>
          <w:b/>
          <w:bCs/>
          <w:color w:val="000000"/>
          <w:sz w:val="24"/>
          <w:szCs w:val="24"/>
        </w:rPr>
        <w:t>18</w:t>
      </w:r>
      <w:r>
        <w:rPr>
          <w:rFonts w:hint="eastAsia" w:ascii="宋体" w:cs="宋体"/>
          <w:b/>
          <w:bCs/>
          <w:color w:val="000000"/>
          <w:sz w:val="24"/>
          <w:szCs w:val="24"/>
        </w:rPr>
        <w:t>、迟交的响应文件</w:t>
      </w:r>
    </w:p>
    <w:p w14:paraId="7F8F23CB">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18.1 </w:t>
      </w:r>
      <w:r>
        <w:rPr>
          <w:rFonts w:hint="eastAsia" w:ascii="宋体" w:cs="宋体"/>
          <w:color w:val="000000"/>
          <w:sz w:val="24"/>
          <w:szCs w:val="24"/>
        </w:rPr>
        <w:t>采购代理机构将拒绝任何晚于递交响应文件的截止时间交到的响应文件。</w:t>
      </w:r>
    </w:p>
    <w:p w14:paraId="53D00413">
      <w:pPr>
        <w:autoSpaceDE w:val="0"/>
        <w:autoSpaceDN w:val="0"/>
        <w:adjustRightInd w:val="0"/>
        <w:snapToGrid w:val="0"/>
        <w:spacing w:line="360" w:lineRule="auto"/>
        <w:ind w:left="720" w:hanging="540"/>
        <w:textAlignment w:val="bottom"/>
        <w:rPr>
          <w:rFonts w:ascii="宋体"/>
          <w:color w:val="000000"/>
          <w:sz w:val="24"/>
          <w:szCs w:val="24"/>
        </w:rPr>
      </w:pPr>
    </w:p>
    <w:p w14:paraId="1604E08F">
      <w:pPr>
        <w:adjustRightInd w:val="0"/>
        <w:snapToGrid w:val="0"/>
        <w:spacing w:line="360" w:lineRule="auto"/>
        <w:rPr>
          <w:rFonts w:ascii="宋体"/>
          <w:b/>
          <w:bCs/>
          <w:color w:val="000000"/>
          <w:sz w:val="24"/>
          <w:szCs w:val="24"/>
        </w:rPr>
      </w:pPr>
      <w:r>
        <w:rPr>
          <w:rFonts w:ascii="宋体" w:cs="宋体"/>
          <w:b/>
          <w:bCs/>
          <w:color w:val="000000"/>
          <w:sz w:val="24"/>
          <w:szCs w:val="24"/>
        </w:rPr>
        <w:t>19</w:t>
      </w:r>
      <w:r>
        <w:rPr>
          <w:rFonts w:hint="eastAsia" w:ascii="宋体" w:cs="宋体"/>
          <w:b/>
          <w:bCs/>
          <w:color w:val="000000"/>
          <w:sz w:val="24"/>
          <w:szCs w:val="24"/>
        </w:rPr>
        <w:t>、响应文件的修改和撤回</w:t>
      </w:r>
    </w:p>
    <w:p w14:paraId="1FBFCE3F">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19.1 </w:t>
      </w:r>
      <w:r>
        <w:rPr>
          <w:rFonts w:hint="eastAsia" w:ascii="宋体" w:cs="宋体"/>
          <w:color w:val="000000"/>
          <w:sz w:val="24"/>
          <w:szCs w:val="24"/>
        </w:rPr>
        <w:t>供应商在递交响应文件后可对其响应文件进行修改或撤回，但采购代理机构须在递交响应文件截止时间前收到该修改或撤回的书面通知，该通知须有经正式授权的供应商的授权代表签字。</w:t>
      </w:r>
    </w:p>
    <w:p w14:paraId="53357495">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19.2 </w:t>
      </w:r>
      <w:r>
        <w:rPr>
          <w:rFonts w:hint="eastAsia" w:ascii="宋体" w:cs="宋体"/>
          <w:color w:val="000000"/>
          <w:sz w:val="24"/>
          <w:szCs w:val="24"/>
        </w:rPr>
        <w:t>供应商对响应文件的修改或撤回的通知应按第</w:t>
      </w:r>
      <w:r>
        <w:rPr>
          <w:rFonts w:ascii="宋体" w:cs="宋体"/>
          <w:color w:val="000000"/>
          <w:sz w:val="24"/>
          <w:szCs w:val="24"/>
        </w:rPr>
        <w:t>16</w:t>
      </w:r>
      <w:r>
        <w:rPr>
          <w:rFonts w:hint="eastAsia" w:ascii="宋体" w:cs="宋体"/>
          <w:color w:val="000000"/>
          <w:sz w:val="24"/>
          <w:szCs w:val="24"/>
        </w:rPr>
        <w:t>和</w:t>
      </w:r>
      <w:r>
        <w:rPr>
          <w:rFonts w:ascii="宋体" w:cs="宋体"/>
          <w:color w:val="000000"/>
          <w:sz w:val="24"/>
          <w:szCs w:val="24"/>
        </w:rPr>
        <w:t>17</w:t>
      </w:r>
      <w:r>
        <w:rPr>
          <w:rFonts w:hint="eastAsia" w:ascii="宋体" w:cs="宋体"/>
          <w:color w:val="000000"/>
          <w:sz w:val="24"/>
          <w:szCs w:val="24"/>
        </w:rPr>
        <w:t>款规定进行准备，密封，标注和递送，并注明“修改响应文件”或“撤回报价”字样。</w:t>
      </w:r>
    </w:p>
    <w:p w14:paraId="60EEB4E1">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19.3 </w:t>
      </w:r>
      <w:r>
        <w:rPr>
          <w:rFonts w:hint="eastAsia" w:ascii="宋体" w:cs="宋体"/>
          <w:color w:val="000000"/>
          <w:sz w:val="24"/>
          <w:szCs w:val="24"/>
        </w:rPr>
        <w:t>递交响应文件截止时间后不得修改响应文件。</w:t>
      </w:r>
    </w:p>
    <w:p w14:paraId="07466C9B">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19.4 </w:t>
      </w:r>
      <w:r>
        <w:rPr>
          <w:rFonts w:hint="eastAsia" w:ascii="宋体" w:cs="宋体"/>
          <w:color w:val="000000"/>
          <w:sz w:val="24"/>
          <w:szCs w:val="24"/>
        </w:rPr>
        <w:t>供应商不得在递交响应文件截止日起至</w:t>
      </w:r>
      <w:r>
        <w:rPr>
          <w:rFonts w:ascii="宋体" w:cs="宋体"/>
          <w:color w:val="000000"/>
          <w:sz w:val="24"/>
          <w:szCs w:val="24"/>
        </w:rPr>
        <w:t>14</w:t>
      </w:r>
      <w:r>
        <w:rPr>
          <w:rFonts w:hint="eastAsia" w:ascii="宋体" w:cs="宋体"/>
          <w:color w:val="000000"/>
          <w:sz w:val="24"/>
          <w:szCs w:val="24"/>
        </w:rPr>
        <w:t>款规定的响应文件有效期期满前撤销响应文件。否则采购代理机构将按</w:t>
      </w:r>
      <w:r>
        <w:rPr>
          <w:rFonts w:ascii="宋体" w:cs="宋体"/>
          <w:color w:val="000000"/>
          <w:sz w:val="24"/>
          <w:szCs w:val="24"/>
        </w:rPr>
        <w:t>13.7</w:t>
      </w:r>
      <w:r>
        <w:rPr>
          <w:rFonts w:hint="eastAsia" w:ascii="宋体" w:cs="宋体"/>
          <w:color w:val="000000"/>
          <w:sz w:val="24"/>
          <w:szCs w:val="24"/>
        </w:rPr>
        <w:t>（</w:t>
      </w:r>
      <w:r>
        <w:rPr>
          <w:rFonts w:ascii="宋体" w:cs="宋体"/>
          <w:color w:val="000000"/>
          <w:sz w:val="24"/>
          <w:szCs w:val="24"/>
        </w:rPr>
        <w:t>1</w:t>
      </w:r>
      <w:r>
        <w:rPr>
          <w:rFonts w:hint="eastAsia" w:ascii="宋体" w:cs="宋体"/>
          <w:color w:val="000000"/>
          <w:sz w:val="24"/>
          <w:szCs w:val="24"/>
        </w:rPr>
        <w:t>）条规定没收其磋商保证金。</w:t>
      </w:r>
    </w:p>
    <w:p w14:paraId="66983B75">
      <w:pPr>
        <w:autoSpaceDE w:val="0"/>
        <w:autoSpaceDN w:val="0"/>
        <w:adjustRightInd w:val="0"/>
        <w:snapToGrid w:val="0"/>
        <w:spacing w:line="360" w:lineRule="auto"/>
        <w:ind w:left="720" w:hanging="720"/>
        <w:jc w:val="center"/>
        <w:textAlignment w:val="bottom"/>
        <w:rPr>
          <w:rFonts w:ascii="宋体"/>
          <w:b/>
          <w:bCs/>
          <w:color w:val="000000"/>
          <w:sz w:val="24"/>
          <w:szCs w:val="24"/>
        </w:rPr>
      </w:pPr>
    </w:p>
    <w:p w14:paraId="452BC5FF">
      <w:pPr>
        <w:autoSpaceDE w:val="0"/>
        <w:autoSpaceDN w:val="0"/>
        <w:adjustRightInd w:val="0"/>
        <w:snapToGrid w:val="0"/>
        <w:spacing w:line="360" w:lineRule="auto"/>
        <w:ind w:left="720" w:hanging="720"/>
        <w:jc w:val="center"/>
        <w:textAlignment w:val="bottom"/>
        <w:rPr>
          <w:rFonts w:ascii="宋体"/>
          <w:b/>
          <w:bCs/>
          <w:color w:val="000000"/>
          <w:sz w:val="24"/>
          <w:szCs w:val="24"/>
        </w:rPr>
      </w:pPr>
      <w:r>
        <w:rPr>
          <w:rFonts w:hint="eastAsia" w:ascii="宋体" w:cs="宋体"/>
          <w:b/>
          <w:bCs/>
          <w:color w:val="000000"/>
          <w:sz w:val="24"/>
          <w:szCs w:val="24"/>
        </w:rPr>
        <w:t>五、竞争性磋商及评审</w:t>
      </w:r>
    </w:p>
    <w:p w14:paraId="7281A717">
      <w:pPr>
        <w:adjustRightInd w:val="0"/>
        <w:snapToGrid w:val="0"/>
        <w:spacing w:line="360" w:lineRule="auto"/>
        <w:rPr>
          <w:rFonts w:ascii="宋体"/>
          <w:b/>
          <w:bCs/>
          <w:color w:val="000000"/>
          <w:sz w:val="24"/>
          <w:szCs w:val="24"/>
        </w:rPr>
      </w:pPr>
      <w:r>
        <w:rPr>
          <w:rFonts w:ascii="宋体" w:cs="宋体"/>
          <w:b/>
          <w:bCs/>
          <w:color w:val="000000"/>
          <w:sz w:val="24"/>
          <w:szCs w:val="24"/>
        </w:rPr>
        <w:t>20</w:t>
      </w:r>
      <w:r>
        <w:rPr>
          <w:rFonts w:hint="eastAsia" w:ascii="宋体" w:cs="宋体"/>
          <w:b/>
          <w:bCs/>
          <w:color w:val="000000"/>
          <w:sz w:val="24"/>
          <w:szCs w:val="24"/>
        </w:rPr>
        <w:t>、谈判和评审过程的保密性</w:t>
      </w:r>
    </w:p>
    <w:p w14:paraId="17600D77">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20.1 </w:t>
      </w:r>
      <w:r>
        <w:rPr>
          <w:rFonts w:hint="eastAsia" w:ascii="宋体" w:cs="宋体"/>
          <w:color w:val="000000"/>
          <w:sz w:val="24"/>
          <w:szCs w:val="24"/>
        </w:rPr>
        <w:t>递交响应文件后，直至向确定的成交供应商授予合同时为止，凡与审查，澄清，评估和竞争性磋商的有关资料以及成交意见等，均不得向供应商及与磋商小组无关的其他人员透露。</w:t>
      </w:r>
    </w:p>
    <w:p w14:paraId="5C7C09A0">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20.2 </w:t>
      </w:r>
      <w:r>
        <w:rPr>
          <w:rFonts w:hint="eastAsia" w:ascii="宋体" w:cs="宋体"/>
          <w:color w:val="000000"/>
          <w:sz w:val="24"/>
          <w:szCs w:val="24"/>
        </w:rPr>
        <w:t>在评审和谈判过程中，如果供应商试图在响应文件审查，澄清，竞争性磋商及授予合同方面向采购方和磋商小组成员施加任何影响，以不正当手段参与竞争，其报价及在谈判中的任何承诺将被拒绝。</w:t>
      </w:r>
    </w:p>
    <w:p w14:paraId="00B66953">
      <w:pPr>
        <w:autoSpaceDE w:val="0"/>
        <w:autoSpaceDN w:val="0"/>
        <w:adjustRightInd w:val="0"/>
        <w:snapToGrid w:val="0"/>
        <w:spacing w:line="360" w:lineRule="auto"/>
        <w:textAlignment w:val="bottom"/>
        <w:rPr>
          <w:rFonts w:ascii="宋体"/>
          <w:color w:val="000000"/>
          <w:sz w:val="24"/>
          <w:szCs w:val="24"/>
        </w:rPr>
      </w:pPr>
    </w:p>
    <w:p w14:paraId="1F9407C8">
      <w:pPr>
        <w:adjustRightInd w:val="0"/>
        <w:snapToGrid w:val="0"/>
        <w:spacing w:line="360" w:lineRule="auto"/>
        <w:rPr>
          <w:rFonts w:ascii="宋体"/>
          <w:b/>
          <w:bCs/>
          <w:color w:val="000000"/>
          <w:sz w:val="24"/>
          <w:szCs w:val="24"/>
        </w:rPr>
      </w:pPr>
      <w:r>
        <w:rPr>
          <w:rFonts w:ascii="宋体" w:cs="宋体"/>
          <w:b/>
          <w:bCs/>
          <w:color w:val="000000"/>
          <w:sz w:val="24"/>
          <w:szCs w:val="24"/>
        </w:rPr>
        <w:t>21</w:t>
      </w:r>
      <w:r>
        <w:rPr>
          <w:rFonts w:hint="eastAsia" w:ascii="宋体" w:cs="宋体"/>
          <w:b/>
          <w:bCs/>
          <w:color w:val="000000"/>
          <w:sz w:val="24"/>
          <w:szCs w:val="24"/>
        </w:rPr>
        <w:t>、评审的原则和方法</w:t>
      </w:r>
    </w:p>
    <w:p w14:paraId="50CC84C1">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21.1 </w:t>
      </w:r>
      <w:r>
        <w:rPr>
          <w:rFonts w:hint="eastAsia" w:ascii="宋体" w:cs="宋体"/>
          <w:color w:val="000000"/>
          <w:sz w:val="24"/>
          <w:szCs w:val="24"/>
        </w:rPr>
        <w:t>评审原则：</w:t>
      </w:r>
    </w:p>
    <w:p w14:paraId="10D7F5CF">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     1</w:t>
      </w:r>
      <w:r>
        <w:rPr>
          <w:rFonts w:hint="eastAsia" w:ascii="宋体" w:cs="宋体"/>
          <w:color w:val="000000"/>
          <w:sz w:val="24"/>
          <w:szCs w:val="24"/>
        </w:rPr>
        <w:t>）评审过程遵循公开、公平、公正、诚信、择优的原则；</w:t>
      </w:r>
    </w:p>
    <w:p w14:paraId="5D2AD876">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     2</w:t>
      </w:r>
      <w:r>
        <w:rPr>
          <w:rFonts w:hint="eastAsia" w:ascii="宋体" w:cs="宋体"/>
          <w:color w:val="000000"/>
          <w:sz w:val="24"/>
          <w:szCs w:val="24"/>
        </w:rPr>
        <w:t>）资格审查合格的供应商，均有同等机会参加竞争性磋商；</w:t>
      </w:r>
    </w:p>
    <w:p w14:paraId="5238855C">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     3</w:t>
      </w:r>
      <w:r>
        <w:rPr>
          <w:rFonts w:hint="eastAsia" w:ascii="宋体" w:cs="宋体"/>
          <w:color w:val="000000"/>
          <w:sz w:val="24"/>
          <w:szCs w:val="24"/>
        </w:rPr>
        <w:t>）对所有供应商响应文件的评估和比较都采用相同程序和标准。</w:t>
      </w:r>
    </w:p>
    <w:p w14:paraId="0969D8F0">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21.2 </w:t>
      </w:r>
      <w:r>
        <w:rPr>
          <w:rFonts w:hint="eastAsia" w:ascii="宋体" w:cs="宋体"/>
          <w:color w:val="000000"/>
          <w:sz w:val="24"/>
          <w:szCs w:val="24"/>
        </w:rPr>
        <w:t>评审方法：详见《资料表》</w:t>
      </w:r>
    </w:p>
    <w:p w14:paraId="54AC665F">
      <w:pPr>
        <w:autoSpaceDE w:val="0"/>
        <w:autoSpaceDN w:val="0"/>
        <w:adjustRightInd w:val="0"/>
        <w:snapToGrid w:val="0"/>
        <w:spacing w:line="360" w:lineRule="auto"/>
        <w:textAlignment w:val="bottom"/>
        <w:rPr>
          <w:rFonts w:ascii="宋体"/>
          <w:color w:val="000000"/>
          <w:sz w:val="24"/>
          <w:szCs w:val="24"/>
        </w:rPr>
      </w:pPr>
    </w:p>
    <w:p w14:paraId="52A02215">
      <w:pPr>
        <w:adjustRightInd w:val="0"/>
        <w:snapToGrid w:val="0"/>
        <w:spacing w:line="360" w:lineRule="auto"/>
        <w:rPr>
          <w:rFonts w:ascii="宋体"/>
          <w:b/>
          <w:bCs/>
          <w:color w:val="000000"/>
          <w:sz w:val="24"/>
          <w:szCs w:val="24"/>
        </w:rPr>
      </w:pPr>
      <w:r>
        <w:rPr>
          <w:rFonts w:ascii="宋体" w:cs="宋体"/>
          <w:b/>
          <w:bCs/>
          <w:color w:val="000000"/>
          <w:sz w:val="24"/>
          <w:szCs w:val="24"/>
        </w:rPr>
        <w:t>22</w:t>
      </w:r>
      <w:r>
        <w:rPr>
          <w:rFonts w:hint="eastAsia" w:ascii="宋体" w:cs="宋体"/>
          <w:b/>
          <w:bCs/>
          <w:color w:val="000000"/>
          <w:sz w:val="24"/>
          <w:szCs w:val="24"/>
        </w:rPr>
        <w:t>、响应文件的初审</w:t>
      </w:r>
    </w:p>
    <w:p w14:paraId="1DEDC502">
      <w:pPr>
        <w:autoSpaceDE w:val="0"/>
        <w:autoSpaceDN w:val="0"/>
        <w:adjustRightInd w:val="0"/>
        <w:snapToGrid w:val="0"/>
        <w:spacing w:line="360" w:lineRule="auto"/>
        <w:ind w:left="1"/>
        <w:textAlignment w:val="bottom"/>
        <w:rPr>
          <w:rFonts w:ascii="宋体"/>
          <w:color w:val="000000"/>
          <w:sz w:val="24"/>
          <w:szCs w:val="24"/>
        </w:rPr>
      </w:pPr>
      <w:r>
        <w:rPr>
          <w:rFonts w:ascii="宋体" w:cs="宋体"/>
          <w:color w:val="000000"/>
          <w:sz w:val="24"/>
          <w:szCs w:val="24"/>
        </w:rPr>
        <w:t xml:space="preserve">22.1 </w:t>
      </w:r>
      <w:r>
        <w:rPr>
          <w:rFonts w:hint="eastAsia" w:ascii="宋体" w:cs="宋体"/>
          <w:color w:val="000000"/>
          <w:sz w:val="24"/>
          <w:szCs w:val="24"/>
        </w:rPr>
        <w:t>递交响应文件后，磋商小组将审查响应文件是否完整；有无提供所需的磋商保证金；是否恰当地签署；有否计算错误；是否大致编排有序等。</w:t>
      </w:r>
    </w:p>
    <w:p w14:paraId="1CB1AF99">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22.2</w:t>
      </w:r>
      <w:r>
        <w:rPr>
          <w:rFonts w:hint="eastAsia" w:ascii="Arial" w:hAnsi="Arial" w:cs="宋体"/>
          <w:color w:val="000000"/>
          <w:sz w:val="24"/>
          <w:szCs w:val="24"/>
        </w:rPr>
        <w:t>中小企业声明函（格式见第四章附件</w:t>
      </w:r>
      <w:r>
        <w:rPr>
          <w:rFonts w:ascii="Arial" w:hAnsi="Arial" w:cs="Arial"/>
          <w:color w:val="000000"/>
          <w:sz w:val="24"/>
          <w:szCs w:val="24"/>
        </w:rPr>
        <w:t>10-</w:t>
      </w:r>
      <w:r>
        <w:rPr>
          <w:rFonts w:hint="eastAsia" w:ascii="Arial" w:hAnsi="Arial" w:cs="宋体"/>
          <w:color w:val="000000"/>
          <w:sz w:val="24"/>
          <w:szCs w:val="24"/>
        </w:rPr>
        <w:t>中小企业声明函）；</w:t>
      </w:r>
    </w:p>
    <w:p w14:paraId="3EC69DB2">
      <w:pPr>
        <w:numPr>
          <w:ilvl w:val="0"/>
          <w:numId w:val="14"/>
        </w:numPr>
        <w:tabs>
          <w:tab w:val="left" w:pos="851"/>
        </w:tabs>
        <w:spacing w:line="360" w:lineRule="auto"/>
        <w:ind w:left="851"/>
        <w:rPr>
          <w:rFonts w:ascii="Arial" w:hAnsi="Arial" w:cs="Arial"/>
          <w:color w:val="000000"/>
          <w:sz w:val="24"/>
          <w:szCs w:val="24"/>
        </w:rPr>
      </w:pPr>
      <w:r>
        <w:rPr>
          <w:rFonts w:hint="eastAsia" w:ascii="Arial" w:hAnsi="Arial" w:cs="宋体"/>
          <w:color w:val="000000"/>
          <w:sz w:val="24"/>
          <w:szCs w:val="24"/>
        </w:rPr>
        <w:t>根据《工业和信息化部、国家统计局、国家发展和改革委员会、财政部关于印发中小企业划型标准规定的通知》（工信部联企业〔</w:t>
      </w:r>
      <w:r>
        <w:rPr>
          <w:rFonts w:ascii="Arial" w:hAnsi="Arial" w:cs="Arial"/>
          <w:color w:val="000000"/>
          <w:sz w:val="24"/>
          <w:szCs w:val="24"/>
        </w:rPr>
        <w:t>2011</w:t>
      </w:r>
      <w:r>
        <w:rPr>
          <w:rFonts w:hint="eastAsia" w:ascii="Arial" w:hAnsi="Arial" w:cs="宋体"/>
          <w:color w:val="000000"/>
          <w:sz w:val="24"/>
          <w:szCs w:val="24"/>
        </w:rPr>
        <w:t>〕</w:t>
      </w:r>
      <w:r>
        <w:rPr>
          <w:rFonts w:ascii="Arial" w:hAnsi="Arial" w:cs="Arial"/>
          <w:color w:val="000000"/>
          <w:sz w:val="24"/>
          <w:szCs w:val="24"/>
        </w:rPr>
        <w:t>300</w:t>
      </w:r>
      <w:r>
        <w:rPr>
          <w:rFonts w:hint="eastAsia" w:ascii="Arial" w:hAnsi="Arial" w:cs="宋体"/>
          <w:color w:val="000000"/>
          <w:sz w:val="24"/>
          <w:szCs w:val="24"/>
        </w:rPr>
        <w:t>号）规定，若供应商为中小微型企业的，需提供附件</w:t>
      </w:r>
      <w:r>
        <w:rPr>
          <w:rFonts w:ascii="Arial" w:hAnsi="Arial" w:cs="Arial"/>
          <w:color w:val="000000"/>
          <w:sz w:val="24"/>
          <w:szCs w:val="24"/>
        </w:rPr>
        <w:t>10--</w:t>
      </w:r>
      <w:r>
        <w:rPr>
          <w:rFonts w:hint="eastAsia" w:ascii="Arial" w:hAnsi="Arial" w:cs="宋体"/>
          <w:color w:val="000000"/>
          <w:sz w:val="24"/>
          <w:szCs w:val="24"/>
        </w:rPr>
        <w:t>中小企业声明函。</w:t>
      </w:r>
    </w:p>
    <w:p w14:paraId="227333E0">
      <w:pPr>
        <w:numPr>
          <w:ilvl w:val="0"/>
          <w:numId w:val="14"/>
        </w:numPr>
        <w:tabs>
          <w:tab w:val="left" w:pos="851"/>
        </w:tabs>
        <w:spacing w:line="360" w:lineRule="auto"/>
        <w:ind w:left="851"/>
        <w:rPr>
          <w:rFonts w:ascii="Arial" w:hAnsi="Arial" w:cs="Arial"/>
          <w:color w:val="000000"/>
          <w:sz w:val="24"/>
          <w:szCs w:val="24"/>
        </w:rPr>
      </w:pPr>
      <w:r>
        <w:rPr>
          <w:rFonts w:hint="eastAsia" w:ascii="Arial" w:hAnsi="Arial" w:cs="宋体"/>
          <w:color w:val="000000"/>
          <w:sz w:val="24"/>
          <w:szCs w:val="24"/>
        </w:rPr>
        <w:t>本竞争性磋商文件所称的中小企业（含中型、小型、微型企业）应当同时符合以下条件：</w:t>
      </w:r>
    </w:p>
    <w:p w14:paraId="358775E2">
      <w:pPr>
        <w:spacing w:line="360" w:lineRule="auto"/>
        <w:ind w:left="1046" w:leftChars="223" w:hanging="578" w:hangingChars="241"/>
        <w:rPr>
          <w:rFonts w:ascii="Arial" w:hAnsi="Arial" w:cs="Arial"/>
          <w:color w:val="000000"/>
          <w:sz w:val="24"/>
          <w:szCs w:val="24"/>
        </w:rPr>
      </w:pPr>
      <w:r>
        <w:rPr>
          <w:rFonts w:ascii="Arial" w:hAnsi="Arial" w:cs="Arial"/>
          <w:color w:val="000000"/>
          <w:sz w:val="24"/>
          <w:szCs w:val="24"/>
        </w:rPr>
        <w:t xml:space="preserve">   1</w:t>
      </w:r>
      <w:r>
        <w:rPr>
          <w:rFonts w:hint="eastAsia" w:ascii="Arial" w:hAnsi="Arial" w:cs="宋体"/>
          <w:color w:val="000000"/>
          <w:sz w:val="24"/>
          <w:szCs w:val="24"/>
        </w:rPr>
        <w:t>）符合中小企业划分标准；</w:t>
      </w:r>
    </w:p>
    <w:p w14:paraId="29A2548E">
      <w:pPr>
        <w:spacing w:line="360" w:lineRule="auto"/>
        <w:ind w:left="1166" w:leftChars="223" w:hanging="698" w:hangingChars="291"/>
        <w:rPr>
          <w:rFonts w:ascii="Arial" w:hAnsi="Arial" w:cs="Arial"/>
          <w:color w:val="000000"/>
          <w:sz w:val="24"/>
          <w:szCs w:val="24"/>
        </w:rPr>
      </w:pPr>
      <w:r>
        <w:rPr>
          <w:rFonts w:ascii="Arial" w:hAnsi="Arial" w:cs="Arial"/>
          <w:color w:val="000000"/>
          <w:sz w:val="24"/>
          <w:szCs w:val="24"/>
        </w:rPr>
        <w:t xml:space="preserve">   2</w:t>
      </w:r>
      <w:r>
        <w:rPr>
          <w:rFonts w:hint="eastAsia" w:ascii="Arial" w:hAnsi="Arial" w:cs="宋体"/>
          <w:color w:val="000000"/>
          <w:sz w:val="24"/>
          <w:szCs w:val="24"/>
        </w:rPr>
        <w:t>）提供本企业制造的货物、承担的工程或者服务，或者提供其他中小企业制造的货物。本项所称货物不包括使用大型企业注册商标的货物。</w:t>
      </w:r>
    </w:p>
    <w:p w14:paraId="0B08B53C">
      <w:pPr>
        <w:numPr>
          <w:ilvl w:val="0"/>
          <w:numId w:val="14"/>
        </w:numPr>
        <w:tabs>
          <w:tab w:val="left" w:pos="851"/>
        </w:tabs>
        <w:spacing w:line="360" w:lineRule="auto"/>
        <w:ind w:left="851"/>
        <w:rPr>
          <w:rFonts w:ascii="Arial" w:hAnsi="Arial" w:cs="Arial"/>
          <w:color w:val="000000"/>
          <w:sz w:val="24"/>
          <w:szCs w:val="24"/>
        </w:rPr>
      </w:pPr>
      <w:r>
        <w:rPr>
          <w:rFonts w:hint="eastAsia" w:ascii="Arial" w:hAnsi="Arial" w:cs="宋体"/>
          <w:color w:val="000000"/>
          <w:sz w:val="24"/>
          <w:szCs w:val="24"/>
        </w:rPr>
        <w:t>供应商提供《中小企业声明函》时，若供应商提供的是本企业制造的货物、承担的工程或者服务，则须提供</w:t>
      </w:r>
      <w:r>
        <w:rPr>
          <w:rFonts w:hint="eastAsia" w:ascii="Arial" w:hAnsi="Arial" w:cs="宋体"/>
          <w:b/>
          <w:bCs/>
          <w:color w:val="000000"/>
          <w:sz w:val="24"/>
          <w:szCs w:val="24"/>
        </w:rPr>
        <w:t>供应商上一年度经审计的财务报表和人员情况</w:t>
      </w:r>
      <w:r>
        <w:rPr>
          <w:rFonts w:hint="eastAsia" w:ascii="Arial" w:hAnsi="Arial" w:cs="宋体"/>
          <w:color w:val="000000"/>
          <w:sz w:val="24"/>
          <w:szCs w:val="24"/>
        </w:rPr>
        <w:t>；若供应商提供的是其他中小企业制造的货物，则须同时提供</w:t>
      </w:r>
      <w:r>
        <w:rPr>
          <w:rFonts w:hint="eastAsia" w:ascii="Arial" w:hAnsi="Arial" w:cs="宋体"/>
          <w:b/>
          <w:bCs/>
          <w:color w:val="000000"/>
          <w:sz w:val="24"/>
          <w:szCs w:val="24"/>
        </w:rPr>
        <w:t>供应商以及其制造厂家的上一年度经审计的财务报表及相关人员情况</w:t>
      </w:r>
      <w:r>
        <w:rPr>
          <w:rFonts w:hint="eastAsia" w:ascii="Arial" w:hAnsi="Arial" w:cs="宋体"/>
          <w:color w:val="000000"/>
          <w:sz w:val="24"/>
          <w:szCs w:val="24"/>
        </w:rPr>
        <w:t>。</w:t>
      </w:r>
    </w:p>
    <w:p w14:paraId="26DD936C">
      <w:pPr>
        <w:numPr>
          <w:ilvl w:val="0"/>
          <w:numId w:val="14"/>
        </w:numPr>
        <w:tabs>
          <w:tab w:val="left" w:pos="851"/>
        </w:tabs>
        <w:spacing w:line="360" w:lineRule="auto"/>
        <w:ind w:left="851"/>
        <w:rPr>
          <w:rFonts w:ascii="Arial" w:hAnsi="Arial" w:cs="Arial"/>
          <w:color w:val="000000"/>
          <w:sz w:val="24"/>
          <w:szCs w:val="24"/>
        </w:rPr>
      </w:pPr>
      <w:r>
        <w:rPr>
          <w:rFonts w:hint="eastAsia" w:ascii="Arial" w:hAnsi="Arial" w:cs="宋体"/>
          <w:color w:val="000000"/>
          <w:sz w:val="24"/>
          <w:szCs w:val="24"/>
        </w:rPr>
        <w:t>如果供应商按上述要求提供相关材料，证明其自身和其代理的制造厂家为小型或微型企业，经评标委员会认定后，可给予其报价</w:t>
      </w:r>
      <w:r>
        <w:rPr>
          <w:rFonts w:hint="eastAsia" w:ascii="Arial" w:hAnsi="Arial" w:cs="Arial"/>
          <w:color w:val="000000"/>
          <w:sz w:val="24"/>
          <w:szCs w:val="24"/>
        </w:rPr>
        <w:t>10</w:t>
      </w:r>
      <w:r>
        <w:rPr>
          <w:rFonts w:ascii="Arial" w:hAnsi="Arial" w:cs="Arial"/>
          <w:color w:val="000000"/>
          <w:sz w:val="24"/>
          <w:szCs w:val="24"/>
        </w:rPr>
        <w:t>%</w:t>
      </w:r>
      <w:r>
        <w:rPr>
          <w:rFonts w:hint="eastAsia" w:ascii="Arial" w:hAnsi="Arial" w:cs="宋体"/>
          <w:color w:val="000000"/>
          <w:sz w:val="24"/>
          <w:szCs w:val="24"/>
        </w:rPr>
        <w:t>的扣除，用扣除后的价格参与评审。否则将不予价格上的优惠，按报价进行价格评审。</w:t>
      </w:r>
    </w:p>
    <w:p w14:paraId="456F4CFD">
      <w:pPr>
        <w:numPr>
          <w:ilvl w:val="0"/>
          <w:numId w:val="14"/>
        </w:numPr>
        <w:tabs>
          <w:tab w:val="left" w:pos="851"/>
        </w:tabs>
        <w:spacing w:line="360" w:lineRule="auto"/>
        <w:ind w:left="851"/>
        <w:rPr>
          <w:rFonts w:ascii="Arial" w:hAnsi="Arial" w:cs="Arial"/>
          <w:color w:val="000000"/>
          <w:sz w:val="24"/>
          <w:szCs w:val="24"/>
        </w:rPr>
      </w:pPr>
      <w:r>
        <w:rPr>
          <w:rFonts w:hint="eastAsia" w:cs="宋体"/>
          <w:color w:val="000000"/>
          <w:sz w:val="24"/>
          <w:szCs w:val="24"/>
        </w:rPr>
        <w:t>监狱企业提供了由省级以上监狱管理局（北京市含教育矫治局）、戒毒管理局</w:t>
      </w:r>
      <w:r>
        <w:rPr>
          <w:color w:val="000000"/>
          <w:sz w:val="24"/>
          <w:szCs w:val="24"/>
        </w:rPr>
        <w:t>(</w:t>
      </w:r>
      <w:r>
        <w:rPr>
          <w:rFonts w:hint="eastAsia" w:cs="宋体"/>
          <w:color w:val="000000"/>
          <w:sz w:val="24"/>
          <w:szCs w:val="24"/>
        </w:rPr>
        <w:t>含新疆生产建设兵团</w:t>
      </w:r>
      <w:r>
        <w:rPr>
          <w:color w:val="000000"/>
          <w:sz w:val="24"/>
          <w:szCs w:val="24"/>
        </w:rPr>
        <w:t>)</w:t>
      </w:r>
      <w:r>
        <w:rPr>
          <w:rFonts w:hint="eastAsia" w:cs="宋体"/>
          <w:color w:val="000000"/>
          <w:sz w:val="24"/>
          <w:szCs w:val="24"/>
        </w:rPr>
        <w:t>出具的属于监狱企业的证明文件的，视同小型和微型企业。</w:t>
      </w:r>
    </w:p>
    <w:p w14:paraId="3E75FC11">
      <w:pPr>
        <w:numPr>
          <w:ilvl w:val="0"/>
          <w:numId w:val="14"/>
        </w:numPr>
        <w:tabs>
          <w:tab w:val="left" w:pos="851"/>
        </w:tabs>
        <w:spacing w:line="360" w:lineRule="auto"/>
        <w:ind w:left="851"/>
        <w:rPr>
          <w:rFonts w:ascii="Arial" w:hAnsi="Arial" w:cs="Arial"/>
          <w:color w:val="000000"/>
          <w:sz w:val="24"/>
          <w:szCs w:val="24"/>
        </w:rPr>
      </w:pPr>
      <w:r>
        <w:rPr>
          <w:rFonts w:hint="eastAsia" w:cs="宋体"/>
          <w:color w:val="000000"/>
          <w:sz w:val="24"/>
          <w:szCs w:val="24"/>
        </w:rPr>
        <w:t>残疾人福利性单位按磋商文件要求提供了《残疾人福利性单位声明函》（见附件）的，视同小型和微型企业。</w:t>
      </w:r>
    </w:p>
    <w:p w14:paraId="1342D5AD">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22.3</w:t>
      </w:r>
      <w:r>
        <w:rPr>
          <w:rFonts w:hint="eastAsia" w:ascii="宋体" w:cs="宋体"/>
          <w:color w:val="000000"/>
          <w:sz w:val="24"/>
          <w:szCs w:val="24"/>
        </w:rPr>
        <w:t>磋商小组将拒绝符合《资料表》中规定的非响应性报价，供应商不能通过修正或撤销不符之处而使其报价成为响应性报价。</w:t>
      </w:r>
    </w:p>
    <w:p w14:paraId="21240C44">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22.4 </w:t>
      </w:r>
      <w:r>
        <w:rPr>
          <w:rFonts w:hint="eastAsia" w:ascii="宋体" w:cs="宋体"/>
          <w:color w:val="000000"/>
          <w:sz w:val="24"/>
          <w:szCs w:val="24"/>
        </w:rPr>
        <w:t>最终响应文件中的算数错误将按以下方法更正：响应文件中报价函内容与报价表内容不一致的，以报价函为准；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供应商不接受对其错误的修正，其响应文件可能被拒绝，并承担其磋商保证金被没收的风险。</w:t>
      </w:r>
    </w:p>
    <w:p w14:paraId="02524799">
      <w:pPr>
        <w:adjustRightInd w:val="0"/>
        <w:snapToGrid w:val="0"/>
        <w:spacing w:line="360" w:lineRule="auto"/>
        <w:rPr>
          <w:rFonts w:ascii="宋体"/>
          <w:b/>
          <w:bCs/>
          <w:color w:val="000000"/>
          <w:sz w:val="24"/>
          <w:szCs w:val="24"/>
        </w:rPr>
      </w:pPr>
    </w:p>
    <w:p w14:paraId="0D19DD7C">
      <w:pPr>
        <w:adjustRightInd w:val="0"/>
        <w:snapToGrid w:val="0"/>
        <w:spacing w:line="360" w:lineRule="auto"/>
        <w:rPr>
          <w:rFonts w:ascii="宋体"/>
          <w:b/>
          <w:bCs/>
          <w:color w:val="000000"/>
          <w:sz w:val="24"/>
          <w:szCs w:val="24"/>
        </w:rPr>
      </w:pPr>
      <w:r>
        <w:rPr>
          <w:rFonts w:ascii="宋体" w:cs="宋体"/>
          <w:b/>
          <w:bCs/>
          <w:color w:val="000000"/>
          <w:sz w:val="24"/>
          <w:szCs w:val="24"/>
        </w:rPr>
        <w:t>23</w:t>
      </w:r>
      <w:r>
        <w:rPr>
          <w:rFonts w:hint="eastAsia" w:ascii="宋体" w:cs="宋体"/>
          <w:b/>
          <w:bCs/>
          <w:color w:val="000000"/>
          <w:sz w:val="24"/>
          <w:szCs w:val="24"/>
        </w:rPr>
        <w:t>、竞争性磋商</w:t>
      </w:r>
    </w:p>
    <w:p w14:paraId="4C951DED">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23.1 </w:t>
      </w:r>
      <w:r>
        <w:rPr>
          <w:rFonts w:hint="eastAsia" w:ascii="宋体" w:cs="宋体"/>
          <w:color w:val="000000"/>
          <w:sz w:val="24"/>
          <w:szCs w:val="24"/>
        </w:rPr>
        <w:t>经过初审合格的供应商，磋商小组将分别与其进行磋商。根据供应商提供的技术方案、应答文件和报价，以及必要时根据本须知</w:t>
      </w:r>
      <w:r>
        <w:rPr>
          <w:rFonts w:ascii="宋体" w:cs="宋体"/>
          <w:color w:val="000000"/>
          <w:sz w:val="24"/>
          <w:szCs w:val="24"/>
        </w:rPr>
        <w:t>6.4</w:t>
      </w:r>
      <w:r>
        <w:rPr>
          <w:rFonts w:hint="eastAsia" w:ascii="宋体" w:cs="宋体"/>
          <w:color w:val="000000"/>
          <w:sz w:val="24"/>
          <w:szCs w:val="24"/>
        </w:rPr>
        <w:t>款所进行的调整，磋商小组将与各供应商进行一轮或多轮的磋商，磋商结束后，磋商小组要求所有实质性响应的供应商在规定时间内提交最后报价。为保证所有合格供应商的合法权利，整个磋商过程对每个供应商都将秉承公平、公正的原则。</w:t>
      </w:r>
    </w:p>
    <w:p w14:paraId="67049F78">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23.2</w:t>
      </w:r>
      <w:r>
        <w:rPr>
          <w:rFonts w:hint="eastAsia" w:ascii="宋体" w:cs="宋体"/>
          <w:color w:val="000000"/>
          <w:sz w:val="24"/>
          <w:szCs w:val="24"/>
        </w:rPr>
        <w:t>在磋商过程中，磋商小组可以根据项目实际情况修改技术、服务要求或合同条款，该修改将是磋商文件的有效组成部分，磋商小组将及时以书面形式同时通知所有参加磋商的供应商。</w:t>
      </w:r>
    </w:p>
    <w:p w14:paraId="69F2EB5D">
      <w:pPr>
        <w:autoSpaceDE w:val="0"/>
        <w:autoSpaceDN w:val="0"/>
        <w:adjustRightInd w:val="0"/>
        <w:snapToGrid w:val="0"/>
        <w:spacing w:line="360" w:lineRule="auto"/>
        <w:textAlignment w:val="bottom"/>
        <w:rPr>
          <w:rFonts w:ascii="宋体"/>
          <w:color w:val="000000"/>
          <w:sz w:val="24"/>
          <w:szCs w:val="24"/>
        </w:rPr>
      </w:pPr>
      <w:r>
        <w:rPr>
          <w:rFonts w:hint="eastAsia" w:ascii="宋体" w:cs="宋体"/>
          <w:color w:val="000000"/>
          <w:sz w:val="24"/>
          <w:szCs w:val="24"/>
        </w:rPr>
        <w:t xml:space="preserve">    供应商应当按照磋商文件的变动情况和磋商小组的要求重新提交响应文件，并由其供应商负责人或授权代表签字或者加盖公章。由授权代表签字的，应当附供应商法定代表人授权书。供应商为自然人的，应当由本人签字并附身份证明。</w:t>
      </w:r>
    </w:p>
    <w:p w14:paraId="1A7A5319">
      <w:pPr>
        <w:autoSpaceDE w:val="0"/>
        <w:autoSpaceDN w:val="0"/>
        <w:adjustRightInd w:val="0"/>
        <w:snapToGrid w:val="0"/>
        <w:spacing w:line="360" w:lineRule="auto"/>
        <w:ind w:firstLine="480"/>
        <w:textAlignment w:val="bottom"/>
        <w:rPr>
          <w:rFonts w:ascii="宋体"/>
          <w:color w:val="000000"/>
          <w:sz w:val="24"/>
          <w:szCs w:val="24"/>
        </w:rPr>
      </w:pPr>
      <w:r>
        <w:rPr>
          <w:rFonts w:hint="eastAsia" w:ascii="宋体" w:cs="宋体"/>
          <w:color w:val="000000"/>
          <w:sz w:val="24"/>
          <w:szCs w:val="24"/>
        </w:rPr>
        <w:t>若磋商小组对原磋商文件进了实质性修改，已提交响应文件的供应商，在提交最后报价之前，可以根据磋商情况退出磋商。采购人、采购代理机构应当退还退出磋商的供应商的磋商保证金。</w:t>
      </w:r>
    </w:p>
    <w:p w14:paraId="680C3BAB">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23.3</w:t>
      </w:r>
      <w:r>
        <w:rPr>
          <w:rFonts w:hint="eastAsia" w:ascii="宋体" w:cs="宋体"/>
          <w:color w:val="000000"/>
          <w:sz w:val="24"/>
          <w:szCs w:val="24"/>
        </w:rPr>
        <w:t>提供相同品牌产品且通过初审的不同供应商参加同一合同项下磋商的，按一家供应商计算；非单一产品采购项目，采购人根据采购项目技术构成、产品价格比重等合理确定核心产品，详见磋商文件第一部分《资料表》，多家供应商提供的核心产品品牌相同的，按一家供应商计算。</w:t>
      </w:r>
    </w:p>
    <w:p w14:paraId="7C26E291">
      <w:pPr>
        <w:autoSpaceDE w:val="0"/>
        <w:autoSpaceDN w:val="0"/>
        <w:adjustRightInd w:val="0"/>
        <w:snapToGrid w:val="0"/>
        <w:spacing w:line="360" w:lineRule="auto"/>
        <w:textAlignment w:val="bottom"/>
        <w:rPr>
          <w:rFonts w:ascii="宋体"/>
          <w:color w:val="000000"/>
          <w:sz w:val="24"/>
          <w:szCs w:val="24"/>
        </w:rPr>
      </w:pPr>
    </w:p>
    <w:p w14:paraId="1C0348B3">
      <w:pPr>
        <w:adjustRightInd w:val="0"/>
        <w:snapToGrid w:val="0"/>
        <w:spacing w:line="360" w:lineRule="auto"/>
        <w:rPr>
          <w:rFonts w:ascii="宋体"/>
          <w:b/>
          <w:bCs/>
          <w:color w:val="000000"/>
          <w:sz w:val="24"/>
          <w:szCs w:val="24"/>
        </w:rPr>
      </w:pPr>
      <w:r>
        <w:rPr>
          <w:rFonts w:ascii="宋体" w:cs="宋体"/>
          <w:b/>
          <w:bCs/>
          <w:color w:val="000000"/>
          <w:sz w:val="24"/>
          <w:szCs w:val="24"/>
        </w:rPr>
        <w:t>24</w:t>
      </w:r>
      <w:r>
        <w:rPr>
          <w:rFonts w:hint="eastAsia" w:ascii="宋体" w:cs="宋体"/>
          <w:b/>
          <w:bCs/>
          <w:color w:val="000000"/>
          <w:sz w:val="24"/>
          <w:szCs w:val="24"/>
        </w:rPr>
        <w:t>、最终报价</w:t>
      </w:r>
    </w:p>
    <w:p w14:paraId="71C154BA">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24.1</w:t>
      </w:r>
      <w:r>
        <w:rPr>
          <w:rFonts w:hint="eastAsia" w:ascii="宋体" w:cs="宋体"/>
          <w:color w:val="000000"/>
          <w:sz w:val="24"/>
          <w:szCs w:val="24"/>
        </w:rPr>
        <w:t>磋商结束后，磋商小组将要求所有继续参加磋商的供应商在规定时间内提交第二次书面密封报价；该报价为最后报价，并须由响应单位负责人或其授权代表签字确认，最后报价是供应商响应文件的有效组成部分。</w:t>
      </w:r>
    </w:p>
    <w:p w14:paraId="368C6531">
      <w:pPr>
        <w:autoSpaceDE w:val="0"/>
        <w:autoSpaceDN w:val="0"/>
        <w:adjustRightInd w:val="0"/>
        <w:snapToGrid w:val="0"/>
        <w:spacing w:line="360" w:lineRule="auto"/>
        <w:textAlignment w:val="bottom"/>
        <w:rPr>
          <w:rFonts w:ascii="宋体"/>
          <w:color w:val="000000"/>
          <w:sz w:val="24"/>
          <w:szCs w:val="24"/>
        </w:rPr>
      </w:pPr>
    </w:p>
    <w:p w14:paraId="7754B9E1">
      <w:pPr>
        <w:adjustRightInd w:val="0"/>
        <w:snapToGrid w:val="0"/>
        <w:spacing w:line="360" w:lineRule="auto"/>
        <w:rPr>
          <w:rFonts w:ascii="宋体"/>
          <w:b/>
          <w:bCs/>
          <w:color w:val="000000"/>
          <w:sz w:val="24"/>
          <w:szCs w:val="24"/>
        </w:rPr>
      </w:pPr>
      <w:r>
        <w:rPr>
          <w:rFonts w:ascii="宋体" w:cs="宋体"/>
          <w:b/>
          <w:bCs/>
          <w:color w:val="000000"/>
          <w:sz w:val="24"/>
          <w:szCs w:val="24"/>
        </w:rPr>
        <w:t>25</w:t>
      </w:r>
      <w:r>
        <w:rPr>
          <w:rFonts w:hint="eastAsia" w:ascii="宋体" w:cs="宋体"/>
          <w:b/>
          <w:bCs/>
          <w:color w:val="000000"/>
          <w:sz w:val="24"/>
          <w:szCs w:val="24"/>
        </w:rPr>
        <w:t>、确定成交供应商</w:t>
      </w:r>
    </w:p>
    <w:p w14:paraId="485630F7">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25.1 </w:t>
      </w:r>
      <w:r>
        <w:rPr>
          <w:rFonts w:hint="eastAsia" w:ascii="宋体" w:cs="宋体"/>
          <w:color w:val="000000"/>
          <w:sz w:val="24"/>
          <w:szCs w:val="24"/>
        </w:rPr>
        <w:t>经磋商确定最终采购需求和提交最后报价的供应商后，由磋商小组采用综合评分法对提交最后报价的供应商的响应文件和最后报价进行综合评分，评审得分最高的供应商为成交候选供应商。</w:t>
      </w:r>
    </w:p>
    <w:p w14:paraId="6C7EB522">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25.2</w:t>
      </w:r>
      <w:r>
        <w:rPr>
          <w:rFonts w:hint="eastAsia" w:ascii="宋体" w:cs="宋体"/>
          <w:color w:val="000000"/>
          <w:sz w:val="24"/>
          <w:szCs w:val="24"/>
        </w:rPr>
        <w:t>评审得分相同的，按照最后报价由低到高的顺序推荐。评审得分且最后报价相同的，按照技术指标</w:t>
      </w:r>
      <w:r>
        <w:rPr>
          <w:rFonts w:ascii="宋体" w:cs="宋体"/>
          <w:color w:val="000000"/>
          <w:sz w:val="24"/>
          <w:szCs w:val="24"/>
        </w:rPr>
        <w:t>/</w:t>
      </w:r>
      <w:r>
        <w:rPr>
          <w:rFonts w:hint="eastAsia" w:ascii="宋体" w:cs="宋体"/>
          <w:color w:val="000000"/>
          <w:sz w:val="24"/>
          <w:szCs w:val="24"/>
        </w:rPr>
        <w:t>服务方案优劣顺序推荐。</w:t>
      </w:r>
    </w:p>
    <w:p w14:paraId="6BC539D4">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25.3 </w:t>
      </w:r>
      <w:r>
        <w:rPr>
          <w:rFonts w:hint="eastAsia" w:ascii="宋体" w:cs="宋体"/>
          <w:color w:val="000000"/>
          <w:sz w:val="24"/>
          <w:szCs w:val="24"/>
        </w:rPr>
        <w:t>综合评分：</w:t>
      </w:r>
    </w:p>
    <w:p w14:paraId="69D30564">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25.3.1 </w:t>
      </w:r>
      <w:r>
        <w:rPr>
          <w:rFonts w:hint="eastAsia" w:ascii="宋体" w:cs="宋体"/>
          <w:color w:val="000000"/>
          <w:sz w:val="24"/>
          <w:szCs w:val="24"/>
        </w:rPr>
        <w:t>磋商小组对经磋商确定最终采购需求和提交最后报价的供应商进行综合评分，总分</w:t>
      </w:r>
      <w:r>
        <w:rPr>
          <w:rFonts w:ascii="宋体" w:cs="宋体"/>
          <w:color w:val="000000"/>
          <w:sz w:val="24"/>
          <w:szCs w:val="24"/>
        </w:rPr>
        <w:t>100</w:t>
      </w:r>
      <w:r>
        <w:rPr>
          <w:rFonts w:hint="eastAsia" w:ascii="宋体" w:cs="宋体"/>
          <w:color w:val="000000"/>
          <w:sz w:val="24"/>
          <w:szCs w:val="24"/>
        </w:rPr>
        <w:t>分。</w:t>
      </w:r>
    </w:p>
    <w:p w14:paraId="0B341BB9">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25.3.2 </w:t>
      </w:r>
      <w:r>
        <w:rPr>
          <w:rFonts w:hint="eastAsia" w:ascii="宋体" w:cs="宋体"/>
          <w:color w:val="000000"/>
          <w:sz w:val="24"/>
          <w:szCs w:val="24"/>
        </w:rPr>
        <w:t>磋商小组中的每个成员独立评分，价格部分得分保留</w:t>
      </w:r>
      <w:r>
        <w:rPr>
          <w:rFonts w:ascii="宋体" w:cs="宋体"/>
          <w:color w:val="000000"/>
          <w:sz w:val="24"/>
          <w:szCs w:val="24"/>
        </w:rPr>
        <w:t>2</w:t>
      </w:r>
      <w:r>
        <w:rPr>
          <w:rFonts w:hint="eastAsia" w:ascii="宋体" w:cs="宋体"/>
          <w:color w:val="000000"/>
          <w:sz w:val="24"/>
          <w:szCs w:val="24"/>
        </w:rPr>
        <w:t>位小数。所有评委评分的平均值为每个供应商的最终得分，最终得分保留</w:t>
      </w:r>
      <w:r>
        <w:rPr>
          <w:rFonts w:ascii="宋体" w:cs="宋体"/>
          <w:color w:val="000000"/>
          <w:sz w:val="24"/>
          <w:szCs w:val="24"/>
        </w:rPr>
        <w:t>2</w:t>
      </w:r>
      <w:r>
        <w:rPr>
          <w:rFonts w:hint="eastAsia" w:ascii="宋体" w:cs="宋体"/>
          <w:color w:val="000000"/>
          <w:sz w:val="24"/>
          <w:szCs w:val="24"/>
        </w:rPr>
        <w:t>位小数。</w:t>
      </w:r>
    </w:p>
    <w:p w14:paraId="24B08C62">
      <w:pPr>
        <w:autoSpaceDE w:val="0"/>
        <w:autoSpaceDN w:val="0"/>
        <w:adjustRightInd w:val="0"/>
        <w:snapToGrid w:val="0"/>
        <w:spacing w:line="360" w:lineRule="auto"/>
        <w:textAlignment w:val="bottom"/>
        <w:rPr>
          <w:rFonts w:ascii="宋体"/>
          <w:b/>
          <w:bCs/>
          <w:sz w:val="24"/>
          <w:szCs w:val="24"/>
        </w:rPr>
      </w:pPr>
    </w:p>
    <w:p w14:paraId="57960E60">
      <w:pPr>
        <w:autoSpaceDE w:val="0"/>
        <w:autoSpaceDN w:val="0"/>
        <w:adjustRightInd w:val="0"/>
        <w:snapToGrid w:val="0"/>
        <w:spacing w:line="360" w:lineRule="auto"/>
        <w:textAlignment w:val="bottom"/>
        <w:rPr>
          <w:rFonts w:ascii="宋体"/>
          <w:sz w:val="24"/>
          <w:szCs w:val="24"/>
        </w:rPr>
      </w:pPr>
      <w:r>
        <w:rPr>
          <w:rFonts w:ascii="宋体" w:cs="宋体"/>
          <w:b/>
          <w:bCs/>
          <w:sz w:val="24"/>
          <w:szCs w:val="24"/>
        </w:rPr>
        <w:t xml:space="preserve">25.3.3 </w:t>
      </w:r>
      <w:r>
        <w:rPr>
          <w:rFonts w:hint="eastAsia" w:ascii="宋体" w:cs="宋体"/>
          <w:b/>
          <w:bCs/>
          <w:sz w:val="24"/>
          <w:szCs w:val="24"/>
        </w:rPr>
        <w:t>评分标准：</w:t>
      </w:r>
    </w:p>
    <w:p w14:paraId="0CD1C054">
      <w:pPr>
        <w:spacing w:line="440" w:lineRule="exact"/>
        <w:rPr>
          <w:rFonts w:ascii="宋体" w:hAnsi="宋体"/>
          <w:sz w:val="24"/>
          <w:shd w:val="clear" w:color="auto" w:fill="FFFFFF"/>
        </w:rPr>
      </w:pPr>
      <w:r>
        <w:rPr>
          <w:rFonts w:hint="eastAsia" w:ascii="宋体" w:hAnsi="宋体"/>
          <w:sz w:val="24"/>
          <w:shd w:val="clear" w:color="auto" w:fill="FFFFFF"/>
        </w:rPr>
        <w:t>第一部分：评标方法</w:t>
      </w:r>
    </w:p>
    <w:p w14:paraId="77540616">
      <w:pPr>
        <w:spacing w:line="440" w:lineRule="exact"/>
        <w:ind w:firstLine="480" w:firstLineChars="200"/>
        <w:rPr>
          <w:rFonts w:ascii="宋体" w:hAnsi="宋体"/>
          <w:sz w:val="24"/>
          <w:shd w:val="clear" w:color="auto" w:fill="FFFFFF"/>
        </w:rPr>
      </w:pPr>
      <w:r>
        <w:rPr>
          <w:rFonts w:hint="eastAsia" w:ascii="宋体" w:hAnsi="宋体"/>
          <w:sz w:val="24"/>
          <w:shd w:val="clear" w:color="auto" w:fill="FFFFFF"/>
        </w:rPr>
        <w:t>本项目采用综合评分法，总分100分。其中商务部分占30分，技术部分占60分，价格占10分。</w:t>
      </w:r>
    </w:p>
    <w:p w14:paraId="3955378C">
      <w:pPr>
        <w:spacing w:line="440" w:lineRule="exact"/>
        <w:rPr>
          <w:rFonts w:ascii="宋体" w:hAnsi="宋体"/>
          <w:sz w:val="24"/>
          <w:shd w:val="clear" w:color="auto" w:fill="FFFFFF"/>
        </w:rPr>
      </w:pPr>
      <w:r>
        <w:rPr>
          <w:rFonts w:hint="eastAsia" w:ascii="宋体" w:hAnsi="宋体"/>
          <w:sz w:val="24"/>
          <w:shd w:val="clear" w:color="auto" w:fill="FFFFFF"/>
        </w:rPr>
        <w:t>第二部分：评分标准</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49"/>
        <w:gridCol w:w="6691"/>
      </w:tblGrid>
      <w:tr w14:paraId="7449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62" w:type="pct"/>
            <w:vAlign w:val="center"/>
          </w:tcPr>
          <w:p w14:paraId="7A5CEF21">
            <w:pPr>
              <w:spacing w:line="360" w:lineRule="auto"/>
              <w:jc w:val="center"/>
              <w:rPr>
                <w:rFonts w:ascii="宋体" w:hAnsi="宋体"/>
                <w:b/>
                <w:sz w:val="20"/>
                <w:szCs w:val="20"/>
              </w:rPr>
            </w:pPr>
            <w:r>
              <w:rPr>
                <w:rFonts w:hint="eastAsia" w:ascii="宋体" w:hAnsi="宋体"/>
                <w:b/>
                <w:sz w:val="20"/>
                <w:szCs w:val="20"/>
              </w:rPr>
              <w:t>评分因素</w:t>
            </w:r>
          </w:p>
        </w:tc>
        <w:tc>
          <w:tcPr>
            <w:tcW w:w="4538" w:type="pct"/>
            <w:gridSpan w:val="2"/>
            <w:shd w:val="clear" w:color="auto" w:fill="FFFFFF" w:themeFill="background1"/>
            <w:vAlign w:val="center"/>
          </w:tcPr>
          <w:p w14:paraId="0CD0CE9D">
            <w:pPr>
              <w:spacing w:line="360" w:lineRule="auto"/>
              <w:jc w:val="center"/>
              <w:rPr>
                <w:rFonts w:ascii="宋体" w:hAnsi="宋体"/>
                <w:b/>
                <w:sz w:val="20"/>
                <w:szCs w:val="20"/>
              </w:rPr>
            </w:pPr>
            <w:r>
              <w:rPr>
                <w:rFonts w:hint="eastAsia" w:ascii="宋体" w:hAnsi="宋体"/>
                <w:b/>
                <w:sz w:val="20"/>
                <w:szCs w:val="20"/>
              </w:rPr>
              <w:t xml:space="preserve">评分标准 </w:t>
            </w:r>
            <w:r>
              <w:rPr>
                <w:rFonts w:ascii="宋体" w:hAnsi="宋体"/>
                <w:b/>
                <w:sz w:val="20"/>
                <w:szCs w:val="20"/>
              </w:rPr>
              <w:t xml:space="preserve">  </w:t>
            </w:r>
          </w:p>
        </w:tc>
      </w:tr>
      <w:tr w14:paraId="21DD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2" w:type="pct"/>
            <w:vAlign w:val="center"/>
          </w:tcPr>
          <w:p w14:paraId="466CB1CD">
            <w:pPr>
              <w:spacing w:line="360" w:lineRule="auto"/>
              <w:jc w:val="center"/>
              <w:rPr>
                <w:rFonts w:ascii="宋体" w:hAnsi="宋体"/>
              </w:rPr>
            </w:pPr>
            <w:r>
              <w:rPr>
                <w:rFonts w:hint="eastAsia" w:ascii="宋体" w:hAnsi="宋体"/>
              </w:rPr>
              <w:t>价格</w:t>
            </w:r>
          </w:p>
          <w:p w14:paraId="30065A4D">
            <w:pPr>
              <w:spacing w:line="360" w:lineRule="auto"/>
              <w:jc w:val="center"/>
              <w:rPr>
                <w:rFonts w:ascii="宋体" w:hAnsi="宋体"/>
              </w:rPr>
            </w:pPr>
            <w:r>
              <w:rPr>
                <w:rFonts w:hint="eastAsia" w:ascii="宋体" w:hAnsi="宋体"/>
              </w:rPr>
              <w:t>部分（1</w:t>
            </w:r>
            <w:r>
              <w:rPr>
                <w:rFonts w:ascii="宋体" w:hAnsi="宋体"/>
              </w:rPr>
              <w:t>0</w:t>
            </w:r>
            <w:r>
              <w:rPr>
                <w:rFonts w:hint="eastAsia" w:ascii="宋体" w:hAnsi="宋体"/>
              </w:rPr>
              <w:t>分）</w:t>
            </w:r>
          </w:p>
        </w:tc>
        <w:tc>
          <w:tcPr>
            <w:tcW w:w="4538" w:type="pct"/>
            <w:gridSpan w:val="2"/>
            <w:vAlign w:val="center"/>
          </w:tcPr>
          <w:p w14:paraId="0EB2F21B">
            <w:pPr>
              <w:spacing w:line="360" w:lineRule="auto"/>
              <w:jc w:val="left"/>
              <w:rPr>
                <w:rFonts w:ascii="宋体" w:hAnsi="宋体"/>
              </w:rPr>
            </w:pPr>
            <w:r>
              <w:rPr>
                <w:rFonts w:hint="eastAsia" w:ascii="宋体" w:hAnsi="宋体"/>
              </w:rPr>
              <w:t>响应竞争性磋商文件要求且磋商价格最低的磋商报价为评标基准价，其价格分为满分。其他供应商的价格分统一按照下列公式计算：</w:t>
            </w:r>
          </w:p>
          <w:p w14:paraId="43A03AC5">
            <w:pPr>
              <w:spacing w:line="360" w:lineRule="auto"/>
              <w:jc w:val="left"/>
              <w:rPr>
                <w:rFonts w:ascii="宋体" w:hAnsi="宋体"/>
              </w:rPr>
            </w:pPr>
            <w:r>
              <w:rPr>
                <w:rFonts w:hint="eastAsia" w:ascii="宋体" w:hAnsi="宋体"/>
              </w:rPr>
              <w:t xml:space="preserve">磋商价格分数=(评审基准价／磋商报价)×价格权值（10%）×100 </w:t>
            </w:r>
          </w:p>
        </w:tc>
      </w:tr>
      <w:tr w14:paraId="59B1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62" w:type="pct"/>
            <w:vMerge w:val="restart"/>
            <w:vAlign w:val="center"/>
          </w:tcPr>
          <w:p w14:paraId="6471426A">
            <w:pPr>
              <w:spacing w:line="360" w:lineRule="auto"/>
              <w:jc w:val="center"/>
              <w:rPr>
                <w:rFonts w:ascii="宋体" w:hAnsi="宋体"/>
                <w:kern w:val="0"/>
              </w:rPr>
            </w:pPr>
            <w:r>
              <w:rPr>
                <w:rFonts w:hint="eastAsia" w:ascii="宋体" w:hAnsi="宋体"/>
                <w:kern w:val="0"/>
              </w:rPr>
              <w:t>商务</w:t>
            </w:r>
          </w:p>
          <w:p w14:paraId="2895E79F">
            <w:pPr>
              <w:spacing w:line="360" w:lineRule="auto"/>
              <w:jc w:val="center"/>
              <w:rPr>
                <w:rFonts w:ascii="宋体" w:hAnsi="宋体"/>
                <w:kern w:val="0"/>
              </w:rPr>
            </w:pPr>
            <w:r>
              <w:rPr>
                <w:rFonts w:hint="eastAsia" w:ascii="宋体" w:hAnsi="宋体"/>
                <w:kern w:val="0"/>
              </w:rPr>
              <w:t>部分30分</w:t>
            </w:r>
          </w:p>
        </w:tc>
        <w:tc>
          <w:tcPr>
            <w:tcW w:w="615" w:type="pct"/>
            <w:vMerge w:val="restart"/>
            <w:vAlign w:val="center"/>
          </w:tcPr>
          <w:p w14:paraId="24A1A46C">
            <w:pPr>
              <w:spacing w:line="360" w:lineRule="auto"/>
              <w:jc w:val="center"/>
              <w:rPr>
                <w:rFonts w:ascii="宋体" w:hAnsi="宋体"/>
              </w:rPr>
            </w:pPr>
            <w:r>
              <w:rPr>
                <w:rFonts w:hint="eastAsia" w:ascii="宋体" w:hAnsi="宋体"/>
              </w:rPr>
              <w:t>实验室检测能力</w:t>
            </w:r>
          </w:p>
          <w:p w14:paraId="47ADFD65">
            <w:pPr>
              <w:spacing w:line="360" w:lineRule="auto"/>
              <w:jc w:val="center"/>
              <w:rPr>
                <w:rFonts w:ascii="宋体" w:hAnsi="宋体"/>
                <w:kern w:val="0"/>
              </w:rPr>
            </w:pPr>
            <w:r>
              <w:rPr>
                <w:rFonts w:hint="eastAsia" w:ascii="宋体" w:hAnsi="宋体"/>
              </w:rPr>
              <w:t>（20分）</w:t>
            </w:r>
          </w:p>
        </w:tc>
        <w:tc>
          <w:tcPr>
            <w:tcW w:w="3923" w:type="pct"/>
            <w:vAlign w:val="center"/>
          </w:tcPr>
          <w:p w14:paraId="462768DA">
            <w:pPr>
              <w:spacing w:line="360" w:lineRule="auto"/>
              <w:jc w:val="left"/>
              <w:rPr>
                <w:rFonts w:ascii="宋体" w:hAnsi="宋体"/>
              </w:rPr>
            </w:pPr>
            <w:r>
              <w:rPr>
                <w:rFonts w:hint="eastAsia" w:ascii="宋体" w:hAnsi="宋体"/>
              </w:rPr>
              <w:t>阀门类或仪表类国家级质检中心，得8分；</w:t>
            </w:r>
          </w:p>
          <w:p w14:paraId="6EBAEA28">
            <w:pPr>
              <w:spacing w:line="360" w:lineRule="auto"/>
              <w:jc w:val="left"/>
              <w:rPr>
                <w:rFonts w:ascii="宋体" w:hAnsi="宋体"/>
              </w:rPr>
            </w:pPr>
            <w:r>
              <w:rPr>
                <w:rFonts w:hint="eastAsia" w:ascii="宋体" w:hAnsi="宋体"/>
              </w:rPr>
              <w:t>阀门类或仪表类省级质检中心，得5分；</w:t>
            </w:r>
          </w:p>
          <w:p w14:paraId="43F9E2CE">
            <w:pPr>
              <w:spacing w:line="360" w:lineRule="auto"/>
              <w:jc w:val="left"/>
              <w:rPr>
                <w:rFonts w:ascii="宋体" w:hAnsi="宋体"/>
              </w:rPr>
            </w:pPr>
            <w:r>
              <w:rPr>
                <w:rFonts w:hint="eastAsia" w:ascii="宋体" w:hAnsi="宋体"/>
              </w:rPr>
              <w:t>阀门类或仪表类市、县级质检中心，得2分；</w:t>
            </w:r>
          </w:p>
          <w:p w14:paraId="5B127B96">
            <w:pPr>
              <w:spacing w:line="360" w:lineRule="auto"/>
              <w:jc w:val="left"/>
              <w:rPr>
                <w:rFonts w:ascii="宋体" w:hAnsi="宋体"/>
              </w:rPr>
            </w:pPr>
            <w:r>
              <w:rPr>
                <w:rFonts w:hint="eastAsia" w:ascii="宋体" w:hAnsi="宋体"/>
              </w:rPr>
              <w:t>（提供证书、官方批文、营业执照等证明文件，复印件需加盖供应商单位公章）</w:t>
            </w:r>
          </w:p>
        </w:tc>
      </w:tr>
      <w:tr w14:paraId="04C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462" w:type="pct"/>
            <w:vMerge w:val="continue"/>
            <w:vAlign w:val="center"/>
          </w:tcPr>
          <w:p w14:paraId="5542B22E">
            <w:pPr>
              <w:spacing w:line="360" w:lineRule="auto"/>
              <w:jc w:val="center"/>
              <w:rPr>
                <w:rFonts w:ascii="宋体" w:hAnsi="宋体"/>
                <w:kern w:val="0"/>
              </w:rPr>
            </w:pPr>
          </w:p>
        </w:tc>
        <w:tc>
          <w:tcPr>
            <w:tcW w:w="615" w:type="pct"/>
            <w:vMerge w:val="continue"/>
            <w:vAlign w:val="center"/>
          </w:tcPr>
          <w:p w14:paraId="495B46C4">
            <w:pPr>
              <w:spacing w:line="360" w:lineRule="auto"/>
              <w:jc w:val="center"/>
              <w:rPr>
                <w:rFonts w:ascii="宋体" w:hAnsi="宋体"/>
                <w:strike/>
                <w:kern w:val="0"/>
              </w:rPr>
            </w:pPr>
          </w:p>
        </w:tc>
        <w:tc>
          <w:tcPr>
            <w:tcW w:w="3923" w:type="pct"/>
            <w:vAlign w:val="center"/>
          </w:tcPr>
          <w:p w14:paraId="764AC3B5">
            <w:pPr>
              <w:spacing w:line="360" w:lineRule="auto"/>
              <w:jc w:val="left"/>
              <w:rPr>
                <w:rFonts w:ascii="宋体" w:hAnsi="宋体"/>
              </w:rPr>
            </w:pPr>
            <w:r>
              <w:rPr>
                <w:rFonts w:hint="eastAsia" w:ascii="宋体" w:hAnsi="宋体"/>
              </w:rPr>
              <w:t>实验室CNAS证书涵盖标准：（GB/T 4213、JB/T 7387、JB/T 11049、GB/T 12234、API 600、GB/T 21385）、弹簧测试标准（GB/T 1239.2）、逸散性测试标准（ISO 15848-1、MESC SPE77/312、MESC SPE 77/300、TA LUFT VDI 2440、API 624、API 641、</w:t>
            </w:r>
            <w:r>
              <w:rPr>
                <w:rFonts w:ascii="宋体" w:hAnsi="宋体"/>
              </w:rPr>
              <w:t>BS ISO 27895</w:t>
            </w:r>
            <w:r>
              <w:rPr>
                <w:rFonts w:hint="eastAsia" w:ascii="宋体" w:hAnsi="宋体"/>
              </w:rPr>
              <w:t>、</w:t>
            </w:r>
            <w:r>
              <w:rPr>
                <w:rFonts w:ascii="宋体" w:hAnsi="宋体"/>
              </w:rPr>
              <w:t>ANSI/ISA-93.00.01</w:t>
            </w:r>
            <w:r>
              <w:rPr>
                <w:rFonts w:hint="eastAsia" w:ascii="宋体" w:hAnsi="宋体"/>
              </w:rPr>
              <w:t>等）、尺寸与标志标准（GB/T 12224、ASME B16.34、GB/T 12220等)、压力试验标准（GB/T 26480、GB/T 13927、API 598等）、泄漏量标准（ANSI FCI 70-2、IEC 60534-4）、金属材料标准（GB/T 12229/ASTM A216、GB/T 12228/ASTM A105，GB/T 12230/ASTM A351、ASTM A182）、阀门防火测试标准（API 607、API 6FA、ISO 10497）、阀门带压操作测试标准（</w:t>
            </w:r>
            <w:r>
              <w:rPr>
                <w:rFonts w:ascii="宋体" w:hAnsi="宋体"/>
              </w:rPr>
              <w:t>JB/T 8858</w:t>
            </w:r>
            <w:r>
              <w:rPr>
                <w:rFonts w:hint="eastAsia" w:ascii="宋体" w:hAnsi="宋体"/>
              </w:rPr>
              <w:t>、</w:t>
            </w:r>
            <w:r>
              <w:rPr>
                <w:rFonts w:ascii="宋体" w:hAnsi="宋体"/>
              </w:rPr>
              <w:t>JB/T 8859</w:t>
            </w:r>
            <w:r>
              <w:rPr>
                <w:rFonts w:hint="eastAsia" w:ascii="宋体" w:hAnsi="宋体"/>
              </w:rPr>
              <w:t>、</w:t>
            </w:r>
            <w:r>
              <w:rPr>
                <w:rFonts w:ascii="宋体" w:hAnsi="宋体"/>
              </w:rPr>
              <w:t>JB/T 8861</w:t>
            </w:r>
            <w:r>
              <w:rPr>
                <w:rFonts w:hint="eastAsia" w:ascii="宋体" w:hAnsi="宋体"/>
              </w:rPr>
              <w:t>、</w:t>
            </w:r>
            <w:r>
              <w:rPr>
                <w:rFonts w:ascii="宋体" w:hAnsi="宋体"/>
              </w:rPr>
              <w:t>JB/T 886</w:t>
            </w:r>
            <w:r>
              <w:rPr>
                <w:rFonts w:hint="eastAsia" w:ascii="宋体" w:hAnsi="宋体"/>
              </w:rPr>
              <w:t>3）、阀门壁厚标准（GB/T 12224、ASME B16.34、GB/T 26640、</w:t>
            </w:r>
            <w:r>
              <w:rPr>
                <w:rFonts w:ascii="宋体" w:hAnsi="宋体"/>
              </w:rPr>
              <w:t>EN 12516-</w:t>
            </w:r>
            <w:r>
              <w:rPr>
                <w:rFonts w:hint="eastAsia" w:ascii="宋体" w:hAnsi="宋体"/>
              </w:rPr>
              <w:t>1、</w:t>
            </w:r>
            <w:r>
              <w:rPr>
                <w:rFonts w:ascii="宋体" w:hAnsi="宋体"/>
              </w:rPr>
              <w:t>EN 12516-</w:t>
            </w:r>
            <w:r>
              <w:rPr>
                <w:rFonts w:hint="eastAsia" w:ascii="宋体" w:hAnsi="宋体"/>
              </w:rPr>
              <w:t>2、</w:t>
            </w:r>
            <w:r>
              <w:rPr>
                <w:rFonts w:ascii="宋体" w:hAnsi="宋体"/>
              </w:rPr>
              <w:t>EN 12516-</w:t>
            </w:r>
            <w:r>
              <w:rPr>
                <w:rFonts w:hint="eastAsia" w:ascii="宋体" w:hAnsi="宋体"/>
              </w:rPr>
              <w:t>4）等。</w:t>
            </w:r>
          </w:p>
          <w:p w14:paraId="77B985D5">
            <w:pPr>
              <w:spacing w:line="360" w:lineRule="auto"/>
              <w:jc w:val="left"/>
            </w:pPr>
            <w:r>
              <w:rPr>
                <w:rFonts w:hint="eastAsia"/>
              </w:rPr>
              <w:t>（全涵盖得1</w:t>
            </w:r>
            <w:r>
              <w:t>2分</w:t>
            </w:r>
            <w:r>
              <w:rPr>
                <w:rFonts w:hint="eastAsia"/>
              </w:rPr>
              <w:t>；每缺1项扣1分）。</w:t>
            </w:r>
          </w:p>
          <w:p w14:paraId="5CE7E734">
            <w:pPr>
              <w:spacing w:line="360" w:lineRule="auto"/>
              <w:jc w:val="left"/>
              <w:rPr>
                <w:rFonts w:ascii="宋体" w:hAnsi="宋体"/>
                <w:strike/>
              </w:rPr>
            </w:pPr>
            <w:r>
              <w:rPr>
                <w:rFonts w:hint="eastAsia"/>
              </w:rPr>
              <w:t>（证明文件：提供CNAS证书及附件，</w:t>
            </w:r>
            <w:r>
              <w:rPr>
                <w:rFonts w:hint="eastAsia" w:ascii="宋体" w:hAnsi="宋体"/>
              </w:rPr>
              <w:t>复印件需加盖供应商单位公章</w:t>
            </w:r>
            <w:r>
              <w:rPr>
                <w:rFonts w:hint="eastAsia"/>
              </w:rPr>
              <w:t>）</w:t>
            </w:r>
          </w:p>
        </w:tc>
      </w:tr>
      <w:tr w14:paraId="4C7E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62" w:type="pct"/>
            <w:vMerge w:val="continue"/>
            <w:vAlign w:val="center"/>
          </w:tcPr>
          <w:p w14:paraId="4C1907A6">
            <w:pPr>
              <w:spacing w:line="360" w:lineRule="auto"/>
              <w:jc w:val="center"/>
              <w:rPr>
                <w:rFonts w:ascii="宋体" w:hAnsi="宋体"/>
              </w:rPr>
            </w:pPr>
          </w:p>
        </w:tc>
        <w:tc>
          <w:tcPr>
            <w:tcW w:w="615" w:type="pct"/>
            <w:vAlign w:val="center"/>
          </w:tcPr>
          <w:p w14:paraId="3785AB45">
            <w:pPr>
              <w:spacing w:line="360" w:lineRule="auto"/>
              <w:jc w:val="center"/>
              <w:rPr>
                <w:rFonts w:ascii="宋体" w:hAnsi="宋体"/>
                <w:kern w:val="0"/>
              </w:rPr>
            </w:pPr>
            <w:r>
              <w:rPr>
                <w:rFonts w:hint="eastAsia" w:ascii="宋体" w:hAnsi="宋体"/>
                <w:kern w:val="0"/>
              </w:rPr>
              <w:t>类似</w:t>
            </w:r>
          </w:p>
          <w:p w14:paraId="4DEE28F3">
            <w:pPr>
              <w:spacing w:line="360" w:lineRule="auto"/>
              <w:jc w:val="center"/>
              <w:rPr>
                <w:rFonts w:ascii="宋体" w:hAnsi="宋体"/>
                <w:kern w:val="0"/>
              </w:rPr>
            </w:pPr>
            <w:r>
              <w:rPr>
                <w:rFonts w:hint="eastAsia" w:ascii="宋体" w:hAnsi="宋体"/>
                <w:kern w:val="0"/>
              </w:rPr>
              <w:t>业绩</w:t>
            </w:r>
          </w:p>
          <w:p w14:paraId="341A1117">
            <w:pPr>
              <w:spacing w:line="360" w:lineRule="auto"/>
              <w:jc w:val="center"/>
              <w:rPr>
                <w:rFonts w:ascii="宋体" w:hAnsi="宋体"/>
              </w:rPr>
            </w:pPr>
            <w:r>
              <w:rPr>
                <w:rFonts w:hint="eastAsia" w:ascii="宋体" w:hAnsi="宋体"/>
                <w:kern w:val="0"/>
              </w:rPr>
              <w:t>（10</w:t>
            </w:r>
            <w:r>
              <w:rPr>
                <w:rFonts w:hint="eastAsia" w:ascii="宋体" w:hAnsi="宋体"/>
              </w:rPr>
              <w:t>分</w:t>
            </w:r>
            <w:r>
              <w:rPr>
                <w:rFonts w:hint="eastAsia" w:ascii="宋体" w:hAnsi="宋体"/>
                <w:kern w:val="0"/>
              </w:rPr>
              <w:t>）</w:t>
            </w:r>
          </w:p>
        </w:tc>
        <w:tc>
          <w:tcPr>
            <w:tcW w:w="3923" w:type="pct"/>
            <w:vAlign w:val="center"/>
          </w:tcPr>
          <w:p w14:paraId="3B9A2C21">
            <w:pPr>
              <w:spacing w:line="360" w:lineRule="auto"/>
              <w:jc w:val="left"/>
              <w:rPr>
                <w:rFonts w:ascii="宋体" w:hAnsi="宋体"/>
                <w:kern w:val="0"/>
              </w:rPr>
            </w:pPr>
            <w:r>
              <w:rPr>
                <w:rFonts w:hint="eastAsia" w:ascii="宋体" w:hAnsi="宋体"/>
                <w:kern w:val="0"/>
              </w:rPr>
              <w:t>类似项目业绩（1</w:t>
            </w:r>
            <w:r>
              <w:rPr>
                <w:rFonts w:ascii="宋体" w:hAnsi="宋体"/>
                <w:kern w:val="0"/>
              </w:rPr>
              <w:t>.</w:t>
            </w:r>
            <w:r>
              <w:rPr>
                <w:rFonts w:hint="eastAsia" w:ascii="宋体" w:hAnsi="宋体"/>
                <w:kern w:val="0"/>
              </w:rPr>
              <w:t xml:space="preserve"> 近3年内至竞争性磋商文件发布前为有效业绩；2</w:t>
            </w:r>
            <w:r>
              <w:rPr>
                <w:rFonts w:ascii="宋体" w:hAnsi="宋体"/>
                <w:kern w:val="0"/>
              </w:rPr>
              <w:t>.单份</w:t>
            </w:r>
            <w:r>
              <w:rPr>
                <w:rFonts w:hint="eastAsia" w:ascii="宋体" w:hAnsi="宋体"/>
                <w:kern w:val="0"/>
              </w:rPr>
              <w:t>报告覆盖全部测试项目的认定为1项为有效业绩；多份报告能够覆盖全部测试项目的，报告合并后认定为1项有效业绩），每种产品得1分。满分为1</w:t>
            </w:r>
            <w:r>
              <w:rPr>
                <w:rFonts w:ascii="宋体" w:hAnsi="宋体"/>
                <w:kern w:val="0"/>
              </w:rPr>
              <w:t>0分</w:t>
            </w:r>
            <w:r>
              <w:rPr>
                <w:rFonts w:hint="eastAsia" w:ascii="宋体" w:hAnsi="宋体"/>
                <w:kern w:val="0"/>
              </w:rPr>
              <w:t>。（证明文件：提供正式报告、合同或抽样单等复印件，</w:t>
            </w:r>
            <w:r>
              <w:rPr>
                <w:rFonts w:hint="eastAsia" w:ascii="宋体" w:hAnsi="宋体"/>
              </w:rPr>
              <w:t>复印件需加盖供应商单位公章</w:t>
            </w:r>
            <w:r>
              <w:rPr>
                <w:rFonts w:hint="eastAsia" w:ascii="宋体" w:hAnsi="宋体"/>
                <w:kern w:val="0"/>
              </w:rPr>
              <w:t>）</w:t>
            </w:r>
          </w:p>
        </w:tc>
      </w:tr>
      <w:tr w14:paraId="1A76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62" w:type="pct"/>
            <w:vMerge w:val="restart"/>
            <w:shd w:val="clear" w:color="auto" w:fill="auto"/>
            <w:vAlign w:val="center"/>
          </w:tcPr>
          <w:p w14:paraId="7BFA7918">
            <w:pPr>
              <w:spacing w:line="360" w:lineRule="auto"/>
              <w:jc w:val="center"/>
              <w:rPr>
                <w:rFonts w:ascii="宋体" w:hAnsi="宋体"/>
                <w:kern w:val="0"/>
              </w:rPr>
            </w:pPr>
            <w:r>
              <w:rPr>
                <w:rFonts w:hint="eastAsia" w:ascii="宋体" w:hAnsi="宋体"/>
                <w:kern w:val="0"/>
              </w:rPr>
              <w:t>技术</w:t>
            </w:r>
          </w:p>
          <w:p w14:paraId="7D3AFC5E">
            <w:pPr>
              <w:spacing w:line="360" w:lineRule="auto"/>
              <w:jc w:val="center"/>
              <w:rPr>
                <w:rFonts w:ascii="宋体" w:hAnsi="宋体"/>
                <w:kern w:val="0"/>
              </w:rPr>
            </w:pPr>
            <w:r>
              <w:rPr>
                <w:rFonts w:hint="eastAsia" w:ascii="宋体" w:hAnsi="宋体"/>
                <w:kern w:val="0"/>
              </w:rPr>
              <w:t>部分（60分）</w:t>
            </w:r>
          </w:p>
        </w:tc>
        <w:tc>
          <w:tcPr>
            <w:tcW w:w="615" w:type="pct"/>
            <w:shd w:val="clear" w:color="auto" w:fill="FFFFFF"/>
            <w:vAlign w:val="center"/>
          </w:tcPr>
          <w:p w14:paraId="7102C148">
            <w:pPr>
              <w:spacing w:line="360" w:lineRule="auto"/>
              <w:jc w:val="center"/>
              <w:rPr>
                <w:rFonts w:ascii="宋体" w:hAnsi="宋体"/>
                <w:kern w:val="0"/>
              </w:rPr>
            </w:pPr>
            <w:r>
              <w:rPr>
                <w:rFonts w:hint="eastAsia" w:ascii="宋体" w:hAnsi="宋体"/>
                <w:kern w:val="0"/>
              </w:rPr>
              <w:t>检测设施</w:t>
            </w:r>
          </w:p>
          <w:p w14:paraId="6FA05064">
            <w:pPr>
              <w:spacing w:line="360" w:lineRule="auto"/>
              <w:jc w:val="center"/>
              <w:rPr>
                <w:rFonts w:ascii="宋体" w:hAnsi="宋体"/>
                <w:kern w:val="0"/>
              </w:rPr>
            </w:pPr>
            <w:r>
              <w:rPr>
                <w:rFonts w:hint="eastAsia" w:ascii="宋体" w:hAnsi="宋体"/>
                <w:kern w:val="0"/>
              </w:rPr>
              <w:t>（30分）</w:t>
            </w:r>
          </w:p>
        </w:tc>
        <w:tc>
          <w:tcPr>
            <w:tcW w:w="3923" w:type="pct"/>
            <w:shd w:val="clear" w:color="auto" w:fill="FFFFFF"/>
            <w:vAlign w:val="center"/>
          </w:tcPr>
          <w:p w14:paraId="23325770">
            <w:pPr>
              <w:spacing w:line="360" w:lineRule="auto"/>
              <w:jc w:val="left"/>
              <w:rPr>
                <w:rFonts w:ascii="宋体" w:hAnsi="宋体"/>
                <w:kern w:val="0"/>
              </w:rPr>
            </w:pPr>
            <w:r>
              <w:rPr>
                <w:rFonts w:ascii="宋体" w:hAnsi="宋体"/>
                <w:kern w:val="0"/>
              </w:rPr>
              <w:t>见检测设施一览表</w:t>
            </w:r>
          </w:p>
          <w:p w14:paraId="505A6CFA">
            <w:pPr>
              <w:spacing w:line="360" w:lineRule="auto"/>
              <w:jc w:val="left"/>
              <w:rPr>
                <w:rFonts w:ascii="宋体" w:hAnsi="宋体"/>
                <w:kern w:val="0"/>
              </w:rPr>
            </w:pPr>
            <w:r>
              <w:rPr>
                <w:rFonts w:hint="eastAsia" w:ascii="宋体" w:hAnsi="宋体"/>
                <w:kern w:val="0"/>
              </w:rPr>
              <w:t>（提供设备合同、发票、图片、铭牌等证明文件，</w:t>
            </w:r>
            <w:r>
              <w:rPr>
                <w:rFonts w:hint="eastAsia" w:ascii="宋体" w:hAnsi="宋体"/>
              </w:rPr>
              <w:t>复印件需加盖供应商单位公章</w:t>
            </w:r>
            <w:r>
              <w:rPr>
                <w:rFonts w:hint="eastAsia" w:ascii="宋体" w:hAnsi="宋体"/>
                <w:kern w:val="0"/>
              </w:rPr>
              <w:t>）</w:t>
            </w:r>
          </w:p>
        </w:tc>
      </w:tr>
      <w:tr w14:paraId="0457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462" w:type="pct"/>
            <w:vMerge w:val="continue"/>
            <w:shd w:val="clear" w:color="auto" w:fill="auto"/>
            <w:vAlign w:val="center"/>
          </w:tcPr>
          <w:p w14:paraId="377DB200">
            <w:pPr>
              <w:spacing w:line="360" w:lineRule="auto"/>
              <w:jc w:val="center"/>
              <w:rPr>
                <w:rFonts w:ascii="宋体" w:hAnsi="宋体"/>
                <w:kern w:val="0"/>
              </w:rPr>
            </w:pPr>
          </w:p>
        </w:tc>
        <w:tc>
          <w:tcPr>
            <w:tcW w:w="615" w:type="pct"/>
            <w:shd w:val="clear" w:color="auto" w:fill="FFFFFF"/>
            <w:vAlign w:val="center"/>
          </w:tcPr>
          <w:p w14:paraId="7F852988">
            <w:pPr>
              <w:spacing w:line="360" w:lineRule="auto"/>
              <w:jc w:val="center"/>
              <w:rPr>
                <w:rFonts w:ascii="宋体" w:hAnsi="宋体"/>
                <w:kern w:val="0"/>
              </w:rPr>
            </w:pPr>
            <w:r>
              <w:rPr>
                <w:rFonts w:hint="eastAsia" w:ascii="宋体" w:hAnsi="宋体"/>
                <w:kern w:val="0"/>
              </w:rPr>
              <w:t>技术人员</w:t>
            </w:r>
          </w:p>
          <w:p w14:paraId="366A54B3">
            <w:pPr>
              <w:spacing w:line="360" w:lineRule="auto"/>
              <w:jc w:val="center"/>
              <w:rPr>
                <w:rFonts w:ascii="宋体" w:hAnsi="宋体"/>
                <w:kern w:val="0"/>
              </w:rPr>
            </w:pPr>
            <w:r>
              <w:rPr>
                <w:rFonts w:hint="eastAsia" w:ascii="宋体" w:hAnsi="宋体"/>
                <w:kern w:val="0"/>
              </w:rPr>
              <w:t>（10分）</w:t>
            </w:r>
          </w:p>
        </w:tc>
        <w:tc>
          <w:tcPr>
            <w:tcW w:w="3923" w:type="pct"/>
            <w:shd w:val="clear" w:color="auto" w:fill="FFFFFF"/>
            <w:vAlign w:val="center"/>
          </w:tcPr>
          <w:p w14:paraId="36C0BA8C">
            <w:pPr>
              <w:spacing w:line="360" w:lineRule="auto"/>
              <w:jc w:val="left"/>
              <w:rPr>
                <w:rFonts w:ascii="宋体" w:hAnsi="宋体"/>
                <w:kern w:val="0"/>
              </w:rPr>
            </w:pPr>
            <w:r>
              <w:rPr>
                <w:rFonts w:hint="eastAsia" w:ascii="宋体" w:hAnsi="宋体"/>
                <w:kern w:val="0"/>
              </w:rPr>
              <w:t>检测机构从事仪表控制阀检验测试技术人员≥20人，且高级工程师≥6，工程师≥</w:t>
            </w:r>
            <w:r>
              <w:rPr>
                <w:rFonts w:ascii="宋体" w:hAnsi="宋体"/>
                <w:kern w:val="0"/>
              </w:rPr>
              <w:t>1</w:t>
            </w:r>
            <w:r>
              <w:rPr>
                <w:rFonts w:hint="eastAsia" w:ascii="宋体" w:hAnsi="宋体"/>
                <w:kern w:val="0"/>
              </w:rPr>
              <w:t>0，得1</w:t>
            </w:r>
            <w:r>
              <w:rPr>
                <w:rFonts w:ascii="宋体" w:hAnsi="宋体"/>
                <w:kern w:val="0"/>
              </w:rPr>
              <w:t>0分</w:t>
            </w:r>
            <w:r>
              <w:rPr>
                <w:rFonts w:hint="eastAsia" w:ascii="宋体" w:hAnsi="宋体"/>
                <w:kern w:val="0"/>
              </w:rPr>
              <w:t>；</w:t>
            </w:r>
          </w:p>
          <w:p w14:paraId="1862D05A">
            <w:pPr>
              <w:spacing w:line="360" w:lineRule="auto"/>
              <w:jc w:val="left"/>
              <w:rPr>
                <w:rFonts w:ascii="宋体" w:hAnsi="宋体"/>
                <w:kern w:val="0"/>
              </w:rPr>
            </w:pPr>
            <w:r>
              <w:rPr>
                <w:rFonts w:hint="eastAsia" w:ascii="宋体" w:hAnsi="宋体"/>
                <w:kern w:val="0"/>
              </w:rPr>
              <w:t>检测机构从事仪表控制阀检验测试技术人员≥15人，且高级工程师≥4，工程师≥6，得6分；</w:t>
            </w:r>
          </w:p>
          <w:p w14:paraId="6D2B902A">
            <w:pPr>
              <w:spacing w:line="360" w:lineRule="auto"/>
              <w:jc w:val="left"/>
              <w:rPr>
                <w:rFonts w:ascii="宋体" w:hAnsi="宋体"/>
                <w:kern w:val="0"/>
              </w:rPr>
            </w:pPr>
            <w:r>
              <w:rPr>
                <w:rFonts w:hint="eastAsia" w:ascii="宋体" w:hAnsi="宋体"/>
                <w:kern w:val="0"/>
              </w:rPr>
              <w:t>检测机构从事仪表控制阀检验测试技术人员≥10人，且高级工程师≥2，工程师≥3，得3分。</w:t>
            </w:r>
          </w:p>
          <w:p w14:paraId="08F66BDC">
            <w:pPr>
              <w:spacing w:line="360" w:lineRule="auto"/>
              <w:jc w:val="left"/>
              <w:rPr>
                <w:rFonts w:ascii="宋体" w:hAnsi="宋体"/>
                <w:kern w:val="0"/>
              </w:rPr>
            </w:pPr>
            <w:r>
              <w:rPr>
                <w:rFonts w:hint="eastAsia" w:ascii="宋体" w:hAnsi="宋体"/>
                <w:kern w:val="0"/>
              </w:rPr>
              <w:t>（提供单位岗位人员表，职称证书，毕业证书-理工类等证明材料，</w:t>
            </w:r>
            <w:r>
              <w:rPr>
                <w:rFonts w:hint="eastAsia" w:ascii="宋体" w:hAnsi="宋体"/>
              </w:rPr>
              <w:t>证明材料需加盖供应商单位公章</w:t>
            </w:r>
            <w:r>
              <w:rPr>
                <w:rFonts w:hint="eastAsia" w:ascii="宋体" w:hAnsi="宋体"/>
                <w:kern w:val="0"/>
              </w:rPr>
              <w:t>）</w:t>
            </w:r>
          </w:p>
        </w:tc>
      </w:tr>
      <w:tr w14:paraId="609F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462" w:type="pct"/>
            <w:vMerge w:val="continue"/>
            <w:shd w:val="clear" w:color="auto" w:fill="auto"/>
            <w:vAlign w:val="center"/>
          </w:tcPr>
          <w:p w14:paraId="1232583A">
            <w:pPr>
              <w:spacing w:line="360" w:lineRule="auto"/>
              <w:jc w:val="center"/>
              <w:rPr>
                <w:rFonts w:ascii="宋体" w:hAnsi="宋体"/>
                <w:kern w:val="0"/>
              </w:rPr>
            </w:pPr>
          </w:p>
        </w:tc>
        <w:tc>
          <w:tcPr>
            <w:tcW w:w="615" w:type="pct"/>
            <w:shd w:val="clear" w:color="auto" w:fill="auto"/>
            <w:vAlign w:val="center"/>
          </w:tcPr>
          <w:p w14:paraId="3E6AFDAD">
            <w:pPr>
              <w:spacing w:line="360" w:lineRule="auto"/>
              <w:jc w:val="center"/>
              <w:rPr>
                <w:rFonts w:ascii="宋体" w:hAnsi="宋体"/>
                <w:kern w:val="0"/>
              </w:rPr>
            </w:pPr>
            <w:r>
              <w:rPr>
                <w:rFonts w:hint="eastAsia" w:ascii="宋体" w:hAnsi="宋体"/>
                <w:kern w:val="0"/>
              </w:rPr>
              <w:t>测试作业指导文件</w:t>
            </w:r>
          </w:p>
          <w:p w14:paraId="594299B3">
            <w:pPr>
              <w:spacing w:line="360" w:lineRule="auto"/>
              <w:jc w:val="center"/>
              <w:rPr>
                <w:rFonts w:ascii="宋体" w:hAnsi="宋体"/>
                <w:kern w:val="0"/>
              </w:rPr>
            </w:pPr>
            <w:r>
              <w:rPr>
                <w:rFonts w:hint="eastAsia" w:ascii="宋体" w:hAnsi="宋体"/>
                <w:kern w:val="0"/>
              </w:rPr>
              <w:t>（20分）</w:t>
            </w:r>
          </w:p>
        </w:tc>
        <w:tc>
          <w:tcPr>
            <w:tcW w:w="3923" w:type="pct"/>
            <w:shd w:val="clear" w:color="auto" w:fill="FFFFFF"/>
            <w:vAlign w:val="center"/>
          </w:tcPr>
          <w:p w14:paraId="176A9C5A">
            <w:pPr>
              <w:spacing w:line="360" w:lineRule="auto"/>
              <w:jc w:val="left"/>
              <w:rPr>
                <w:rFonts w:ascii="宋体" w:hAnsi="宋体"/>
                <w:kern w:val="0"/>
              </w:rPr>
            </w:pPr>
            <w:r>
              <w:rPr>
                <w:rFonts w:hint="eastAsia" w:ascii="宋体" w:hAnsi="宋体"/>
                <w:kern w:val="0"/>
              </w:rPr>
              <w:t>测试作业指导书是否明确，要点把握是否清楚，满分为20分。</w:t>
            </w:r>
          </w:p>
          <w:p w14:paraId="2AB8F2FF">
            <w:pPr>
              <w:spacing w:line="360" w:lineRule="auto"/>
              <w:jc w:val="left"/>
              <w:rPr>
                <w:rFonts w:ascii="宋体" w:hAnsi="宋体"/>
                <w:kern w:val="0"/>
              </w:rPr>
            </w:pPr>
            <w:r>
              <w:rPr>
                <w:rFonts w:hint="eastAsia" w:ascii="宋体" w:hAnsi="宋体"/>
                <w:kern w:val="0"/>
              </w:rPr>
              <w:t>1）方案明确，要点把握清楚，作业指导文件科学合理、可操作性强，得20分；</w:t>
            </w:r>
          </w:p>
          <w:p w14:paraId="5B4F187A">
            <w:pPr>
              <w:spacing w:line="360" w:lineRule="auto"/>
              <w:jc w:val="left"/>
              <w:rPr>
                <w:rFonts w:ascii="宋体" w:hAnsi="宋体"/>
                <w:kern w:val="0"/>
              </w:rPr>
            </w:pPr>
            <w:r>
              <w:rPr>
                <w:rFonts w:hint="eastAsia" w:ascii="宋体" w:hAnsi="宋体"/>
                <w:kern w:val="0"/>
              </w:rPr>
              <w:t>2）方案较为明确，要点把握较为清楚，作业指导文件较为合理、可操作性较强，得15分；</w:t>
            </w:r>
          </w:p>
          <w:p w14:paraId="0F2A662D">
            <w:pPr>
              <w:spacing w:line="360" w:lineRule="auto"/>
              <w:jc w:val="left"/>
              <w:rPr>
                <w:rFonts w:ascii="宋体" w:hAnsi="宋体"/>
                <w:kern w:val="0"/>
              </w:rPr>
            </w:pPr>
            <w:r>
              <w:rPr>
                <w:rFonts w:hint="eastAsia" w:ascii="宋体" w:hAnsi="宋体"/>
                <w:kern w:val="0"/>
              </w:rPr>
              <w:t>3）方案模糊，要点把握一般，作业指导文件合理性、可操作性一般，得</w:t>
            </w:r>
            <w:r>
              <w:rPr>
                <w:rFonts w:ascii="宋体" w:hAnsi="宋体"/>
                <w:kern w:val="0"/>
              </w:rPr>
              <w:t>8</w:t>
            </w:r>
            <w:r>
              <w:rPr>
                <w:rFonts w:hint="eastAsia" w:ascii="宋体" w:hAnsi="宋体"/>
                <w:kern w:val="0"/>
              </w:rPr>
              <w:t>分；</w:t>
            </w:r>
          </w:p>
          <w:p w14:paraId="5B2F58B6">
            <w:pPr>
              <w:spacing w:line="360" w:lineRule="auto"/>
              <w:jc w:val="left"/>
              <w:rPr>
                <w:rFonts w:ascii="宋体" w:hAnsi="宋体"/>
                <w:kern w:val="0"/>
              </w:rPr>
            </w:pPr>
            <w:r>
              <w:rPr>
                <w:rFonts w:hint="eastAsia" w:ascii="宋体" w:hAnsi="宋体"/>
                <w:kern w:val="0"/>
              </w:rPr>
              <w:t>4）未提供测试方案、未提供作业指导文件，得0分。</w:t>
            </w:r>
          </w:p>
        </w:tc>
      </w:tr>
    </w:tbl>
    <w:p w14:paraId="6789A8C0">
      <w:pPr>
        <w:spacing w:line="360" w:lineRule="auto"/>
        <w:jc w:val="center"/>
        <w:rPr>
          <w:rFonts w:ascii="宋体" w:hAnsi="宋体"/>
        </w:rPr>
      </w:pPr>
    </w:p>
    <w:p w14:paraId="271BBDB2">
      <w:pPr>
        <w:spacing w:line="360" w:lineRule="auto"/>
        <w:jc w:val="center"/>
        <w:rPr>
          <w:rFonts w:ascii="宋体" w:hAnsi="宋体"/>
        </w:rPr>
      </w:pPr>
      <w:r>
        <w:rPr>
          <w:rFonts w:hint="eastAsia" w:ascii="宋体" w:hAnsi="宋体"/>
        </w:rPr>
        <w:t>检测设施一览表（30分）</w:t>
      </w:r>
    </w:p>
    <w:tbl>
      <w:tblPr>
        <w:tblStyle w:val="37"/>
        <w:tblW w:w="513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175"/>
        <w:gridCol w:w="2689"/>
        <w:gridCol w:w="2243"/>
        <w:gridCol w:w="2006"/>
      </w:tblGrid>
      <w:tr w14:paraId="6E6A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6" w:type="pct"/>
            <w:shd w:val="clear" w:color="auto" w:fill="auto"/>
            <w:vAlign w:val="center"/>
          </w:tcPr>
          <w:p w14:paraId="5C8A7674">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序号</w:t>
            </w:r>
          </w:p>
        </w:tc>
        <w:tc>
          <w:tcPr>
            <w:tcW w:w="671" w:type="pct"/>
            <w:shd w:val="clear" w:color="auto" w:fill="auto"/>
            <w:vAlign w:val="center"/>
          </w:tcPr>
          <w:p w14:paraId="46EF1E1A">
            <w:pPr>
              <w:widowControl/>
              <w:adjustRightInd w:val="0"/>
              <w:snapToGrid w:val="0"/>
              <w:jc w:val="left"/>
              <w:rPr>
                <w:rFonts w:ascii="宋体" w:hAnsi="宋体" w:cs="宋体"/>
                <w:kern w:val="0"/>
                <w:sz w:val="20"/>
                <w:szCs w:val="20"/>
              </w:rPr>
            </w:pPr>
            <w:r>
              <w:rPr>
                <w:rFonts w:hint="eastAsia" w:ascii="宋体" w:hAnsi="宋体" w:cs="宋体"/>
                <w:kern w:val="0"/>
                <w:sz w:val="20"/>
                <w:szCs w:val="20"/>
              </w:rPr>
              <w:t>设备名称</w:t>
            </w:r>
          </w:p>
        </w:tc>
        <w:tc>
          <w:tcPr>
            <w:tcW w:w="1536" w:type="pct"/>
            <w:shd w:val="clear" w:color="auto" w:fill="auto"/>
            <w:vAlign w:val="center"/>
          </w:tcPr>
          <w:p w14:paraId="5E629CBE">
            <w:pPr>
              <w:widowControl/>
              <w:adjustRightInd w:val="0"/>
              <w:snapToGrid w:val="0"/>
              <w:jc w:val="left"/>
              <w:rPr>
                <w:rFonts w:ascii="宋体" w:hAnsi="宋体" w:cs="宋体"/>
                <w:kern w:val="0"/>
                <w:sz w:val="20"/>
                <w:szCs w:val="20"/>
              </w:rPr>
            </w:pPr>
            <w:r>
              <w:rPr>
                <w:rFonts w:hint="eastAsia" w:ascii="宋体" w:hAnsi="宋体" w:cs="宋体"/>
                <w:kern w:val="0"/>
                <w:sz w:val="20"/>
                <w:szCs w:val="20"/>
              </w:rPr>
              <w:t>规格范围（I档，系数1</w:t>
            </w:r>
            <w:r>
              <w:rPr>
                <w:rFonts w:ascii="宋体" w:hAnsi="宋体" w:cs="宋体"/>
                <w:kern w:val="0"/>
                <w:sz w:val="20"/>
                <w:szCs w:val="20"/>
              </w:rPr>
              <w:t>.0</w:t>
            </w:r>
            <w:r>
              <w:rPr>
                <w:rFonts w:hint="eastAsia" w:ascii="宋体" w:hAnsi="宋体" w:cs="宋体"/>
                <w:kern w:val="0"/>
                <w:sz w:val="20"/>
                <w:szCs w:val="20"/>
              </w:rPr>
              <w:t>）</w:t>
            </w:r>
          </w:p>
        </w:tc>
        <w:tc>
          <w:tcPr>
            <w:tcW w:w="1281" w:type="pct"/>
            <w:shd w:val="clear" w:color="auto" w:fill="auto"/>
            <w:vAlign w:val="center"/>
          </w:tcPr>
          <w:p w14:paraId="082401F0">
            <w:pPr>
              <w:widowControl/>
              <w:adjustRightInd w:val="0"/>
              <w:snapToGrid w:val="0"/>
              <w:jc w:val="left"/>
              <w:rPr>
                <w:rFonts w:ascii="宋体" w:hAnsi="宋体" w:cs="宋体"/>
                <w:kern w:val="0"/>
                <w:sz w:val="20"/>
                <w:szCs w:val="20"/>
              </w:rPr>
            </w:pPr>
            <w:r>
              <w:rPr>
                <w:rFonts w:hint="eastAsia" w:ascii="宋体" w:hAnsi="宋体" w:cs="宋体"/>
                <w:kern w:val="0"/>
                <w:sz w:val="20"/>
                <w:szCs w:val="20"/>
              </w:rPr>
              <w:t>规格范围（Ⅱ档，系数0</w:t>
            </w:r>
            <w:r>
              <w:rPr>
                <w:rFonts w:ascii="宋体" w:hAnsi="宋体" w:cs="宋体"/>
                <w:kern w:val="0"/>
                <w:sz w:val="20"/>
                <w:szCs w:val="20"/>
              </w:rPr>
              <w:t>.6</w:t>
            </w:r>
            <w:r>
              <w:rPr>
                <w:rFonts w:hint="eastAsia" w:ascii="宋体" w:hAnsi="宋体" w:cs="宋体"/>
                <w:kern w:val="0"/>
                <w:sz w:val="20"/>
                <w:szCs w:val="20"/>
              </w:rPr>
              <w:t>）</w:t>
            </w:r>
          </w:p>
        </w:tc>
        <w:tc>
          <w:tcPr>
            <w:tcW w:w="1146" w:type="pct"/>
            <w:shd w:val="clear" w:color="auto" w:fill="auto"/>
            <w:vAlign w:val="center"/>
          </w:tcPr>
          <w:p w14:paraId="686B10A7">
            <w:pPr>
              <w:widowControl/>
              <w:adjustRightInd w:val="0"/>
              <w:snapToGrid w:val="0"/>
              <w:jc w:val="left"/>
              <w:rPr>
                <w:rFonts w:ascii="宋体" w:hAnsi="宋体" w:cs="宋体"/>
                <w:kern w:val="0"/>
                <w:sz w:val="22"/>
                <w:szCs w:val="22"/>
              </w:rPr>
            </w:pPr>
            <w:r>
              <w:rPr>
                <w:rFonts w:hint="eastAsia" w:ascii="宋体" w:hAnsi="宋体" w:cs="宋体"/>
                <w:kern w:val="0"/>
                <w:sz w:val="20"/>
                <w:szCs w:val="20"/>
              </w:rPr>
              <w:t>规格范围</w:t>
            </w:r>
            <w:r>
              <w:rPr>
                <w:rFonts w:hint="eastAsia" w:ascii="宋体" w:hAnsi="宋体" w:cs="宋体"/>
                <w:kern w:val="0"/>
                <w:sz w:val="22"/>
                <w:szCs w:val="22"/>
              </w:rPr>
              <w:t>（Ⅲ档，系数0</w:t>
            </w:r>
            <w:r>
              <w:rPr>
                <w:rFonts w:ascii="宋体" w:hAnsi="宋体" w:cs="宋体"/>
                <w:kern w:val="0"/>
                <w:sz w:val="22"/>
                <w:szCs w:val="22"/>
              </w:rPr>
              <w:t>.3</w:t>
            </w:r>
            <w:r>
              <w:rPr>
                <w:rFonts w:hint="eastAsia" w:ascii="宋体" w:hAnsi="宋体" w:cs="宋体"/>
                <w:kern w:val="0"/>
                <w:sz w:val="22"/>
                <w:szCs w:val="22"/>
              </w:rPr>
              <w:t>）</w:t>
            </w:r>
          </w:p>
        </w:tc>
      </w:tr>
      <w:tr w14:paraId="370F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6" w:type="pct"/>
            <w:shd w:val="clear" w:color="auto" w:fill="auto"/>
            <w:vAlign w:val="center"/>
          </w:tcPr>
          <w:p w14:paraId="115DB63C">
            <w:pPr>
              <w:widowControl/>
              <w:adjustRightInd w:val="0"/>
              <w:snapToGrid w:val="0"/>
              <w:jc w:val="center"/>
              <w:rPr>
                <w:rFonts w:ascii="宋体" w:hAnsi="宋体" w:cs="宋体"/>
                <w:kern w:val="0"/>
                <w:sz w:val="20"/>
                <w:szCs w:val="20"/>
              </w:rPr>
            </w:pPr>
            <w:r>
              <w:rPr>
                <w:rFonts w:hint="eastAsia" w:ascii="宋体" w:hAnsi="宋体" w:cs="宋体"/>
                <w:kern w:val="0"/>
                <w:sz w:val="20"/>
                <w:szCs w:val="20"/>
              </w:rPr>
              <w:t>1</w:t>
            </w:r>
          </w:p>
        </w:tc>
        <w:tc>
          <w:tcPr>
            <w:tcW w:w="671" w:type="pct"/>
            <w:shd w:val="clear" w:color="auto" w:fill="auto"/>
            <w:vAlign w:val="center"/>
          </w:tcPr>
          <w:p w14:paraId="5324CA54">
            <w:pPr>
              <w:widowControl/>
              <w:adjustRightInd w:val="0"/>
              <w:snapToGrid w:val="0"/>
              <w:jc w:val="left"/>
              <w:rPr>
                <w:rFonts w:ascii="宋体" w:hAnsi="宋体" w:cs="宋体"/>
                <w:kern w:val="0"/>
                <w:sz w:val="20"/>
                <w:szCs w:val="20"/>
              </w:rPr>
            </w:pPr>
            <w:r>
              <w:rPr>
                <w:rFonts w:hint="eastAsia" w:ascii="宋体" w:hAnsi="宋体" w:cs="宋体"/>
                <w:kern w:val="0"/>
                <w:sz w:val="20"/>
                <w:szCs w:val="20"/>
              </w:rPr>
              <w:t>压力试验机（</w:t>
            </w:r>
            <w:r>
              <w:rPr>
                <w:rFonts w:ascii="宋体" w:hAnsi="宋体" w:cs="宋体"/>
                <w:kern w:val="0"/>
                <w:sz w:val="20"/>
                <w:szCs w:val="20"/>
              </w:rPr>
              <w:t>3</w:t>
            </w:r>
            <w:r>
              <w:rPr>
                <w:rFonts w:hint="eastAsia" w:ascii="宋体" w:hAnsi="宋体" w:cs="宋体"/>
                <w:kern w:val="0"/>
                <w:sz w:val="20"/>
                <w:szCs w:val="20"/>
              </w:rPr>
              <w:t>分）</w:t>
            </w:r>
          </w:p>
        </w:tc>
        <w:tc>
          <w:tcPr>
            <w:tcW w:w="1536" w:type="pct"/>
            <w:shd w:val="clear" w:color="auto" w:fill="auto"/>
            <w:vAlign w:val="center"/>
          </w:tcPr>
          <w:p w14:paraId="4572CAA3">
            <w:pPr>
              <w:widowControl/>
              <w:adjustRightInd w:val="0"/>
              <w:snapToGrid w:val="0"/>
              <w:jc w:val="left"/>
              <w:rPr>
                <w:rFonts w:ascii="宋体" w:hAnsi="宋体" w:cs="宋体"/>
                <w:kern w:val="0"/>
                <w:sz w:val="20"/>
                <w:szCs w:val="20"/>
              </w:rPr>
            </w:pPr>
            <w:r>
              <w:rPr>
                <w:rFonts w:hint="eastAsia" w:ascii="宋体" w:hAnsi="宋体" w:cs="宋体"/>
                <w:kern w:val="0"/>
                <w:sz w:val="20"/>
                <w:szCs w:val="20"/>
              </w:rPr>
              <w:t>公称压力≥Class2500，公称尺寸≥NPS</w:t>
            </w:r>
            <w:r>
              <w:rPr>
                <w:rFonts w:ascii="宋体" w:hAnsi="宋体" w:cs="宋体"/>
                <w:kern w:val="0"/>
                <w:sz w:val="20"/>
                <w:szCs w:val="20"/>
              </w:rPr>
              <w:t>64</w:t>
            </w:r>
          </w:p>
        </w:tc>
        <w:tc>
          <w:tcPr>
            <w:tcW w:w="1281" w:type="pct"/>
            <w:shd w:val="clear" w:color="auto" w:fill="auto"/>
            <w:vAlign w:val="center"/>
          </w:tcPr>
          <w:p w14:paraId="5FD4AC0D">
            <w:pPr>
              <w:widowControl/>
              <w:adjustRightInd w:val="0"/>
              <w:snapToGrid w:val="0"/>
              <w:jc w:val="left"/>
              <w:rPr>
                <w:rFonts w:ascii="宋体" w:hAnsi="宋体" w:cs="宋体"/>
                <w:kern w:val="0"/>
                <w:sz w:val="20"/>
                <w:szCs w:val="20"/>
              </w:rPr>
            </w:pPr>
            <w:r>
              <w:rPr>
                <w:rFonts w:hint="eastAsia" w:ascii="宋体" w:hAnsi="宋体" w:cs="宋体"/>
                <w:kern w:val="0"/>
                <w:sz w:val="20"/>
                <w:szCs w:val="20"/>
              </w:rPr>
              <w:t>公称压力≥Class900，公称尺寸≥NPS</w:t>
            </w:r>
            <w:r>
              <w:rPr>
                <w:rFonts w:ascii="宋体" w:hAnsi="宋体" w:cs="宋体"/>
                <w:kern w:val="0"/>
                <w:sz w:val="20"/>
                <w:szCs w:val="20"/>
              </w:rPr>
              <w:t>32</w:t>
            </w:r>
          </w:p>
        </w:tc>
        <w:tc>
          <w:tcPr>
            <w:tcW w:w="1146" w:type="pct"/>
            <w:shd w:val="clear" w:color="auto" w:fill="auto"/>
            <w:vAlign w:val="center"/>
          </w:tcPr>
          <w:p w14:paraId="7CD94A95">
            <w:pPr>
              <w:widowControl/>
              <w:adjustRightInd w:val="0"/>
              <w:snapToGrid w:val="0"/>
              <w:jc w:val="left"/>
              <w:rPr>
                <w:rFonts w:ascii="宋体" w:hAnsi="宋体" w:cs="宋体"/>
                <w:kern w:val="0"/>
                <w:sz w:val="20"/>
                <w:szCs w:val="20"/>
              </w:rPr>
            </w:pPr>
            <w:r>
              <w:rPr>
                <w:rFonts w:hint="eastAsia" w:ascii="宋体" w:hAnsi="宋体" w:cs="宋体"/>
                <w:kern w:val="0"/>
                <w:sz w:val="20"/>
                <w:szCs w:val="20"/>
              </w:rPr>
              <w:t>公称压力≥Class600，公称尺寸≥NPS</w:t>
            </w:r>
            <w:r>
              <w:rPr>
                <w:rFonts w:ascii="宋体" w:hAnsi="宋体" w:cs="宋体"/>
                <w:kern w:val="0"/>
                <w:sz w:val="20"/>
                <w:szCs w:val="20"/>
              </w:rPr>
              <w:t>24</w:t>
            </w:r>
          </w:p>
        </w:tc>
      </w:tr>
      <w:tr w14:paraId="1E7E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66" w:type="pct"/>
            <w:shd w:val="clear" w:color="auto" w:fill="auto"/>
            <w:vAlign w:val="center"/>
          </w:tcPr>
          <w:p w14:paraId="5BDE010F">
            <w:pPr>
              <w:widowControl/>
              <w:adjustRightInd w:val="0"/>
              <w:snapToGrid w:val="0"/>
              <w:jc w:val="center"/>
              <w:rPr>
                <w:rFonts w:ascii="宋体" w:hAnsi="宋体" w:cs="宋体"/>
                <w:kern w:val="0"/>
                <w:sz w:val="20"/>
                <w:szCs w:val="20"/>
              </w:rPr>
            </w:pPr>
            <w:r>
              <w:rPr>
                <w:rFonts w:hint="eastAsia" w:ascii="宋体" w:hAnsi="宋体" w:cs="宋体"/>
                <w:kern w:val="0"/>
                <w:sz w:val="20"/>
                <w:szCs w:val="20"/>
              </w:rPr>
              <w:t>2</w:t>
            </w:r>
          </w:p>
        </w:tc>
        <w:tc>
          <w:tcPr>
            <w:tcW w:w="671" w:type="pct"/>
            <w:shd w:val="clear" w:color="auto" w:fill="auto"/>
            <w:vAlign w:val="center"/>
          </w:tcPr>
          <w:p w14:paraId="6EDB7BC1">
            <w:pPr>
              <w:widowControl/>
              <w:adjustRightInd w:val="0"/>
              <w:snapToGrid w:val="0"/>
              <w:jc w:val="left"/>
              <w:rPr>
                <w:rFonts w:ascii="宋体" w:hAnsi="宋体" w:cs="宋体"/>
                <w:kern w:val="0"/>
                <w:sz w:val="20"/>
                <w:szCs w:val="20"/>
              </w:rPr>
            </w:pPr>
            <w:r>
              <w:rPr>
                <w:rFonts w:hint="eastAsia" w:ascii="宋体" w:hAnsi="宋体" w:cs="宋体"/>
                <w:kern w:val="0"/>
                <w:sz w:val="20"/>
                <w:szCs w:val="20"/>
              </w:rPr>
              <w:t>控制阀动作寿命测试装置（</w:t>
            </w:r>
            <w:r>
              <w:rPr>
                <w:rFonts w:ascii="宋体" w:hAnsi="宋体" w:cs="宋体"/>
                <w:kern w:val="0"/>
                <w:sz w:val="20"/>
                <w:szCs w:val="20"/>
              </w:rPr>
              <w:t>3</w:t>
            </w:r>
            <w:r>
              <w:rPr>
                <w:rFonts w:hint="eastAsia" w:ascii="宋体" w:hAnsi="宋体" w:cs="宋体"/>
                <w:kern w:val="0"/>
                <w:sz w:val="20"/>
                <w:szCs w:val="20"/>
              </w:rPr>
              <w:t>分）</w:t>
            </w:r>
          </w:p>
        </w:tc>
        <w:tc>
          <w:tcPr>
            <w:tcW w:w="1536" w:type="pct"/>
            <w:shd w:val="clear" w:color="auto" w:fill="auto"/>
            <w:vAlign w:val="center"/>
          </w:tcPr>
          <w:p w14:paraId="75279D1C">
            <w:pPr>
              <w:widowControl/>
              <w:adjustRightInd w:val="0"/>
              <w:snapToGrid w:val="0"/>
              <w:jc w:val="left"/>
              <w:rPr>
                <w:rFonts w:ascii="宋体" w:hAnsi="宋体" w:cs="宋体"/>
                <w:kern w:val="0"/>
                <w:sz w:val="20"/>
                <w:szCs w:val="20"/>
              </w:rPr>
            </w:pPr>
            <w:r>
              <w:rPr>
                <w:rFonts w:hint="eastAsia" w:ascii="宋体" w:hAnsi="宋体" w:cs="宋体"/>
                <w:kern w:val="0"/>
                <w:sz w:val="20"/>
                <w:szCs w:val="20"/>
              </w:rPr>
              <w:t>具备999999循环计数次数，数据自动计数与保存，气路通断控制≥</w:t>
            </w:r>
            <w:r>
              <w:rPr>
                <w:rFonts w:ascii="宋体" w:hAnsi="宋体" w:cs="宋体"/>
                <w:kern w:val="0"/>
                <w:sz w:val="20"/>
                <w:szCs w:val="20"/>
              </w:rPr>
              <w:t>6</w:t>
            </w:r>
            <w:r>
              <w:rPr>
                <w:rFonts w:hint="eastAsia" w:ascii="宋体" w:hAnsi="宋体" w:cs="宋体"/>
                <w:kern w:val="0"/>
                <w:sz w:val="20"/>
                <w:szCs w:val="20"/>
              </w:rPr>
              <w:t>通道，24V电源通断控制≥</w:t>
            </w:r>
            <w:r>
              <w:rPr>
                <w:rFonts w:ascii="宋体" w:hAnsi="宋体" w:cs="宋体"/>
                <w:kern w:val="0"/>
                <w:sz w:val="20"/>
                <w:szCs w:val="20"/>
              </w:rPr>
              <w:t>4</w:t>
            </w:r>
            <w:r>
              <w:rPr>
                <w:rFonts w:hint="eastAsia" w:ascii="宋体" w:hAnsi="宋体" w:cs="宋体"/>
                <w:kern w:val="0"/>
                <w:sz w:val="20"/>
                <w:szCs w:val="20"/>
              </w:rPr>
              <w:t>通道，220V电源启闭控制≥</w:t>
            </w:r>
            <w:r>
              <w:rPr>
                <w:rFonts w:ascii="宋体" w:hAnsi="宋体" w:cs="宋体"/>
                <w:kern w:val="0"/>
                <w:sz w:val="20"/>
                <w:szCs w:val="20"/>
              </w:rPr>
              <w:t>4</w:t>
            </w:r>
            <w:r>
              <w:rPr>
                <w:rFonts w:hint="eastAsia" w:ascii="宋体" w:hAnsi="宋体" w:cs="宋体"/>
                <w:kern w:val="0"/>
                <w:sz w:val="20"/>
                <w:szCs w:val="20"/>
              </w:rPr>
              <w:t>通道，24V交替双通道通断≥</w:t>
            </w:r>
            <w:r>
              <w:rPr>
                <w:rFonts w:ascii="宋体" w:hAnsi="宋体" w:cs="宋体"/>
                <w:kern w:val="0"/>
                <w:sz w:val="20"/>
                <w:szCs w:val="20"/>
              </w:rPr>
              <w:t>2</w:t>
            </w:r>
            <w:r>
              <w:rPr>
                <w:rFonts w:hint="eastAsia" w:ascii="宋体" w:hAnsi="宋体" w:cs="宋体"/>
                <w:kern w:val="0"/>
                <w:sz w:val="20"/>
                <w:szCs w:val="20"/>
              </w:rPr>
              <w:t>路。</w:t>
            </w:r>
          </w:p>
        </w:tc>
        <w:tc>
          <w:tcPr>
            <w:tcW w:w="1281" w:type="pct"/>
            <w:shd w:val="clear" w:color="auto" w:fill="auto"/>
            <w:vAlign w:val="center"/>
          </w:tcPr>
          <w:p w14:paraId="0BC34112">
            <w:pPr>
              <w:widowControl/>
              <w:adjustRightInd w:val="0"/>
              <w:snapToGrid w:val="0"/>
              <w:jc w:val="left"/>
              <w:rPr>
                <w:rFonts w:ascii="宋体" w:hAnsi="宋体" w:cs="宋体"/>
                <w:kern w:val="0"/>
                <w:sz w:val="20"/>
                <w:szCs w:val="20"/>
              </w:rPr>
            </w:pPr>
            <w:r>
              <w:rPr>
                <w:rFonts w:hint="eastAsia" w:ascii="宋体" w:hAnsi="宋体" w:cs="宋体"/>
                <w:kern w:val="0"/>
                <w:sz w:val="20"/>
                <w:szCs w:val="20"/>
              </w:rPr>
              <w:t>具备999999循环计数次数，数据自动计数与保存，气路通断控制≥</w:t>
            </w:r>
            <w:r>
              <w:rPr>
                <w:rFonts w:ascii="宋体" w:hAnsi="宋体" w:cs="宋体"/>
                <w:kern w:val="0"/>
                <w:sz w:val="20"/>
                <w:szCs w:val="20"/>
              </w:rPr>
              <w:t>4</w:t>
            </w:r>
            <w:r>
              <w:rPr>
                <w:rFonts w:hint="eastAsia" w:ascii="宋体" w:hAnsi="宋体" w:cs="宋体"/>
                <w:kern w:val="0"/>
                <w:sz w:val="20"/>
                <w:szCs w:val="20"/>
              </w:rPr>
              <w:t>通道，24V电源通断控制≥1通道，220V电源启闭控制≥1通道。</w:t>
            </w:r>
          </w:p>
        </w:tc>
        <w:tc>
          <w:tcPr>
            <w:tcW w:w="1146" w:type="pct"/>
            <w:shd w:val="clear" w:color="auto" w:fill="auto"/>
            <w:vAlign w:val="center"/>
          </w:tcPr>
          <w:p w14:paraId="5CA419CB">
            <w:pPr>
              <w:widowControl/>
              <w:adjustRightInd w:val="0"/>
              <w:snapToGrid w:val="0"/>
              <w:jc w:val="left"/>
              <w:rPr>
                <w:rFonts w:ascii="宋体" w:hAnsi="宋体" w:cs="宋体"/>
                <w:kern w:val="0"/>
                <w:sz w:val="20"/>
                <w:szCs w:val="20"/>
              </w:rPr>
            </w:pPr>
            <w:r>
              <w:rPr>
                <w:rFonts w:hint="eastAsia" w:ascii="宋体" w:hAnsi="宋体" w:cs="宋体"/>
                <w:kern w:val="0"/>
                <w:sz w:val="20"/>
                <w:szCs w:val="20"/>
              </w:rPr>
              <w:t>具备999999循环计数次数，数据自动计数与保存，气路通断控制≥1通道，24V电源通断控制≥1通道或220V电源启闭控制≥1通道。</w:t>
            </w:r>
          </w:p>
        </w:tc>
      </w:tr>
      <w:tr w14:paraId="58F0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66" w:type="pct"/>
            <w:shd w:val="clear" w:color="auto" w:fill="auto"/>
            <w:vAlign w:val="center"/>
          </w:tcPr>
          <w:p w14:paraId="706E9DC6">
            <w:pPr>
              <w:widowControl/>
              <w:adjustRightInd w:val="0"/>
              <w:snapToGrid w:val="0"/>
              <w:jc w:val="center"/>
              <w:rPr>
                <w:rFonts w:ascii="宋体" w:hAnsi="宋体" w:cs="宋体"/>
                <w:kern w:val="0"/>
                <w:sz w:val="20"/>
                <w:szCs w:val="20"/>
              </w:rPr>
            </w:pPr>
            <w:r>
              <w:rPr>
                <w:rFonts w:hint="eastAsia" w:ascii="宋体" w:hAnsi="宋体" w:cs="宋体"/>
                <w:kern w:val="0"/>
                <w:sz w:val="20"/>
                <w:szCs w:val="20"/>
              </w:rPr>
              <w:t>3</w:t>
            </w:r>
          </w:p>
        </w:tc>
        <w:tc>
          <w:tcPr>
            <w:tcW w:w="671" w:type="pct"/>
            <w:shd w:val="clear" w:color="auto" w:fill="auto"/>
            <w:vAlign w:val="center"/>
          </w:tcPr>
          <w:p w14:paraId="5EA7A851">
            <w:pPr>
              <w:widowControl/>
              <w:adjustRightInd w:val="0"/>
              <w:snapToGrid w:val="0"/>
              <w:jc w:val="left"/>
              <w:rPr>
                <w:rFonts w:ascii="宋体" w:hAnsi="宋体" w:cs="宋体"/>
                <w:kern w:val="0"/>
                <w:sz w:val="20"/>
                <w:szCs w:val="20"/>
              </w:rPr>
            </w:pPr>
            <w:r>
              <w:rPr>
                <w:rFonts w:hint="eastAsia" w:ascii="宋体" w:hAnsi="宋体" w:cs="宋体"/>
                <w:kern w:val="0"/>
                <w:sz w:val="20"/>
                <w:szCs w:val="20"/>
              </w:rPr>
              <w:t>控制阀精度测试装置（</w:t>
            </w:r>
            <w:r>
              <w:rPr>
                <w:rFonts w:ascii="宋体" w:hAnsi="宋体" w:cs="宋体"/>
                <w:kern w:val="0"/>
                <w:sz w:val="20"/>
                <w:szCs w:val="20"/>
              </w:rPr>
              <w:t>3</w:t>
            </w:r>
            <w:r>
              <w:rPr>
                <w:rFonts w:hint="eastAsia" w:ascii="宋体" w:hAnsi="宋体" w:cs="宋体"/>
                <w:kern w:val="0"/>
                <w:sz w:val="20"/>
                <w:szCs w:val="20"/>
              </w:rPr>
              <w:t>分）</w:t>
            </w:r>
          </w:p>
        </w:tc>
        <w:tc>
          <w:tcPr>
            <w:tcW w:w="1536" w:type="pct"/>
            <w:shd w:val="clear" w:color="auto" w:fill="auto"/>
            <w:vAlign w:val="center"/>
          </w:tcPr>
          <w:p w14:paraId="60F12123">
            <w:pPr>
              <w:widowControl/>
              <w:adjustRightInd w:val="0"/>
              <w:snapToGrid w:val="0"/>
              <w:jc w:val="left"/>
              <w:rPr>
                <w:rFonts w:ascii="宋体" w:hAnsi="宋体" w:cs="宋体"/>
                <w:kern w:val="0"/>
                <w:sz w:val="20"/>
                <w:szCs w:val="20"/>
              </w:rPr>
            </w:pPr>
            <w:r>
              <w:rPr>
                <w:rFonts w:hint="eastAsia" w:ascii="宋体" w:hAnsi="宋体" w:cs="宋体"/>
                <w:kern w:val="0"/>
                <w:sz w:val="20"/>
                <w:szCs w:val="20"/>
              </w:rPr>
              <w:t>≥2台，且具备基本误差、回差、死区等自动测试，数据自动记录与保存，设备测量精度不低于±0.05%，采用高精度线性位移传感器或高精度激光传感器。</w:t>
            </w:r>
          </w:p>
        </w:tc>
        <w:tc>
          <w:tcPr>
            <w:tcW w:w="1281" w:type="pct"/>
            <w:shd w:val="clear" w:color="auto" w:fill="auto"/>
            <w:vAlign w:val="center"/>
          </w:tcPr>
          <w:p w14:paraId="1D912345">
            <w:pPr>
              <w:widowControl/>
              <w:adjustRightInd w:val="0"/>
              <w:snapToGrid w:val="0"/>
              <w:jc w:val="left"/>
              <w:rPr>
                <w:rFonts w:ascii="宋体" w:hAnsi="宋体" w:cs="宋体"/>
                <w:kern w:val="0"/>
                <w:sz w:val="20"/>
                <w:szCs w:val="20"/>
              </w:rPr>
            </w:pPr>
            <w:r>
              <w:rPr>
                <w:rFonts w:hint="eastAsia" w:ascii="宋体" w:hAnsi="宋体" w:cs="宋体"/>
                <w:kern w:val="0"/>
                <w:sz w:val="20"/>
                <w:szCs w:val="20"/>
              </w:rPr>
              <w:t>≥1台，且具备基本误差、回差、死区等自动测试，数据自动记录与保存，设备测量精度不低于±0.05%，采用高精度线性位移传感器或高精度激光传感器。</w:t>
            </w:r>
          </w:p>
        </w:tc>
        <w:tc>
          <w:tcPr>
            <w:tcW w:w="1146" w:type="pct"/>
            <w:shd w:val="clear" w:color="auto" w:fill="auto"/>
            <w:vAlign w:val="center"/>
          </w:tcPr>
          <w:p w14:paraId="6402C297">
            <w:pPr>
              <w:widowControl/>
              <w:adjustRightInd w:val="0"/>
              <w:snapToGrid w:val="0"/>
              <w:jc w:val="left"/>
              <w:rPr>
                <w:rFonts w:ascii="宋体" w:hAnsi="宋体" w:cs="宋体"/>
                <w:kern w:val="0"/>
                <w:sz w:val="20"/>
                <w:szCs w:val="20"/>
              </w:rPr>
            </w:pPr>
            <w:r>
              <w:rPr>
                <w:rFonts w:hint="eastAsia" w:ascii="宋体" w:hAnsi="宋体" w:cs="宋体"/>
                <w:kern w:val="0"/>
                <w:sz w:val="20"/>
                <w:szCs w:val="20"/>
              </w:rPr>
              <w:t>信号发生器或百分表</w:t>
            </w:r>
          </w:p>
        </w:tc>
      </w:tr>
      <w:tr w14:paraId="1A7B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366" w:type="pct"/>
            <w:shd w:val="clear" w:color="auto" w:fill="auto"/>
            <w:vAlign w:val="center"/>
          </w:tcPr>
          <w:p w14:paraId="0A70EC7C">
            <w:pPr>
              <w:widowControl/>
              <w:adjustRightInd w:val="0"/>
              <w:snapToGrid w:val="0"/>
              <w:jc w:val="center"/>
              <w:rPr>
                <w:rFonts w:ascii="宋体" w:hAnsi="宋体" w:cs="宋体"/>
                <w:kern w:val="0"/>
                <w:sz w:val="20"/>
                <w:szCs w:val="20"/>
              </w:rPr>
            </w:pPr>
            <w:r>
              <w:rPr>
                <w:rFonts w:ascii="宋体" w:hAnsi="宋体" w:cs="宋体"/>
                <w:kern w:val="0"/>
                <w:sz w:val="20"/>
                <w:szCs w:val="20"/>
              </w:rPr>
              <w:t>4</w:t>
            </w:r>
          </w:p>
        </w:tc>
        <w:tc>
          <w:tcPr>
            <w:tcW w:w="671" w:type="pct"/>
            <w:shd w:val="clear" w:color="auto" w:fill="auto"/>
            <w:vAlign w:val="center"/>
          </w:tcPr>
          <w:p w14:paraId="292CFE28">
            <w:pPr>
              <w:widowControl/>
              <w:adjustRightInd w:val="0"/>
              <w:snapToGrid w:val="0"/>
              <w:jc w:val="left"/>
              <w:rPr>
                <w:rFonts w:ascii="宋体" w:hAnsi="宋体" w:cs="宋体"/>
                <w:kern w:val="0"/>
                <w:sz w:val="20"/>
                <w:szCs w:val="20"/>
              </w:rPr>
            </w:pPr>
            <w:r>
              <w:rPr>
                <w:rFonts w:hint="eastAsia" w:ascii="宋体" w:hAnsi="宋体" w:cs="宋体"/>
                <w:kern w:val="0"/>
                <w:sz w:val="20"/>
                <w:szCs w:val="20"/>
              </w:rPr>
              <w:t>检漏仪（</w:t>
            </w:r>
            <w:r>
              <w:rPr>
                <w:rFonts w:ascii="宋体" w:hAnsi="宋体" w:cs="宋体"/>
                <w:kern w:val="0"/>
                <w:sz w:val="20"/>
                <w:szCs w:val="20"/>
              </w:rPr>
              <w:t>3</w:t>
            </w:r>
            <w:r>
              <w:rPr>
                <w:rFonts w:hint="eastAsia" w:ascii="宋体" w:hAnsi="宋体" w:cs="宋体"/>
                <w:kern w:val="0"/>
                <w:sz w:val="20"/>
                <w:szCs w:val="20"/>
              </w:rPr>
              <w:t>分）</w:t>
            </w:r>
          </w:p>
        </w:tc>
        <w:tc>
          <w:tcPr>
            <w:tcW w:w="1536" w:type="pct"/>
            <w:shd w:val="clear" w:color="auto" w:fill="auto"/>
            <w:vAlign w:val="center"/>
          </w:tcPr>
          <w:p w14:paraId="3E1F0558">
            <w:pPr>
              <w:widowControl/>
              <w:adjustRightInd w:val="0"/>
              <w:snapToGrid w:val="0"/>
              <w:jc w:val="left"/>
              <w:rPr>
                <w:rFonts w:ascii="宋体" w:hAnsi="宋体" w:cs="宋体"/>
                <w:kern w:val="0"/>
                <w:sz w:val="20"/>
                <w:szCs w:val="20"/>
              </w:rPr>
            </w:pPr>
            <w:r>
              <w:rPr>
                <w:rFonts w:ascii="宋体" w:hAnsi="宋体" w:cs="宋体"/>
                <w:kern w:val="0"/>
                <w:sz w:val="20"/>
                <w:szCs w:val="20"/>
              </w:rPr>
              <w:t>1）氦质谱检漏仪≥2台，且每台设备量程不小于1ppm～5000ppm；</w:t>
            </w:r>
          </w:p>
          <w:p w14:paraId="471CDF61">
            <w:pPr>
              <w:widowControl/>
              <w:adjustRightInd w:val="0"/>
              <w:snapToGrid w:val="0"/>
              <w:jc w:val="left"/>
              <w:rPr>
                <w:rFonts w:ascii="宋体" w:hAnsi="宋体" w:cs="宋体"/>
                <w:kern w:val="0"/>
                <w:sz w:val="20"/>
                <w:szCs w:val="20"/>
              </w:rPr>
            </w:pPr>
            <w:r>
              <w:rPr>
                <w:rFonts w:ascii="宋体" w:hAnsi="宋体" w:cs="宋体"/>
                <w:kern w:val="0"/>
                <w:sz w:val="20"/>
                <w:szCs w:val="20"/>
              </w:rPr>
              <w:t>2）便携式有毒挥发性气体分析仪≥1台，且设备量程不小于1ppm～50000ppm；</w:t>
            </w:r>
          </w:p>
        </w:tc>
        <w:tc>
          <w:tcPr>
            <w:tcW w:w="1281" w:type="pct"/>
            <w:shd w:val="clear" w:color="auto" w:fill="auto"/>
            <w:vAlign w:val="center"/>
          </w:tcPr>
          <w:p w14:paraId="39B260FC">
            <w:pPr>
              <w:widowControl/>
              <w:adjustRightInd w:val="0"/>
              <w:snapToGrid w:val="0"/>
              <w:jc w:val="left"/>
              <w:rPr>
                <w:rFonts w:ascii="宋体" w:hAnsi="宋体" w:cs="宋体"/>
                <w:kern w:val="0"/>
                <w:sz w:val="20"/>
                <w:szCs w:val="20"/>
              </w:rPr>
            </w:pPr>
            <w:r>
              <w:rPr>
                <w:rFonts w:hint="eastAsia" w:ascii="宋体" w:hAnsi="宋体" w:cs="宋体"/>
                <w:kern w:val="0"/>
                <w:sz w:val="20"/>
                <w:szCs w:val="20"/>
              </w:rPr>
              <w:t>氦质谱检漏仪≥</w:t>
            </w:r>
            <w:r>
              <w:rPr>
                <w:rFonts w:ascii="宋体" w:hAnsi="宋体" w:cs="宋体"/>
                <w:kern w:val="0"/>
                <w:sz w:val="20"/>
                <w:szCs w:val="20"/>
              </w:rPr>
              <w:t>2台，且每台设备量程不小于1ppm～5000ppm</w:t>
            </w:r>
          </w:p>
        </w:tc>
        <w:tc>
          <w:tcPr>
            <w:tcW w:w="1146" w:type="pct"/>
            <w:shd w:val="clear" w:color="auto" w:fill="auto"/>
            <w:vAlign w:val="center"/>
          </w:tcPr>
          <w:p w14:paraId="0B3F67BC">
            <w:pPr>
              <w:widowControl/>
              <w:adjustRightInd w:val="0"/>
              <w:snapToGrid w:val="0"/>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1台,且每台设备量程不小于1ppm～5000ppm</w:t>
            </w:r>
          </w:p>
        </w:tc>
      </w:tr>
      <w:tr w14:paraId="0A31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366" w:type="pct"/>
            <w:shd w:val="clear" w:color="auto" w:fill="auto"/>
            <w:vAlign w:val="center"/>
          </w:tcPr>
          <w:p w14:paraId="089F8C35">
            <w:pPr>
              <w:widowControl/>
              <w:adjustRightInd w:val="0"/>
              <w:snapToGrid w:val="0"/>
              <w:jc w:val="center"/>
              <w:rPr>
                <w:rFonts w:ascii="宋体" w:hAnsi="宋体" w:cs="宋体"/>
                <w:kern w:val="0"/>
                <w:sz w:val="20"/>
                <w:szCs w:val="20"/>
              </w:rPr>
            </w:pPr>
            <w:r>
              <w:rPr>
                <w:rFonts w:hint="eastAsia" w:ascii="宋体" w:hAnsi="宋体" w:cs="宋体"/>
                <w:kern w:val="0"/>
                <w:sz w:val="20"/>
                <w:szCs w:val="20"/>
              </w:rPr>
              <w:t>5</w:t>
            </w:r>
          </w:p>
        </w:tc>
        <w:tc>
          <w:tcPr>
            <w:tcW w:w="671" w:type="pct"/>
            <w:shd w:val="clear" w:color="auto" w:fill="auto"/>
            <w:vAlign w:val="center"/>
          </w:tcPr>
          <w:p w14:paraId="6BD27BEF">
            <w:pPr>
              <w:widowControl/>
              <w:adjustRightInd w:val="0"/>
              <w:snapToGrid w:val="0"/>
              <w:jc w:val="left"/>
              <w:rPr>
                <w:rFonts w:ascii="宋体" w:hAnsi="宋体" w:cs="宋体"/>
                <w:kern w:val="0"/>
                <w:sz w:val="20"/>
                <w:szCs w:val="20"/>
              </w:rPr>
            </w:pPr>
            <w:r>
              <w:rPr>
                <w:rFonts w:hint="eastAsia" w:ascii="宋体" w:hAnsi="宋体" w:cs="宋体"/>
                <w:kern w:val="0"/>
                <w:sz w:val="20"/>
                <w:szCs w:val="20"/>
              </w:rPr>
              <w:t>控制阀阀座泄漏量测试装置（</w:t>
            </w:r>
            <w:r>
              <w:rPr>
                <w:rFonts w:ascii="宋体" w:hAnsi="宋体" w:cs="宋体"/>
                <w:kern w:val="0"/>
                <w:sz w:val="20"/>
                <w:szCs w:val="20"/>
              </w:rPr>
              <w:t>3</w:t>
            </w:r>
            <w:r>
              <w:rPr>
                <w:rFonts w:hint="eastAsia" w:ascii="宋体" w:hAnsi="宋体" w:cs="宋体"/>
                <w:kern w:val="0"/>
                <w:sz w:val="20"/>
                <w:szCs w:val="20"/>
              </w:rPr>
              <w:t>分）</w:t>
            </w:r>
          </w:p>
        </w:tc>
        <w:tc>
          <w:tcPr>
            <w:tcW w:w="1536" w:type="pct"/>
            <w:shd w:val="clear" w:color="auto" w:fill="auto"/>
            <w:vAlign w:val="center"/>
          </w:tcPr>
          <w:p w14:paraId="04E95FE3">
            <w:pPr>
              <w:widowControl/>
              <w:adjustRightInd w:val="0"/>
              <w:snapToGrid w:val="0"/>
              <w:jc w:val="left"/>
              <w:rPr>
                <w:rFonts w:ascii="宋体" w:hAnsi="宋体" w:cs="宋体"/>
                <w:kern w:val="0"/>
                <w:sz w:val="20"/>
                <w:szCs w:val="20"/>
              </w:rPr>
            </w:pPr>
            <w:r>
              <w:rPr>
                <w:rFonts w:hint="eastAsia" w:ascii="宋体" w:hAnsi="宋体" w:cs="宋体"/>
                <w:kern w:val="0"/>
                <w:sz w:val="20"/>
                <w:szCs w:val="20"/>
              </w:rPr>
              <w:t>≥2台，至少有1台具有泄漏量自动采集功能与数据自动记录与保存，均需具有压力源稳定供应辅助装置（如连续多级离心泵、稳压水罐（气推水原理），常用压力试验机除外）</w:t>
            </w:r>
          </w:p>
        </w:tc>
        <w:tc>
          <w:tcPr>
            <w:tcW w:w="1281" w:type="pct"/>
            <w:shd w:val="clear" w:color="auto" w:fill="auto"/>
            <w:vAlign w:val="center"/>
          </w:tcPr>
          <w:p w14:paraId="081035D9">
            <w:pPr>
              <w:widowControl/>
              <w:adjustRightInd w:val="0"/>
              <w:snapToGrid w:val="0"/>
              <w:jc w:val="left"/>
              <w:rPr>
                <w:rFonts w:ascii="宋体" w:hAnsi="宋体" w:cs="宋体"/>
                <w:kern w:val="0"/>
                <w:sz w:val="20"/>
                <w:szCs w:val="20"/>
              </w:rPr>
            </w:pPr>
            <w:r>
              <w:rPr>
                <w:rFonts w:hint="eastAsia" w:ascii="宋体" w:hAnsi="宋体" w:cs="宋体"/>
                <w:kern w:val="0"/>
                <w:sz w:val="20"/>
                <w:szCs w:val="20"/>
              </w:rPr>
              <w:t>≥1台，具有压力源稳定供应辅助装置（如连续多级离心泵、稳压水罐（气推水原理），常用压力试验机除外）</w:t>
            </w:r>
          </w:p>
        </w:tc>
        <w:tc>
          <w:tcPr>
            <w:tcW w:w="1146" w:type="pct"/>
            <w:shd w:val="clear" w:color="auto" w:fill="auto"/>
            <w:vAlign w:val="center"/>
          </w:tcPr>
          <w:p w14:paraId="70EE8A04">
            <w:pPr>
              <w:widowControl/>
              <w:adjustRightInd w:val="0"/>
              <w:snapToGrid w:val="0"/>
              <w:jc w:val="left"/>
              <w:rPr>
                <w:rFonts w:ascii="宋体" w:hAnsi="宋体" w:cs="宋体"/>
                <w:kern w:val="0"/>
                <w:sz w:val="20"/>
                <w:szCs w:val="20"/>
              </w:rPr>
            </w:pPr>
            <w:r>
              <w:rPr>
                <w:rFonts w:hint="eastAsia" w:ascii="宋体" w:hAnsi="宋体" w:cs="宋体"/>
                <w:kern w:val="0"/>
                <w:sz w:val="20"/>
                <w:szCs w:val="20"/>
              </w:rPr>
              <w:t>常用阀门压力试验机</w:t>
            </w:r>
          </w:p>
        </w:tc>
      </w:tr>
      <w:tr w14:paraId="2E7D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66" w:type="pct"/>
            <w:shd w:val="clear" w:color="auto" w:fill="auto"/>
            <w:vAlign w:val="center"/>
          </w:tcPr>
          <w:p w14:paraId="2CE85C98">
            <w:pPr>
              <w:widowControl/>
              <w:adjustRightInd w:val="0"/>
              <w:snapToGrid w:val="0"/>
              <w:jc w:val="center"/>
              <w:rPr>
                <w:rFonts w:ascii="宋体" w:hAnsi="宋体" w:cs="宋体"/>
                <w:kern w:val="0"/>
                <w:sz w:val="20"/>
                <w:szCs w:val="20"/>
              </w:rPr>
            </w:pPr>
            <w:r>
              <w:rPr>
                <w:rFonts w:hint="eastAsia" w:ascii="宋体" w:hAnsi="宋体" w:cs="宋体"/>
                <w:kern w:val="0"/>
                <w:sz w:val="20"/>
                <w:szCs w:val="20"/>
              </w:rPr>
              <w:t>6</w:t>
            </w:r>
          </w:p>
        </w:tc>
        <w:tc>
          <w:tcPr>
            <w:tcW w:w="671" w:type="pct"/>
            <w:shd w:val="clear" w:color="auto" w:fill="auto"/>
            <w:vAlign w:val="center"/>
          </w:tcPr>
          <w:p w14:paraId="69350F3A">
            <w:pPr>
              <w:widowControl/>
              <w:adjustRightInd w:val="0"/>
              <w:snapToGrid w:val="0"/>
              <w:jc w:val="left"/>
              <w:rPr>
                <w:rFonts w:ascii="宋体" w:hAnsi="宋体" w:cs="宋体"/>
                <w:kern w:val="0"/>
                <w:sz w:val="20"/>
                <w:szCs w:val="20"/>
              </w:rPr>
            </w:pPr>
            <w:r>
              <w:rPr>
                <w:rFonts w:hint="eastAsia" w:ascii="宋体" w:hAnsi="宋体" w:cs="宋体"/>
                <w:kern w:val="0"/>
                <w:sz w:val="20"/>
                <w:szCs w:val="20"/>
              </w:rPr>
              <w:t>阀门流量流阻测试装置（</w:t>
            </w:r>
            <w:r>
              <w:rPr>
                <w:rFonts w:ascii="宋体" w:hAnsi="宋体" w:cs="宋体"/>
                <w:kern w:val="0"/>
                <w:sz w:val="20"/>
                <w:szCs w:val="20"/>
              </w:rPr>
              <w:t>3</w:t>
            </w:r>
            <w:r>
              <w:rPr>
                <w:rFonts w:hint="eastAsia" w:ascii="宋体" w:hAnsi="宋体" w:cs="宋体"/>
                <w:kern w:val="0"/>
                <w:sz w:val="20"/>
                <w:szCs w:val="20"/>
              </w:rPr>
              <w:t>分）</w:t>
            </w:r>
          </w:p>
        </w:tc>
        <w:tc>
          <w:tcPr>
            <w:tcW w:w="1536" w:type="pct"/>
            <w:shd w:val="clear" w:color="auto" w:fill="auto"/>
            <w:vAlign w:val="center"/>
          </w:tcPr>
          <w:p w14:paraId="3396265F">
            <w:pPr>
              <w:widowControl/>
              <w:adjustRightInd w:val="0"/>
              <w:snapToGrid w:val="0"/>
              <w:jc w:val="left"/>
              <w:rPr>
                <w:rFonts w:ascii="宋体" w:hAnsi="宋体" w:cs="宋体"/>
                <w:kern w:val="0"/>
                <w:sz w:val="20"/>
                <w:szCs w:val="20"/>
              </w:rPr>
            </w:pPr>
            <w:r>
              <w:rPr>
                <w:rFonts w:hint="eastAsia" w:ascii="宋体" w:hAnsi="宋体" w:cs="宋体"/>
                <w:kern w:val="0"/>
                <w:sz w:val="20"/>
                <w:szCs w:val="20"/>
              </w:rPr>
              <w:t>公称尺寸≥DN</w:t>
            </w:r>
            <w:r>
              <w:rPr>
                <w:rFonts w:ascii="宋体" w:hAnsi="宋体" w:cs="宋体"/>
                <w:kern w:val="0"/>
                <w:sz w:val="20"/>
                <w:szCs w:val="20"/>
              </w:rPr>
              <w:t>5</w:t>
            </w:r>
            <w:r>
              <w:rPr>
                <w:rFonts w:hint="eastAsia" w:ascii="宋体" w:hAnsi="宋体" w:cs="宋体"/>
                <w:kern w:val="0"/>
                <w:sz w:val="20"/>
                <w:szCs w:val="20"/>
              </w:rPr>
              <w:t>00</w:t>
            </w:r>
          </w:p>
        </w:tc>
        <w:tc>
          <w:tcPr>
            <w:tcW w:w="1281" w:type="pct"/>
            <w:shd w:val="clear" w:color="auto" w:fill="auto"/>
            <w:vAlign w:val="center"/>
          </w:tcPr>
          <w:p w14:paraId="224ADF7C">
            <w:pPr>
              <w:widowControl/>
              <w:adjustRightInd w:val="0"/>
              <w:snapToGrid w:val="0"/>
              <w:jc w:val="left"/>
              <w:rPr>
                <w:rFonts w:ascii="宋体" w:hAnsi="宋体" w:cs="宋体"/>
                <w:kern w:val="0"/>
                <w:sz w:val="20"/>
                <w:szCs w:val="20"/>
              </w:rPr>
            </w:pPr>
            <w:r>
              <w:rPr>
                <w:rFonts w:hint="eastAsia" w:ascii="宋体" w:hAnsi="宋体" w:cs="宋体"/>
                <w:kern w:val="0"/>
                <w:sz w:val="20"/>
                <w:szCs w:val="20"/>
              </w:rPr>
              <w:t>公称尺寸≥DN</w:t>
            </w:r>
            <w:r>
              <w:rPr>
                <w:rFonts w:ascii="宋体" w:hAnsi="宋体" w:cs="宋体"/>
                <w:kern w:val="0"/>
                <w:sz w:val="20"/>
                <w:szCs w:val="20"/>
              </w:rPr>
              <w:t>3</w:t>
            </w:r>
            <w:r>
              <w:rPr>
                <w:rFonts w:hint="eastAsia" w:ascii="宋体" w:hAnsi="宋体" w:cs="宋体"/>
                <w:kern w:val="0"/>
                <w:sz w:val="20"/>
                <w:szCs w:val="20"/>
              </w:rPr>
              <w:t>00</w:t>
            </w:r>
          </w:p>
        </w:tc>
        <w:tc>
          <w:tcPr>
            <w:tcW w:w="1146" w:type="pct"/>
            <w:shd w:val="clear" w:color="auto" w:fill="auto"/>
            <w:vAlign w:val="center"/>
          </w:tcPr>
          <w:p w14:paraId="2D6C4AC6">
            <w:pPr>
              <w:widowControl/>
              <w:adjustRightInd w:val="0"/>
              <w:snapToGrid w:val="0"/>
              <w:jc w:val="left"/>
              <w:rPr>
                <w:rFonts w:ascii="宋体" w:hAnsi="宋体" w:cs="宋体"/>
                <w:kern w:val="0"/>
                <w:sz w:val="20"/>
                <w:szCs w:val="20"/>
              </w:rPr>
            </w:pPr>
            <w:r>
              <w:rPr>
                <w:rFonts w:hint="eastAsia" w:ascii="宋体" w:hAnsi="宋体" w:cs="宋体"/>
                <w:kern w:val="0"/>
                <w:sz w:val="20"/>
                <w:szCs w:val="20"/>
              </w:rPr>
              <w:t>公称尺寸＜DN200</w:t>
            </w:r>
          </w:p>
        </w:tc>
      </w:tr>
      <w:tr w14:paraId="4983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366" w:type="pct"/>
            <w:shd w:val="clear" w:color="auto" w:fill="auto"/>
            <w:vAlign w:val="center"/>
          </w:tcPr>
          <w:p w14:paraId="1BD7A42E">
            <w:pPr>
              <w:widowControl/>
              <w:adjustRightInd w:val="0"/>
              <w:snapToGrid w:val="0"/>
              <w:jc w:val="center"/>
              <w:rPr>
                <w:rFonts w:ascii="宋体" w:hAnsi="宋体" w:cs="宋体"/>
                <w:kern w:val="0"/>
                <w:sz w:val="20"/>
                <w:szCs w:val="20"/>
              </w:rPr>
            </w:pPr>
            <w:r>
              <w:rPr>
                <w:rFonts w:hint="eastAsia" w:ascii="宋体" w:hAnsi="宋体" w:cs="宋体"/>
                <w:kern w:val="0"/>
                <w:sz w:val="20"/>
                <w:szCs w:val="20"/>
              </w:rPr>
              <w:t>7</w:t>
            </w:r>
          </w:p>
        </w:tc>
        <w:tc>
          <w:tcPr>
            <w:tcW w:w="671" w:type="pct"/>
            <w:shd w:val="clear" w:color="auto" w:fill="auto"/>
            <w:vAlign w:val="center"/>
          </w:tcPr>
          <w:p w14:paraId="3AC24331">
            <w:pPr>
              <w:widowControl/>
              <w:adjustRightInd w:val="0"/>
              <w:snapToGrid w:val="0"/>
              <w:jc w:val="left"/>
              <w:rPr>
                <w:rFonts w:ascii="宋体" w:hAnsi="宋体" w:cs="宋体"/>
                <w:kern w:val="0"/>
                <w:sz w:val="20"/>
                <w:szCs w:val="20"/>
              </w:rPr>
            </w:pPr>
            <w:r>
              <w:rPr>
                <w:rFonts w:hint="eastAsia" w:ascii="宋体" w:hAnsi="宋体" w:cs="宋体"/>
                <w:kern w:val="0"/>
                <w:sz w:val="20"/>
                <w:szCs w:val="20"/>
              </w:rPr>
              <w:t>阀门高温试验装置（</w:t>
            </w:r>
            <w:r>
              <w:rPr>
                <w:rFonts w:ascii="宋体" w:hAnsi="宋体" w:cs="宋体"/>
                <w:kern w:val="0"/>
                <w:sz w:val="20"/>
                <w:szCs w:val="20"/>
              </w:rPr>
              <w:t>3</w:t>
            </w:r>
            <w:r>
              <w:rPr>
                <w:rFonts w:hint="eastAsia" w:ascii="宋体" w:hAnsi="宋体" w:cs="宋体"/>
                <w:kern w:val="0"/>
                <w:sz w:val="20"/>
                <w:szCs w:val="20"/>
              </w:rPr>
              <w:t>分）</w:t>
            </w:r>
          </w:p>
        </w:tc>
        <w:tc>
          <w:tcPr>
            <w:tcW w:w="1536" w:type="pct"/>
            <w:shd w:val="clear" w:color="auto" w:fill="auto"/>
            <w:vAlign w:val="center"/>
          </w:tcPr>
          <w:p w14:paraId="49987768">
            <w:pPr>
              <w:widowControl/>
              <w:adjustRightInd w:val="0"/>
              <w:snapToGrid w:val="0"/>
              <w:jc w:val="left"/>
              <w:rPr>
                <w:rFonts w:ascii="宋体" w:hAnsi="宋体" w:cs="宋体"/>
                <w:kern w:val="0"/>
                <w:sz w:val="20"/>
                <w:szCs w:val="20"/>
              </w:rPr>
            </w:pPr>
            <w:r>
              <w:rPr>
                <w:rFonts w:hint="eastAsia" w:ascii="宋体" w:hAnsi="宋体" w:cs="宋体"/>
                <w:kern w:val="0"/>
                <w:sz w:val="20"/>
                <w:szCs w:val="20"/>
              </w:rPr>
              <w:t>电加热炉≥2台，加热温度≥600℃，其中1台加热箱内尺寸≥1</w:t>
            </w:r>
            <w:r>
              <w:rPr>
                <w:rFonts w:ascii="宋体" w:hAnsi="宋体" w:cs="宋体"/>
                <w:kern w:val="0"/>
                <w:sz w:val="20"/>
                <w:szCs w:val="20"/>
              </w:rPr>
              <w:t>5</w:t>
            </w:r>
            <w:r>
              <w:rPr>
                <w:rFonts w:hint="eastAsia" w:ascii="宋体" w:hAnsi="宋体" w:cs="宋体"/>
                <w:kern w:val="0"/>
                <w:sz w:val="20"/>
                <w:szCs w:val="20"/>
              </w:rPr>
              <w:t>00×1</w:t>
            </w:r>
            <w:r>
              <w:rPr>
                <w:rFonts w:ascii="宋体" w:hAnsi="宋体" w:cs="宋体"/>
                <w:kern w:val="0"/>
                <w:sz w:val="20"/>
                <w:szCs w:val="20"/>
              </w:rPr>
              <w:t>5</w:t>
            </w:r>
            <w:r>
              <w:rPr>
                <w:rFonts w:hint="eastAsia" w:ascii="宋体" w:hAnsi="宋体" w:cs="宋体"/>
                <w:kern w:val="0"/>
                <w:sz w:val="20"/>
                <w:szCs w:val="20"/>
              </w:rPr>
              <w:t>00×1</w:t>
            </w:r>
            <w:r>
              <w:rPr>
                <w:rFonts w:ascii="宋体" w:hAnsi="宋体" w:cs="宋体"/>
                <w:kern w:val="0"/>
                <w:sz w:val="20"/>
                <w:szCs w:val="20"/>
              </w:rPr>
              <w:t>5</w:t>
            </w:r>
            <w:r>
              <w:rPr>
                <w:rFonts w:hint="eastAsia" w:ascii="宋体" w:hAnsi="宋体" w:cs="宋体"/>
                <w:kern w:val="0"/>
                <w:sz w:val="20"/>
                <w:szCs w:val="20"/>
              </w:rPr>
              <w:t>00</w:t>
            </w:r>
          </w:p>
        </w:tc>
        <w:tc>
          <w:tcPr>
            <w:tcW w:w="1281" w:type="pct"/>
            <w:shd w:val="clear" w:color="auto" w:fill="auto"/>
            <w:vAlign w:val="center"/>
          </w:tcPr>
          <w:p w14:paraId="7929AAFE">
            <w:pPr>
              <w:widowControl/>
              <w:adjustRightInd w:val="0"/>
              <w:snapToGrid w:val="0"/>
              <w:jc w:val="left"/>
              <w:rPr>
                <w:rFonts w:ascii="宋体" w:hAnsi="宋体" w:cs="宋体"/>
                <w:kern w:val="0"/>
                <w:sz w:val="20"/>
                <w:szCs w:val="20"/>
              </w:rPr>
            </w:pPr>
            <w:r>
              <w:rPr>
                <w:rFonts w:hint="eastAsia" w:ascii="宋体" w:hAnsi="宋体" w:cs="宋体"/>
                <w:kern w:val="0"/>
                <w:sz w:val="20"/>
                <w:szCs w:val="20"/>
              </w:rPr>
              <w:t>电加热炉≥1台，加热温度≥400℃，加热箱内尺寸≥</w:t>
            </w:r>
            <w:r>
              <w:rPr>
                <w:rFonts w:ascii="宋体" w:hAnsi="宋体" w:cs="宋体"/>
                <w:kern w:val="0"/>
                <w:sz w:val="20"/>
                <w:szCs w:val="20"/>
              </w:rPr>
              <w:t>10</w:t>
            </w:r>
            <w:r>
              <w:rPr>
                <w:rFonts w:hint="eastAsia" w:ascii="宋体" w:hAnsi="宋体" w:cs="宋体"/>
                <w:kern w:val="0"/>
                <w:sz w:val="20"/>
                <w:szCs w:val="20"/>
              </w:rPr>
              <w:t>00×</w:t>
            </w:r>
            <w:r>
              <w:rPr>
                <w:rFonts w:ascii="宋体" w:hAnsi="宋体" w:cs="宋体"/>
                <w:kern w:val="0"/>
                <w:sz w:val="20"/>
                <w:szCs w:val="20"/>
              </w:rPr>
              <w:t>10</w:t>
            </w:r>
            <w:r>
              <w:rPr>
                <w:rFonts w:hint="eastAsia" w:ascii="宋体" w:hAnsi="宋体" w:cs="宋体"/>
                <w:kern w:val="0"/>
                <w:sz w:val="20"/>
                <w:szCs w:val="20"/>
              </w:rPr>
              <w:t>00×</w:t>
            </w:r>
            <w:r>
              <w:rPr>
                <w:rFonts w:ascii="宋体" w:hAnsi="宋体" w:cs="宋体"/>
                <w:kern w:val="0"/>
                <w:sz w:val="20"/>
                <w:szCs w:val="20"/>
              </w:rPr>
              <w:t>10</w:t>
            </w:r>
            <w:r>
              <w:rPr>
                <w:rFonts w:hint="eastAsia" w:ascii="宋体" w:hAnsi="宋体" w:cs="宋体"/>
                <w:kern w:val="0"/>
                <w:sz w:val="20"/>
                <w:szCs w:val="20"/>
              </w:rPr>
              <w:t>00</w:t>
            </w:r>
          </w:p>
        </w:tc>
        <w:tc>
          <w:tcPr>
            <w:tcW w:w="1146" w:type="pct"/>
            <w:shd w:val="clear" w:color="auto" w:fill="auto"/>
            <w:vAlign w:val="center"/>
          </w:tcPr>
          <w:p w14:paraId="4E91C6C9">
            <w:pPr>
              <w:widowControl/>
              <w:adjustRightInd w:val="0"/>
              <w:snapToGrid w:val="0"/>
              <w:jc w:val="left"/>
              <w:rPr>
                <w:rFonts w:ascii="宋体" w:hAnsi="宋体" w:cs="宋体"/>
                <w:kern w:val="0"/>
                <w:sz w:val="20"/>
                <w:szCs w:val="20"/>
              </w:rPr>
            </w:pPr>
            <w:r>
              <w:rPr>
                <w:rFonts w:hint="eastAsia" w:ascii="宋体" w:hAnsi="宋体" w:cs="宋体"/>
                <w:kern w:val="0"/>
                <w:sz w:val="20"/>
                <w:szCs w:val="20"/>
              </w:rPr>
              <w:t>其他加热方式（如陶瓷加热绳等）</w:t>
            </w:r>
          </w:p>
        </w:tc>
      </w:tr>
      <w:tr w14:paraId="2C36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66" w:type="pct"/>
            <w:shd w:val="clear" w:color="auto" w:fill="auto"/>
            <w:vAlign w:val="center"/>
          </w:tcPr>
          <w:p w14:paraId="66D73997">
            <w:pPr>
              <w:widowControl/>
              <w:adjustRightInd w:val="0"/>
              <w:snapToGrid w:val="0"/>
              <w:jc w:val="center"/>
              <w:rPr>
                <w:rFonts w:ascii="宋体" w:hAnsi="宋体" w:cs="宋体"/>
                <w:kern w:val="0"/>
                <w:sz w:val="20"/>
                <w:szCs w:val="20"/>
              </w:rPr>
            </w:pPr>
            <w:r>
              <w:rPr>
                <w:rFonts w:hint="eastAsia" w:ascii="宋体" w:hAnsi="宋体" w:cs="宋体"/>
                <w:kern w:val="0"/>
                <w:sz w:val="20"/>
                <w:szCs w:val="20"/>
              </w:rPr>
              <w:t>8</w:t>
            </w:r>
          </w:p>
        </w:tc>
        <w:tc>
          <w:tcPr>
            <w:tcW w:w="671" w:type="pct"/>
            <w:shd w:val="clear" w:color="auto" w:fill="auto"/>
            <w:vAlign w:val="center"/>
          </w:tcPr>
          <w:p w14:paraId="69C9323D">
            <w:pPr>
              <w:widowControl/>
              <w:adjustRightInd w:val="0"/>
              <w:snapToGrid w:val="0"/>
              <w:jc w:val="center"/>
              <w:rPr>
                <w:rFonts w:ascii="宋体" w:hAnsi="宋体" w:cs="宋体"/>
                <w:kern w:val="0"/>
                <w:sz w:val="20"/>
                <w:szCs w:val="20"/>
              </w:rPr>
            </w:pPr>
            <w:r>
              <w:rPr>
                <w:rFonts w:hint="eastAsia" w:ascii="宋体" w:hAnsi="宋体" w:cs="宋体"/>
                <w:kern w:val="0"/>
                <w:sz w:val="20"/>
                <w:szCs w:val="20"/>
              </w:rPr>
              <w:t>测试过程追溯装置</w:t>
            </w:r>
          </w:p>
          <w:p w14:paraId="66994CF0">
            <w:pPr>
              <w:widowControl/>
              <w:adjustRightInd w:val="0"/>
              <w:snapToGrid w:val="0"/>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5</w:t>
            </w:r>
            <w:r>
              <w:rPr>
                <w:rFonts w:hint="eastAsia" w:ascii="宋体" w:hAnsi="宋体" w:cs="宋体"/>
                <w:kern w:val="0"/>
                <w:sz w:val="20"/>
                <w:szCs w:val="20"/>
              </w:rPr>
              <w:t>分）</w:t>
            </w:r>
          </w:p>
        </w:tc>
        <w:tc>
          <w:tcPr>
            <w:tcW w:w="3963" w:type="pct"/>
            <w:gridSpan w:val="3"/>
            <w:shd w:val="clear" w:color="auto" w:fill="auto"/>
            <w:vAlign w:val="center"/>
          </w:tcPr>
          <w:p w14:paraId="222979EB">
            <w:pPr>
              <w:widowControl/>
              <w:adjustRightInd w:val="0"/>
              <w:snapToGrid w:val="0"/>
              <w:jc w:val="left"/>
              <w:rPr>
                <w:rFonts w:ascii="宋体" w:hAnsi="宋体" w:cs="宋体"/>
                <w:kern w:val="0"/>
                <w:sz w:val="20"/>
                <w:szCs w:val="20"/>
              </w:rPr>
            </w:pPr>
            <w:r>
              <w:rPr>
                <w:rFonts w:hint="eastAsia" w:ascii="宋体" w:hAnsi="宋体" w:cs="宋体"/>
                <w:kern w:val="0"/>
                <w:sz w:val="20"/>
                <w:szCs w:val="20"/>
              </w:rPr>
              <w:t>测试场所设置音视频采集设备，能够采集测试全过程视频资料，得</w:t>
            </w:r>
            <w:r>
              <w:rPr>
                <w:rFonts w:ascii="宋体" w:hAnsi="宋体" w:cs="宋体"/>
                <w:kern w:val="0"/>
                <w:sz w:val="20"/>
                <w:szCs w:val="20"/>
              </w:rPr>
              <w:t>5</w:t>
            </w:r>
            <w:r>
              <w:rPr>
                <w:rFonts w:hint="eastAsia" w:ascii="宋体" w:hAnsi="宋体" w:cs="宋体"/>
                <w:kern w:val="0"/>
                <w:sz w:val="20"/>
                <w:szCs w:val="20"/>
              </w:rPr>
              <w:t>分；能采集主要测试项目视频资料，得</w:t>
            </w:r>
            <w:r>
              <w:rPr>
                <w:rFonts w:ascii="宋体" w:hAnsi="宋体" w:cs="宋体"/>
                <w:kern w:val="0"/>
                <w:sz w:val="20"/>
                <w:szCs w:val="20"/>
              </w:rPr>
              <w:t>3</w:t>
            </w:r>
            <w:r>
              <w:rPr>
                <w:rFonts w:hint="eastAsia" w:ascii="宋体" w:hAnsi="宋体" w:cs="宋体"/>
                <w:kern w:val="0"/>
                <w:sz w:val="20"/>
                <w:szCs w:val="20"/>
              </w:rPr>
              <w:t>分；主要测试项目采集静态图片资料，得</w:t>
            </w:r>
            <w:r>
              <w:rPr>
                <w:rFonts w:ascii="宋体" w:hAnsi="宋体" w:cs="宋体"/>
                <w:kern w:val="0"/>
                <w:sz w:val="20"/>
                <w:szCs w:val="20"/>
              </w:rPr>
              <w:t>1</w:t>
            </w:r>
            <w:r>
              <w:rPr>
                <w:rFonts w:hint="eastAsia" w:ascii="宋体" w:hAnsi="宋体" w:cs="宋体"/>
                <w:kern w:val="0"/>
                <w:sz w:val="20"/>
                <w:szCs w:val="20"/>
              </w:rPr>
              <w:t>分；无相关设备，0分。</w:t>
            </w:r>
          </w:p>
        </w:tc>
      </w:tr>
      <w:tr w14:paraId="597F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66" w:type="pct"/>
            <w:shd w:val="clear" w:color="auto" w:fill="auto"/>
            <w:vAlign w:val="center"/>
          </w:tcPr>
          <w:p w14:paraId="50617790">
            <w:pPr>
              <w:widowControl/>
              <w:adjustRightInd w:val="0"/>
              <w:snapToGrid w:val="0"/>
              <w:jc w:val="center"/>
              <w:rPr>
                <w:rFonts w:ascii="宋体" w:hAnsi="宋体" w:cs="宋体"/>
                <w:kern w:val="0"/>
                <w:sz w:val="20"/>
                <w:szCs w:val="20"/>
              </w:rPr>
            </w:pPr>
            <w:r>
              <w:rPr>
                <w:rFonts w:hint="eastAsia" w:ascii="宋体" w:hAnsi="宋体" w:cs="宋体"/>
                <w:kern w:val="0"/>
                <w:sz w:val="20"/>
                <w:szCs w:val="20"/>
              </w:rPr>
              <w:t>9</w:t>
            </w:r>
          </w:p>
        </w:tc>
        <w:tc>
          <w:tcPr>
            <w:tcW w:w="671" w:type="pct"/>
            <w:shd w:val="clear" w:color="auto" w:fill="auto"/>
            <w:vAlign w:val="center"/>
          </w:tcPr>
          <w:p w14:paraId="4634B79D">
            <w:pPr>
              <w:widowControl/>
              <w:adjustRightInd w:val="0"/>
              <w:snapToGrid w:val="0"/>
              <w:jc w:val="center"/>
              <w:rPr>
                <w:rFonts w:ascii="宋体" w:hAnsi="宋体" w:cs="宋体"/>
                <w:kern w:val="0"/>
                <w:sz w:val="20"/>
                <w:szCs w:val="20"/>
              </w:rPr>
            </w:pPr>
            <w:r>
              <w:rPr>
                <w:rFonts w:hint="eastAsia" w:ascii="宋体" w:hAnsi="宋体" w:cs="宋体"/>
                <w:kern w:val="0"/>
                <w:sz w:val="20"/>
                <w:szCs w:val="20"/>
              </w:rPr>
              <w:t>阀门带压开启测试装置（4分）</w:t>
            </w:r>
          </w:p>
        </w:tc>
        <w:tc>
          <w:tcPr>
            <w:tcW w:w="3963" w:type="pct"/>
            <w:gridSpan w:val="3"/>
            <w:shd w:val="clear" w:color="auto" w:fill="auto"/>
            <w:vAlign w:val="center"/>
          </w:tcPr>
          <w:p w14:paraId="6F74D5E1">
            <w:pPr>
              <w:widowControl/>
              <w:adjustRightInd w:val="0"/>
              <w:snapToGrid w:val="0"/>
              <w:jc w:val="left"/>
              <w:rPr>
                <w:rFonts w:ascii="宋体" w:hAnsi="宋体" w:cs="宋体"/>
                <w:kern w:val="0"/>
                <w:sz w:val="20"/>
                <w:szCs w:val="20"/>
              </w:rPr>
            </w:pPr>
            <w:r>
              <w:rPr>
                <w:rFonts w:hint="eastAsia" w:ascii="宋体" w:hAnsi="宋体" w:cs="宋体"/>
                <w:kern w:val="0"/>
                <w:sz w:val="20"/>
                <w:szCs w:val="20"/>
              </w:rPr>
              <w:t>具有自动带压开启与计数，扭矩不小于1</w:t>
            </w:r>
            <w:r>
              <w:rPr>
                <w:rFonts w:ascii="宋体" w:hAnsi="宋体" w:cs="宋体"/>
                <w:kern w:val="0"/>
                <w:sz w:val="20"/>
                <w:szCs w:val="20"/>
              </w:rPr>
              <w:t>0000N.m</w:t>
            </w:r>
            <w:r>
              <w:rPr>
                <w:rFonts w:hint="eastAsia" w:ascii="宋体" w:hAnsi="宋体" w:cs="宋体"/>
                <w:kern w:val="0"/>
                <w:sz w:val="20"/>
                <w:szCs w:val="20"/>
              </w:rPr>
              <w:t>，2台以上，</w:t>
            </w:r>
            <w:r>
              <w:rPr>
                <w:rFonts w:ascii="宋体" w:hAnsi="宋体" w:cs="宋体"/>
                <w:kern w:val="0"/>
                <w:sz w:val="20"/>
                <w:szCs w:val="20"/>
              </w:rPr>
              <w:t>得4分</w:t>
            </w:r>
            <w:r>
              <w:rPr>
                <w:rFonts w:hint="eastAsia" w:ascii="宋体" w:hAnsi="宋体" w:cs="宋体"/>
                <w:kern w:val="0"/>
                <w:sz w:val="20"/>
                <w:szCs w:val="20"/>
              </w:rPr>
              <w:t>；</w:t>
            </w:r>
          </w:p>
          <w:p w14:paraId="703DFC64">
            <w:pPr>
              <w:widowControl/>
              <w:adjustRightInd w:val="0"/>
              <w:snapToGrid w:val="0"/>
              <w:jc w:val="left"/>
              <w:rPr>
                <w:rFonts w:ascii="宋体" w:hAnsi="宋体" w:cs="宋体"/>
                <w:kern w:val="0"/>
                <w:sz w:val="20"/>
                <w:szCs w:val="20"/>
              </w:rPr>
            </w:pPr>
            <w:r>
              <w:rPr>
                <w:rFonts w:ascii="宋体" w:hAnsi="宋体" w:cs="宋体"/>
                <w:kern w:val="0"/>
                <w:sz w:val="20"/>
                <w:szCs w:val="20"/>
              </w:rPr>
              <w:t>具有</w:t>
            </w:r>
            <w:r>
              <w:rPr>
                <w:rFonts w:hint="eastAsia" w:ascii="宋体" w:hAnsi="宋体"/>
                <w:kern w:val="0"/>
              </w:rPr>
              <w:t>自动带压开启与计数，</w:t>
            </w:r>
            <w:r>
              <w:rPr>
                <w:rFonts w:hint="eastAsia" w:ascii="宋体" w:hAnsi="宋体" w:cs="宋体"/>
                <w:kern w:val="0"/>
                <w:sz w:val="20"/>
                <w:szCs w:val="20"/>
              </w:rPr>
              <w:t>扭矩不小于1</w:t>
            </w:r>
            <w:r>
              <w:rPr>
                <w:rFonts w:ascii="宋体" w:hAnsi="宋体" w:cs="宋体"/>
                <w:kern w:val="0"/>
                <w:sz w:val="20"/>
                <w:szCs w:val="20"/>
              </w:rPr>
              <w:t>0000N.m</w:t>
            </w:r>
            <w:r>
              <w:rPr>
                <w:rFonts w:hint="eastAsia" w:ascii="宋体" w:hAnsi="宋体" w:cs="宋体"/>
                <w:kern w:val="0"/>
                <w:sz w:val="20"/>
                <w:szCs w:val="20"/>
              </w:rPr>
              <w:t>，1台，得</w:t>
            </w:r>
            <w:r>
              <w:rPr>
                <w:rFonts w:ascii="宋体" w:hAnsi="宋体" w:cs="宋体"/>
                <w:kern w:val="0"/>
                <w:sz w:val="20"/>
                <w:szCs w:val="20"/>
              </w:rPr>
              <w:t>2</w:t>
            </w:r>
            <w:r>
              <w:rPr>
                <w:rFonts w:hint="eastAsia" w:ascii="宋体" w:hAnsi="宋体" w:cs="宋体"/>
                <w:kern w:val="0"/>
                <w:sz w:val="20"/>
                <w:szCs w:val="20"/>
              </w:rPr>
              <w:t>分；</w:t>
            </w:r>
          </w:p>
          <w:p w14:paraId="150878A6">
            <w:pPr>
              <w:widowControl/>
              <w:adjustRightInd w:val="0"/>
              <w:snapToGrid w:val="0"/>
              <w:jc w:val="left"/>
              <w:rPr>
                <w:rFonts w:ascii="宋体" w:hAnsi="宋体" w:cs="宋体"/>
                <w:kern w:val="0"/>
                <w:sz w:val="20"/>
                <w:szCs w:val="20"/>
              </w:rPr>
            </w:pPr>
            <w:r>
              <w:rPr>
                <w:rFonts w:ascii="宋体" w:hAnsi="宋体" w:cs="宋体"/>
                <w:kern w:val="0"/>
                <w:sz w:val="20"/>
                <w:szCs w:val="20"/>
              </w:rPr>
              <w:t>具有自动带压开启与计数</w:t>
            </w:r>
            <w:r>
              <w:rPr>
                <w:rFonts w:hint="eastAsia" w:ascii="宋体" w:hAnsi="宋体" w:cs="宋体"/>
                <w:kern w:val="0"/>
                <w:sz w:val="20"/>
                <w:szCs w:val="20"/>
              </w:rPr>
              <w:t>，</w:t>
            </w:r>
            <w:r>
              <w:rPr>
                <w:rFonts w:ascii="宋体" w:hAnsi="宋体" w:cs="宋体"/>
                <w:kern w:val="0"/>
                <w:sz w:val="20"/>
                <w:szCs w:val="20"/>
              </w:rPr>
              <w:t>扭矩不小于</w:t>
            </w:r>
            <w:r>
              <w:rPr>
                <w:rFonts w:hint="eastAsia" w:ascii="宋体" w:hAnsi="宋体" w:cs="宋体"/>
                <w:kern w:val="0"/>
                <w:sz w:val="20"/>
                <w:szCs w:val="20"/>
              </w:rPr>
              <w:t>5</w:t>
            </w:r>
            <w:r>
              <w:rPr>
                <w:rFonts w:ascii="宋体" w:hAnsi="宋体" w:cs="宋体"/>
                <w:kern w:val="0"/>
                <w:sz w:val="20"/>
                <w:szCs w:val="20"/>
              </w:rPr>
              <w:t>000N.m</w:t>
            </w:r>
            <w:r>
              <w:rPr>
                <w:rFonts w:hint="eastAsia" w:ascii="宋体" w:hAnsi="宋体" w:cs="宋体"/>
                <w:kern w:val="0"/>
                <w:sz w:val="20"/>
                <w:szCs w:val="20"/>
              </w:rPr>
              <w:t>，1台，得</w:t>
            </w:r>
            <w:r>
              <w:rPr>
                <w:rFonts w:ascii="宋体" w:hAnsi="宋体" w:cs="宋体"/>
                <w:kern w:val="0"/>
                <w:sz w:val="20"/>
                <w:szCs w:val="20"/>
              </w:rPr>
              <w:t>1</w:t>
            </w:r>
            <w:r>
              <w:rPr>
                <w:rFonts w:hint="eastAsia" w:ascii="宋体" w:hAnsi="宋体" w:cs="宋体"/>
                <w:kern w:val="0"/>
                <w:sz w:val="20"/>
                <w:szCs w:val="20"/>
              </w:rPr>
              <w:t>分；</w:t>
            </w:r>
          </w:p>
          <w:p w14:paraId="01093693">
            <w:pPr>
              <w:widowControl/>
              <w:adjustRightInd w:val="0"/>
              <w:snapToGrid w:val="0"/>
              <w:jc w:val="left"/>
              <w:rPr>
                <w:rFonts w:ascii="宋体" w:hAnsi="宋体" w:cs="宋体"/>
                <w:kern w:val="0"/>
                <w:sz w:val="20"/>
                <w:szCs w:val="20"/>
              </w:rPr>
            </w:pPr>
            <w:r>
              <w:rPr>
                <w:rFonts w:ascii="宋体" w:hAnsi="宋体" w:cs="宋体"/>
                <w:kern w:val="0"/>
                <w:sz w:val="20"/>
                <w:szCs w:val="20"/>
              </w:rPr>
              <w:t>无相关设备</w:t>
            </w:r>
            <w:r>
              <w:rPr>
                <w:rFonts w:hint="eastAsia" w:ascii="宋体" w:hAnsi="宋体" w:cs="宋体"/>
                <w:kern w:val="0"/>
                <w:sz w:val="20"/>
                <w:szCs w:val="20"/>
              </w:rPr>
              <w:t>，</w:t>
            </w:r>
            <w:r>
              <w:rPr>
                <w:rFonts w:ascii="宋体" w:hAnsi="宋体" w:cs="宋体"/>
                <w:kern w:val="0"/>
                <w:sz w:val="20"/>
                <w:szCs w:val="20"/>
              </w:rPr>
              <w:t>不得分</w:t>
            </w:r>
            <w:r>
              <w:rPr>
                <w:rFonts w:hint="eastAsia" w:ascii="宋体" w:hAnsi="宋体" w:cs="宋体"/>
                <w:kern w:val="0"/>
                <w:sz w:val="20"/>
                <w:szCs w:val="20"/>
              </w:rPr>
              <w:t>。</w:t>
            </w:r>
          </w:p>
        </w:tc>
      </w:tr>
    </w:tbl>
    <w:p w14:paraId="65F96B73">
      <w:pPr>
        <w:autoSpaceDE w:val="0"/>
        <w:autoSpaceDN w:val="0"/>
        <w:adjustRightInd w:val="0"/>
        <w:snapToGrid w:val="0"/>
        <w:spacing w:line="360" w:lineRule="auto"/>
        <w:textAlignment w:val="bottom"/>
        <w:rPr>
          <w:rFonts w:ascii="宋体"/>
          <w:color w:val="000000"/>
          <w:sz w:val="24"/>
          <w:szCs w:val="24"/>
        </w:rPr>
      </w:pPr>
    </w:p>
    <w:p w14:paraId="692FB8CB">
      <w:pPr>
        <w:spacing w:before="120" w:beforeLines="50" w:line="360" w:lineRule="auto"/>
        <w:rPr>
          <w:rFonts w:ascii="宋体"/>
          <w:b/>
          <w:bCs/>
          <w:color w:val="000000"/>
          <w:sz w:val="24"/>
          <w:szCs w:val="24"/>
        </w:rPr>
      </w:pPr>
      <w:r>
        <w:rPr>
          <w:rFonts w:ascii="宋体" w:cs="宋体"/>
          <w:b/>
          <w:bCs/>
          <w:color w:val="000000"/>
          <w:sz w:val="24"/>
          <w:szCs w:val="24"/>
        </w:rPr>
        <w:t>26</w:t>
      </w:r>
      <w:r>
        <w:rPr>
          <w:rFonts w:hint="eastAsia" w:ascii="宋体" w:cs="宋体"/>
          <w:b/>
          <w:bCs/>
          <w:color w:val="000000"/>
          <w:sz w:val="24"/>
          <w:szCs w:val="24"/>
        </w:rPr>
        <w:t>、拒绝任何或所有报价的权利</w:t>
      </w:r>
    </w:p>
    <w:p w14:paraId="09631B9A">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26.1 </w:t>
      </w:r>
      <w:r>
        <w:rPr>
          <w:rFonts w:hint="eastAsia" w:ascii="宋体" w:cs="宋体"/>
          <w:color w:val="000000"/>
          <w:sz w:val="24"/>
          <w:szCs w:val="24"/>
        </w:rPr>
        <w:t>因重大变故或为维护国家利益，采购人在授予合同之前仍保留接受或拒绝任何报价或所有报价的权利。</w:t>
      </w:r>
    </w:p>
    <w:p w14:paraId="0191F73C">
      <w:pPr>
        <w:autoSpaceDE w:val="0"/>
        <w:autoSpaceDN w:val="0"/>
        <w:adjustRightInd w:val="0"/>
        <w:snapToGrid w:val="0"/>
        <w:spacing w:line="360" w:lineRule="auto"/>
        <w:jc w:val="center"/>
        <w:textAlignment w:val="bottom"/>
        <w:rPr>
          <w:rFonts w:ascii="宋体"/>
          <w:b/>
          <w:bCs/>
          <w:color w:val="000000"/>
          <w:sz w:val="24"/>
          <w:szCs w:val="24"/>
        </w:rPr>
      </w:pPr>
      <w:r>
        <w:rPr>
          <w:rFonts w:hint="eastAsia" w:ascii="宋体" w:cs="宋体"/>
          <w:b/>
          <w:bCs/>
          <w:color w:val="000000"/>
          <w:sz w:val="24"/>
          <w:szCs w:val="24"/>
        </w:rPr>
        <w:t>六、授予合同</w:t>
      </w:r>
    </w:p>
    <w:p w14:paraId="6245C87D">
      <w:pPr>
        <w:adjustRightInd w:val="0"/>
        <w:snapToGrid w:val="0"/>
        <w:spacing w:before="120" w:beforeLines="50" w:line="360" w:lineRule="auto"/>
        <w:rPr>
          <w:rFonts w:ascii="宋体"/>
          <w:b/>
          <w:bCs/>
          <w:color w:val="000000"/>
          <w:sz w:val="24"/>
          <w:szCs w:val="24"/>
        </w:rPr>
      </w:pPr>
      <w:r>
        <w:rPr>
          <w:rFonts w:ascii="宋体" w:cs="宋体"/>
          <w:b/>
          <w:bCs/>
          <w:color w:val="000000"/>
          <w:sz w:val="24"/>
          <w:szCs w:val="24"/>
        </w:rPr>
        <w:t>27</w:t>
      </w:r>
      <w:r>
        <w:rPr>
          <w:rFonts w:hint="eastAsia" w:ascii="宋体" w:cs="宋体"/>
          <w:b/>
          <w:bCs/>
          <w:color w:val="000000"/>
          <w:sz w:val="24"/>
          <w:szCs w:val="24"/>
        </w:rPr>
        <w:t>、合同的授予标准</w:t>
      </w:r>
    </w:p>
    <w:p w14:paraId="5CA78AD2">
      <w:pPr>
        <w:adjustRightInd w:val="0"/>
        <w:snapToGrid w:val="0"/>
        <w:spacing w:line="360" w:lineRule="auto"/>
        <w:rPr>
          <w:rFonts w:ascii="宋体"/>
          <w:color w:val="000000"/>
          <w:sz w:val="24"/>
          <w:szCs w:val="24"/>
        </w:rPr>
      </w:pPr>
      <w:r>
        <w:rPr>
          <w:rFonts w:ascii="宋体" w:cs="宋体"/>
          <w:color w:val="000000"/>
          <w:sz w:val="24"/>
          <w:szCs w:val="24"/>
        </w:rPr>
        <w:t xml:space="preserve">27.1 </w:t>
      </w:r>
      <w:r>
        <w:rPr>
          <w:rFonts w:hint="eastAsia" w:ascii="宋体" w:cs="宋体"/>
          <w:color w:val="000000"/>
          <w:sz w:val="24"/>
          <w:szCs w:val="24"/>
        </w:rPr>
        <w:t>除</w:t>
      </w:r>
      <w:r>
        <w:fldChar w:fldCharType="begin"/>
      </w:r>
      <w:r>
        <w:instrText xml:space="preserve"> HYPERLINK \l "_授予合同" \o "招标代理接受或拒绝任何投标或所有投标的权利" </w:instrText>
      </w:r>
      <w:r>
        <w:fldChar w:fldCharType="separate"/>
      </w:r>
      <w:r>
        <w:rPr>
          <w:rFonts w:hint="eastAsia" w:ascii="宋体" w:cs="宋体"/>
          <w:color w:val="000000"/>
          <w:sz w:val="24"/>
          <w:szCs w:val="24"/>
        </w:rPr>
        <w:t>第</w:t>
      </w:r>
      <w:r>
        <w:rPr>
          <w:rFonts w:ascii="宋体" w:cs="宋体"/>
          <w:color w:val="000000"/>
          <w:sz w:val="24"/>
          <w:szCs w:val="24"/>
        </w:rPr>
        <w:t>26</w:t>
      </w:r>
      <w:r>
        <w:rPr>
          <w:rFonts w:hint="eastAsia" w:ascii="宋体" w:cs="宋体"/>
          <w:color w:val="000000"/>
          <w:sz w:val="24"/>
          <w:szCs w:val="24"/>
        </w:rPr>
        <w:t>款</w:t>
      </w:r>
      <w:r>
        <w:rPr>
          <w:rFonts w:hint="eastAsia" w:ascii="宋体" w:cs="宋体"/>
          <w:color w:val="000000"/>
          <w:sz w:val="24"/>
          <w:szCs w:val="24"/>
        </w:rPr>
        <w:fldChar w:fldCharType="end"/>
      </w:r>
      <w:r>
        <w:rPr>
          <w:rFonts w:hint="eastAsia" w:ascii="宋体" w:cs="宋体"/>
          <w:color w:val="000000"/>
          <w:sz w:val="24"/>
          <w:szCs w:val="24"/>
        </w:rPr>
        <w:t>规定外，合同将授予磋商小组确定的成交供应商。成交供应商放弃成交或因不可抗力提出不能履行合同，采购人可以与排位其后第一位的供应商签订合同，以此类推。</w:t>
      </w:r>
    </w:p>
    <w:p w14:paraId="6D07EF6E">
      <w:pPr>
        <w:tabs>
          <w:tab w:val="left" w:pos="576"/>
        </w:tabs>
        <w:adjustRightInd w:val="0"/>
        <w:snapToGrid w:val="0"/>
        <w:spacing w:line="360" w:lineRule="auto"/>
        <w:rPr>
          <w:rFonts w:ascii="宋体"/>
          <w:color w:val="000000"/>
          <w:sz w:val="24"/>
          <w:szCs w:val="24"/>
        </w:rPr>
      </w:pPr>
      <w:r>
        <w:rPr>
          <w:rFonts w:ascii="宋体" w:cs="宋体"/>
          <w:color w:val="000000"/>
          <w:sz w:val="24"/>
          <w:szCs w:val="24"/>
        </w:rPr>
        <w:t xml:space="preserve">27.2 </w:t>
      </w:r>
      <w:r>
        <w:rPr>
          <w:rFonts w:hint="eastAsia" w:ascii="宋体" w:cs="宋体"/>
          <w:color w:val="000000"/>
          <w:sz w:val="24"/>
          <w:szCs w:val="24"/>
        </w:rPr>
        <w:t>如采购人发现成交供应商在报价、提供资料时有弄虚作假的行为，经核实，采购人有权拒绝该成交供应商的响应文件。</w:t>
      </w:r>
    </w:p>
    <w:p w14:paraId="214A8F20">
      <w:pPr>
        <w:tabs>
          <w:tab w:val="left" w:pos="420"/>
        </w:tabs>
        <w:adjustRightInd w:val="0"/>
        <w:snapToGrid w:val="0"/>
        <w:spacing w:line="360" w:lineRule="auto"/>
        <w:rPr>
          <w:rFonts w:ascii="宋体"/>
          <w:b/>
          <w:bCs/>
          <w:color w:val="000000"/>
          <w:sz w:val="24"/>
          <w:szCs w:val="24"/>
        </w:rPr>
      </w:pPr>
    </w:p>
    <w:p w14:paraId="0379CEED">
      <w:pPr>
        <w:tabs>
          <w:tab w:val="left" w:pos="420"/>
        </w:tabs>
        <w:adjustRightInd w:val="0"/>
        <w:snapToGrid w:val="0"/>
        <w:spacing w:line="360" w:lineRule="auto"/>
        <w:rPr>
          <w:rFonts w:ascii="宋体"/>
          <w:b/>
          <w:bCs/>
          <w:color w:val="000000"/>
          <w:sz w:val="24"/>
          <w:szCs w:val="24"/>
        </w:rPr>
      </w:pPr>
      <w:r>
        <w:rPr>
          <w:rFonts w:ascii="宋体" w:cs="宋体"/>
          <w:b/>
          <w:bCs/>
          <w:color w:val="000000"/>
          <w:sz w:val="24"/>
          <w:szCs w:val="24"/>
        </w:rPr>
        <w:t>28</w:t>
      </w:r>
      <w:r>
        <w:rPr>
          <w:rFonts w:hint="eastAsia" w:ascii="宋体" w:cs="宋体"/>
          <w:b/>
          <w:bCs/>
          <w:color w:val="000000"/>
          <w:sz w:val="24"/>
          <w:szCs w:val="24"/>
        </w:rPr>
        <w:t>、合同授予前的审查</w:t>
      </w:r>
    </w:p>
    <w:p w14:paraId="364E7230">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28.1 </w:t>
      </w:r>
      <w:r>
        <w:rPr>
          <w:rFonts w:hint="eastAsia" w:ascii="宋体" w:cs="宋体"/>
          <w:color w:val="000000"/>
          <w:sz w:val="24"/>
          <w:szCs w:val="24"/>
        </w:rPr>
        <w:t>磋商小组</w:t>
      </w:r>
      <w:r>
        <w:rPr>
          <w:rFonts w:hint="eastAsia" w:ascii="Arial" w:hAnsi="Arial" w:cs="宋体"/>
          <w:color w:val="000000"/>
          <w:sz w:val="24"/>
          <w:szCs w:val="24"/>
        </w:rPr>
        <w:t>将保留对供应商进行资格后审的权利。</w:t>
      </w:r>
    </w:p>
    <w:p w14:paraId="57B5B350">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28.2 </w:t>
      </w:r>
      <w:r>
        <w:rPr>
          <w:rFonts w:hint="eastAsia" w:ascii="宋体" w:cs="宋体"/>
          <w:color w:val="000000"/>
          <w:sz w:val="24"/>
          <w:szCs w:val="24"/>
        </w:rPr>
        <w:t>磋商小组</w:t>
      </w:r>
      <w:r>
        <w:rPr>
          <w:rFonts w:hint="eastAsia" w:ascii="Arial" w:hAnsi="Arial" w:cs="宋体"/>
          <w:color w:val="000000"/>
          <w:sz w:val="24"/>
          <w:szCs w:val="24"/>
        </w:rPr>
        <w:t>将根据竞争性磋商文件要求审查综合评分得分最高的供应商是否有能力令人满意地履行合同。授标决定时还将考虑供应商的财务、技术和生产能力在采购期间是否有实质性变化。其基础是审查供应商按照本须知第</w:t>
      </w:r>
      <w:r>
        <w:rPr>
          <w:rFonts w:ascii="Arial" w:hAnsi="Arial" w:cs="Arial"/>
          <w:color w:val="000000"/>
          <w:sz w:val="24"/>
          <w:szCs w:val="24"/>
        </w:rPr>
        <w:t>9</w:t>
      </w:r>
      <w:r>
        <w:rPr>
          <w:rFonts w:hint="eastAsia" w:ascii="Arial" w:hAnsi="Arial" w:cs="宋体"/>
          <w:color w:val="000000"/>
          <w:sz w:val="24"/>
          <w:szCs w:val="24"/>
        </w:rPr>
        <w:t>条规定提交的资格证明文件和采购人认为必要的、合适的其它资料。</w:t>
      </w:r>
    </w:p>
    <w:p w14:paraId="3098AE48">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28.3 </w:t>
      </w:r>
      <w:r>
        <w:rPr>
          <w:rFonts w:hint="eastAsia" w:ascii="Arial" w:hAnsi="Arial" w:cs="宋体"/>
          <w:color w:val="000000"/>
          <w:sz w:val="24"/>
          <w:szCs w:val="24"/>
        </w:rPr>
        <w:t>如果审查通过，</w:t>
      </w:r>
      <w:r>
        <w:rPr>
          <w:rFonts w:hint="eastAsia" w:ascii="宋体" w:cs="宋体"/>
          <w:color w:val="000000"/>
          <w:sz w:val="24"/>
          <w:szCs w:val="24"/>
        </w:rPr>
        <w:t>磋商小组</w:t>
      </w:r>
      <w:r>
        <w:rPr>
          <w:rFonts w:hint="eastAsia" w:ascii="Arial" w:hAnsi="Arial" w:cs="宋体"/>
          <w:color w:val="000000"/>
          <w:sz w:val="24"/>
          <w:szCs w:val="24"/>
        </w:rPr>
        <w:t>将把合同授予该供应商；如果审查没有通过，将拒绝其响应文件，并根据综合评分情况依次对其它的供应商能否令人满意地履行合同作类似的审查。</w:t>
      </w:r>
    </w:p>
    <w:p w14:paraId="02D584DD">
      <w:pPr>
        <w:autoSpaceDE w:val="0"/>
        <w:autoSpaceDN w:val="0"/>
        <w:adjustRightInd w:val="0"/>
        <w:snapToGrid w:val="0"/>
        <w:spacing w:line="360" w:lineRule="auto"/>
        <w:textAlignment w:val="bottom"/>
        <w:rPr>
          <w:rFonts w:ascii="宋体"/>
          <w:color w:val="000000"/>
          <w:sz w:val="24"/>
          <w:szCs w:val="24"/>
        </w:rPr>
      </w:pPr>
    </w:p>
    <w:p w14:paraId="750633B8">
      <w:pPr>
        <w:adjustRightInd w:val="0"/>
        <w:snapToGrid w:val="0"/>
        <w:spacing w:line="360" w:lineRule="auto"/>
        <w:rPr>
          <w:rFonts w:ascii="宋体"/>
          <w:b/>
          <w:bCs/>
          <w:color w:val="000000"/>
          <w:sz w:val="24"/>
          <w:szCs w:val="24"/>
        </w:rPr>
      </w:pPr>
      <w:r>
        <w:rPr>
          <w:rFonts w:ascii="宋体" w:cs="宋体"/>
          <w:b/>
          <w:bCs/>
          <w:color w:val="000000"/>
          <w:sz w:val="24"/>
          <w:szCs w:val="24"/>
        </w:rPr>
        <w:t>29</w:t>
      </w:r>
      <w:r>
        <w:rPr>
          <w:rFonts w:hint="eastAsia" w:ascii="宋体" w:cs="宋体"/>
          <w:b/>
          <w:bCs/>
          <w:color w:val="000000"/>
          <w:sz w:val="24"/>
          <w:szCs w:val="24"/>
        </w:rPr>
        <w:t>、成交通知书</w:t>
      </w:r>
    </w:p>
    <w:p w14:paraId="78877EFF">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29.1 </w:t>
      </w:r>
      <w:r>
        <w:rPr>
          <w:rFonts w:hint="eastAsia" w:ascii="宋体" w:cs="宋体"/>
          <w:color w:val="000000"/>
          <w:sz w:val="24"/>
          <w:szCs w:val="24"/>
        </w:rPr>
        <w:t>在报价有效期期满之前，采购代理机构将以书面形式向成交供应商发出《成交通知书》，成交供应商收到《成交通知书》后应及时向采购代理机构确认。</w:t>
      </w:r>
    </w:p>
    <w:p w14:paraId="599EA47B">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29.2 </w:t>
      </w:r>
      <w:r>
        <w:rPr>
          <w:rFonts w:hint="eastAsia" w:ascii="宋体" w:cs="宋体"/>
          <w:color w:val="000000"/>
          <w:sz w:val="24"/>
          <w:szCs w:val="24"/>
        </w:rPr>
        <w:t>《成交通知书》是合同的组成部分。</w:t>
      </w:r>
    </w:p>
    <w:p w14:paraId="0A57E3D1">
      <w:pPr>
        <w:autoSpaceDE w:val="0"/>
        <w:autoSpaceDN w:val="0"/>
        <w:adjustRightInd w:val="0"/>
        <w:snapToGrid w:val="0"/>
        <w:spacing w:line="360" w:lineRule="auto"/>
        <w:textAlignment w:val="bottom"/>
        <w:rPr>
          <w:rFonts w:ascii="宋体"/>
          <w:color w:val="000000"/>
          <w:sz w:val="24"/>
          <w:szCs w:val="24"/>
        </w:rPr>
      </w:pPr>
    </w:p>
    <w:p w14:paraId="590F1534">
      <w:pPr>
        <w:adjustRightInd w:val="0"/>
        <w:snapToGrid w:val="0"/>
        <w:spacing w:line="360" w:lineRule="auto"/>
        <w:rPr>
          <w:rFonts w:ascii="宋体"/>
          <w:b/>
          <w:bCs/>
          <w:color w:val="000000"/>
          <w:sz w:val="24"/>
          <w:szCs w:val="24"/>
        </w:rPr>
      </w:pPr>
      <w:r>
        <w:rPr>
          <w:rFonts w:ascii="宋体" w:cs="宋体"/>
          <w:b/>
          <w:bCs/>
          <w:color w:val="000000"/>
          <w:sz w:val="24"/>
          <w:szCs w:val="24"/>
        </w:rPr>
        <w:t>30</w:t>
      </w:r>
      <w:r>
        <w:rPr>
          <w:rFonts w:hint="eastAsia" w:ascii="宋体" w:cs="宋体"/>
          <w:b/>
          <w:bCs/>
          <w:color w:val="000000"/>
          <w:sz w:val="24"/>
          <w:szCs w:val="24"/>
        </w:rPr>
        <w:t>、签订合同</w:t>
      </w:r>
    </w:p>
    <w:p w14:paraId="5238FA44">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30.1</w:t>
      </w:r>
      <w:r>
        <w:rPr>
          <w:rFonts w:ascii="宋体" w:cs="宋体"/>
          <w:color w:val="000000"/>
          <w:sz w:val="24"/>
          <w:szCs w:val="24"/>
        </w:rPr>
        <w:tab/>
      </w:r>
      <w:r>
        <w:rPr>
          <w:rFonts w:hint="eastAsia" w:ascii="宋体" w:cs="宋体"/>
          <w:color w:val="000000"/>
          <w:sz w:val="24"/>
          <w:szCs w:val="24"/>
        </w:rPr>
        <w:t>《成交通知书》发出后</w:t>
      </w:r>
      <w:r>
        <w:rPr>
          <w:rFonts w:ascii="宋体" w:cs="宋体"/>
          <w:color w:val="000000"/>
          <w:sz w:val="24"/>
          <w:szCs w:val="24"/>
        </w:rPr>
        <w:t>30</w:t>
      </w:r>
      <w:r>
        <w:rPr>
          <w:rFonts w:hint="eastAsia" w:ascii="宋体" w:cs="宋体"/>
          <w:color w:val="000000"/>
          <w:sz w:val="24"/>
          <w:szCs w:val="24"/>
        </w:rPr>
        <w:t>日内，成交供应商应按照磋商文件和成交供应商的响应文件及谈判过程中的有关澄清文件等订立书面合同。成交供应商不得与采购人再订立背离合同实质性内容的其它协议。</w:t>
      </w:r>
    </w:p>
    <w:p w14:paraId="5BA0BE74">
      <w:pPr>
        <w:autoSpaceDE w:val="0"/>
        <w:autoSpaceDN w:val="0"/>
        <w:adjustRightInd w:val="0"/>
        <w:snapToGrid w:val="0"/>
        <w:spacing w:line="360" w:lineRule="auto"/>
        <w:textAlignment w:val="bottom"/>
        <w:rPr>
          <w:rFonts w:hAnsi="宋体"/>
          <w:color w:val="000000"/>
          <w:sz w:val="24"/>
          <w:szCs w:val="24"/>
        </w:rPr>
      </w:pPr>
    </w:p>
    <w:p w14:paraId="10DEC168">
      <w:pPr>
        <w:adjustRightInd w:val="0"/>
        <w:snapToGrid w:val="0"/>
        <w:spacing w:line="360" w:lineRule="auto"/>
        <w:rPr>
          <w:rFonts w:ascii="宋体"/>
          <w:b/>
          <w:bCs/>
          <w:color w:val="000000"/>
          <w:sz w:val="24"/>
          <w:szCs w:val="24"/>
        </w:rPr>
      </w:pPr>
    </w:p>
    <w:p w14:paraId="66D61596">
      <w:pPr>
        <w:adjustRightInd w:val="0"/>
        <w:snapToGrid w:val="0"/>
        <w:spacing w:line="360" w:lineRule="auto"/>
        <w:rPr>
          <w:rFonts w:ascii="宋体"/>
          <w:b/>
          <w:bCs/>
          <w:color w:val="000000"/>
          <w:sz w:val="24"/>
          <w:szCs w:val="24"/>
        </w:rPr>
      </w:pPr>
      <w:r>
        <w:rPr>
          <w:rFonts w:ascii="宋体" w:cs="宋体"/>
          <w:b/>
          <w:bCs/>
          <w:color w:val="000000"/>
          <w:sz w:val="24"/>
          <w:szCs w:val="24"/>
        </w:rPr>
        <w:t>31</w:t>
      </w:r>
      <w:r>
        <w:rPr>
          <w:rFonts w:hint="eastAsia" w:ascii="宋体" w:cs="宋体"/>
          <w:b/>
          <w:bCs/>
          <w:color w:val="000000"/>
          <w:sz w:val="24"/>
          <w:szCs w:val="24"/>
        </w:rPr>
        <w:t>、采购代理服务费</w:t>
      </w:r>
    </w:p>
    <w:p w14:paraId="124F443F">
      <w:pPr>
        <w:autoSpaceDE w:val="0"/>
        <w:autoSpaceDN w:val="0"/>
        <w:adjustRightInd w:val="0"/>
        <w:snapToGrid w:val="0"/>
        <w:spacing w:line="360" w:lineRule="auto"/>
        <w:textAlignment w:val="bottom"/>
        <w:rPr>
          <w:rFonts w:ascii="宋体"/>
          <w:color w:val="000000"/>
          <w:sz w:val="24"/>
          <w:szCs w:val="24"/>
        </w:rPr>
      </w:pPr>
      <w:r>
        <w:rPr>
          <w:rFonts w:ascii="宋体" w:cs="宋体"/>
          <w:color w:val="000000"/>
          <w:sz w:val="24"/>
          <w:szCs w:val="24"/>
        </w:rPr>
        <w:t xml:space="preserve">31.1 </w:t>
      </w:r>
      <w:r>
        <w:rPr>
          <w:rFonts w:hint="eastAsia" w:ascii="宋体" w:cs="宋体"/>
          <w:color w:val="000000"/>
          <w:sz w:val="24"/>
          <w:szCs w:val="24"/>
        </w:rPr>
        <w:t>成交供应商应按《资料表》中的规定向采购代理机构交纳采购代理服务费。</w:t>
      </w:r>
    </w:p>
    <w:p w14:paraId="2CE463AD">
      <w:pPr>
        <w:adjustRightInd w:val="0"/>
        <w:snapToGrid w:val="0"/>
        <w:spacing w:line="360" w:lineRule="auto"/>
        <w:jc w:val="center"/>
        <w:outlineLvl w:val="0"/>
        <w:rPr>
          <w:rFonts w:ascii="宋体"/>
          <w:color w:val="000000"/>
          <w:sz w:val="24"/>
          <w:szCs w:val="24"/>
        </w:rPr>
      </w:pPr>
      <w:r>
        <w:rPr>
          <w:rFonts w:ascii="宋体"/>
          <w:color w:val="000000"/>
          <w:sz w:val="24"/>
          <w:szCs w:val="24"/>
        </w:rPr>
        <w:br w:type="page"/>
      </w:r>
      <w:bookmarkStart w:id="35" w:name="_Toc41750270"/>
    </w:p>
    <w:p w14:paraId="39F7C7D1">
      <w:pPr>
        <w:adjustRightInd w:val="0"/>
        <w:snapToGrid w:val="0"/>
        <w:spacing w:line="360" w:lineRule="auto"/>
        <w:jc w:val="center"/>
        <w:outlineLvl w:val="0"/>
        <w:rPr>
          <w:rFonts w:ascii="宋体"/>
          <w:color w:val="000000"/>
          <w:sz w:val="24"/>
          <w:szCs w:val="24"/>
        </w:rPr>
      </w:pPr>
    </w:p>
    <w:p w14:paraId="7F9121CA">
      <w:pPr>
        <w:adjustRightInd w:val="0"/>
        <w:snapToGrid w:val="0"/>
        <w:spacing w:line="360" w:lineRule="auto"/>
        <w:jc w:val="center"/>
        <w:outlineLvl w:val="0"/>
        <w:rPr>
          <w:rFonts w:ascii="宋体"/>
          <w:color w:val="000000"/>
          <w:sz w:val="24"/>
          <w:szCs w:val="24"/>
        </w:rPr>
      </w:pPr>
    </w:p>
    <w:p w14:paraId="1ECE99A0">
      <w:pPr>
        <w:adjustRightInd w:val="0"/>
        <w:snapToGrid w:val="0"/>
        <w:spacing w:line="360" w:lineRule="auto"/>
        <w:jc w:val="center"/>
        <w:outlineLvl w:val="0"/>
        <w:rPr>
          <w:rFonts w:ascii="宋体"/>
          <w:color w:val="000000"/>
          <w:sz w:val="24"/>
          <w:szCs w:val="24"/>
        </w:rPr>
      </w:pPr>
    </w:p>
    <w:p w14:paraId="535D87D8">
      <w:pPr>
        <w:adjustRightInd w:val="0"/>
        <w:snapToGrid w:val="0"/>
        <w:spacing w:line="360" w:lineRule="auto"/>
        <w:jc w:val="center"/>
        <w:outlineLvl w:val="0"/>
        <w:rPr>
          <w:rFonts w:ascii="宋体"/>
          <w:color w:val="000000"/>
          <w:sz w:val="24"/>
          <w:szCs w:val="24"/>
        </w:rPr>
      </w:pPr>
    </w:p>
    <w:p w14:paraId="39B6D4EF">
      <w:pPr>
        <w:adjustRightInd w:val="0"/>
        <w:snapToGrid w:val="0"/>
        <w:spacing w:line="360" w:lineRule="auto"/>
        <w:jc w:val="center"/>
        <w:outlineLvl w:val="0"/>
        <w:rPr>
          <w:rFonts w:ascii="宋体"/>
          <w:color w:val="000000"/>
          <w:sz w:val="24"/>
          <w:szCs w:val="24"/>
        </w:rPr>
      </w:pPr>
    </w:p>
    <w:p w14:paraId="3DAE6FA1">
      <w:pPr>
        <w:adjustRightInd w:val="0"/>
        <w:snapToGrid w:val="0"/>
        <w:spacing w:line="360" w:lineRule="auto"/>
        <w:jc w:val="center"/>
        <w:outlineLvl w:val="0"/>
        <w:rPr>
          <w:rFonts w:ascii="宋体"/>
          <w:color w:val="000000"/>
          <w:sz w:val="24"/>
          <w:szCs w:val="24"/>
        </w:rPr>
      </w:pPr>
    </w:p>
    <w:p w14:paraId="7A7D0F6B">
      <w:pPr>
        <w:adjustRightInd w:val="0"/>
        <w:snapToGrid w:val="0"/>
        <w:spacing w:line="360" w:lineRule="auto"/>
        <w:jc w:val="center"/>
        <w:outlineLvl w:val="0"/>
        <w:rPr>
          <w:rFonts w:ascii="宋体"/>
          <w:color w:val="000000"/>
          <w:sz w:val="24"/>
          <w:szCs w:val="24"/>
        </w:rPr>
      </w:pPr>
    </w:p>
    <w:p w14:paraId="617E0324">
      <w:pPr>
        <w:adjustRightInd w:val="0"/>
        <w:snapToGrid w:val="0"/>
        <w:spacing w:line="360" w:lineRule="auto"/>
        <w:jc w:val="center"/>
        <w:outlineLvl w:val="0"/>
        <w:rPr>
          <w:rFonts w:ascii="宋体"/>
          <w:color w:val="000000"/>
          <w:sz w:val="24"/>
          <w:szCs w:val="24"/>
        </w:rPr>
      </w:pPr>
    </w:p>
    <w:p w14:paraId="7B4E8F1A">
      <w:pPr>
        <w:adjustRightInd w:val="0"/>
        <w:snapToGrid w:val="0"/>
        <w:spacing w:line="360" w:lineRule="auto"/>
        <w:jc w:val="center"/>
        <w:outlineLvl w:val="0"/>
        <w:rPr>
          <w:rFonts w:ascii="宋体" w:cs="宋体"/>
          <w:b/>
          <w:bCs/>
          <w:sz w:val="44"/>
          <w:szCs w:val="44"/>
        </w:rPr>
      </w:pPr>
      <w:r>
        <w:rPr>
          <w:rFonts w:hint="eastAsia" w:ascii="宋体" w:cs="宋体"/>
          <w:b/>
          <w:bCs/>
          <w:sz w:val="44"/>
          <w:szCs w:val="44"/>
        </w:rPr>
        <w:t>第三部分</w:t>
      </w:r>
      <w:bookmarkEnd w:id="35"/>
      <w:r>
        <w:rPr>
          <w:rFonts w:hint="eastAsia" w:ascii="宋体" w:cs="宋体"/>
          <w:b/>
          <w:bCs/>
          <w:sz w:val="44"/>
          <w:szCs w:val="44"/>
        </w:rPr>
        <w:t>合同条款</w:t>
      </w:r>
    </w:p>
    <w:p w14:paraId="52FA276D">
      <w:pPr>
        <w:pStyle w:val="17"/>
      </w:pPr>
      <w:r>
        <w:br w:type="page"/>
      </w:r>
    </w:p>
    <w:p w14:paraId="613387B4">
      <w:pPr>
        <w:spacing w:line="360" w:lineRule="auto"/>
        <w:jc w:val="center"/>
        <w:rPr>
          <w:rFonts w:ascii="宋体" w:hAnsi="宋体"/>
          <w:b/>
        </w:rPr>
      </w:pPr>
      <w:r>
        <w:rPr>
          <w:rFonts w:hint="eastAsia" w:ascii="宋体" w:hAnsi="宋体"/>
          <w:b/>
        </w:rPr>
        <w:t>政府采购合同</w:t>
      </w:r>
    </w:p>
    <w:p w14:paraId="10E9EFC4">
      <w:pPr>
        <w:spacing w:line="360" w:lineRule="auto"/>
        <w:jc w:val="center"/>
        <w:rPr>
          <w:rFonts w:ascii="宋体" w:hAnsi="宋体"/>
          <w:b/>
          <w:bCs/>
        </w:rPr>
      </w:pPr>
    </w:p>
    <w:p w14:paraId="799FF0D7">
      <w:pPr>
        <w:spacing w:line="360" w:lineRule="auto"/>
        <w:jc w:val="center"/>
        <w:rPr>
          <w:rFonts w:ascii="宋体" w:hAnsi="宋体"/>
          <w:b/>
          <w:bCs/>
        </w:rPr>
      </w:pPr>
    </w:p>
    <w:p w14:paraId="07E7629E">
      <w:pPr>
        <w:spacing w:line="360" w:lineRule="auto"/>
        <w:jc w:val="center"/>
        <w:rPr>
          <w:rFonts w:ascii="宋体" w:hAnsi="宋体"/>
          <w:b/>
          <w:bCs/>
        </w:rPr>
      </w:pPr>
    </w:p>
    <w:p w14:paraId="3605C4D4">
      <w:pPr>
        <w:rPr>
          <w:rFonts w:ascii="宋体" w:hAnsi="宋体"/>
          <w:b/>
          <w:bCs/>
        </w:rPr>
      </w:pPr>
      <w:r>
        <w:rPr>
          <w:rFonts w:hint="eastAsia" w:ascii="宋体" w:hAnsi="宋体"/>
          <w:b/>
          <w:bCs/>
        </w:rPr>
        <w:t>项 目  名  称：2025年度仪表控制阀产品性能测试服务项目</w:t>
      </w:r>
    </w:p>
    <w:p w14:paraId="59CE4221">
      <w:pPr>
        <w:spacing w:line="360" w:lineRule="auto"/>
        <w:rPr>
          <w:rFonts w:ascii="宋体" w:hAnsi="宋体"/>
          <w:b/>
          <w:bCs/>
          <w:u w:val="single"/>
        </w:rPr>
      </w:pPr>
    </w:p>
    <w:p w14:paraId="03943616">
      <w:pPr>
        <w:spacing w:line="360" w:lineRule="auto"/>
        <w:rPr>
          <w:rFonts w:ascii="宋体" w:hAnsi="宋体"/>
          <w:b/>
          <w:bCs/>
          <w:u w:val="single"/>
        </w:rPr>
      </w:pPr>
    </w:p>
    <w:p w14:paraId="67EB979F">
      <w:pPr>
        <w:spacing w:line="360" w:lineRule="auto"/>
        <w:rPr>
          <w:rFonts w:ascii="宋体" w:hAnsi="宋体"/>
          <w:b/>
          <w:bCs/>
          <w:u w:val="single"/>
        </w:rPr>
      </w:pPr>
      <w:r>
        <w:rPr>
          <w:rFonts w:hint="eastAsia" w:ascii="宋体" w:hAnsi="宋体"/>
          <w:b/>
          <w:bCs/>
        </w:rPr>
        <w:t>合 同  编  号：</w:t>
      </w:r>
    </w:p>
    <w:p w14:paraId="5424A05A">
      <w:pPr>
        <w:spacing w:line="360" w:lineRule="auto"/>
        <w:rPr>
          <w:rFonts w:ascii="宋体" w:hAnsi="宋体"/>
          <w:b/>
          <w:bCs/>
          <w:u w:val="single"/>
        </w:rPr>
      </w:pPr>
    </w:p>
    <w:p w14:paraId="1C2884A0">
      <w:pPr>
        <w:spacing w:line="360" w:lineRule="auto"/>
        <w:rPr>
          <w:rFonts w:ascii="宋体" w:hAnsi="宋体"/>
          <w:b/>
          <w:bCs/>
          <w:u w:val="single"/>
        </w:rPr>
      </w:pPr>
      <w:r>
        <w:rPr>
          <w:rFonts w:hint="eastAsia" w:ascii="宋体" w:hAnsi="宋体"/>
          <w:b/>
          <w:bCs/>
        </w:rPr>
        <w:t>甲        方：中国特种设备检测研究院</w:t>
      </w:r>
    </w:p>
    <w:p w14:paraId="59749F20">
      <w:pPr>
        <w:spacing w:line="360" w:lineRule="auto"/>
        <w:rPr>
          <w:rFonts w:ascii="宋体" w:hAnsi="宋体"/>
          <w:b/>
          <w:bCs/>
          <w:u w:val="single"/>
        </w:rPr>
      </w:pPr>
    </w:p>
    <w:p w14:paraId="6A0986E2">
      <w:pPr>
        <w:spacing w:line="360" w:lineRule="auto"/>
        <w:rPr>
          <w:rFonts w:ascii="宋体" w:hAnsi="宋体"/>
          <w:b/>
          <w:bCs/>
          <w:u w:val="single"/>
        </w:rPr>
      </w:pPr>
      <w:r>
        <w:rPr>
          <w:rFonts w:hint="eastAsia" w:ascii="宋体" w:hAnsi="宋体"/>
          <w:b/>
          <w:bCs/>
        </w:rPr>
        <w:t>乙        方：</w:t>
      </w:r>
    </w:p>
    <w:p w14:paraId="0A887A66">
      <w:pPr>
        <w:spacing w:line="360" w:lineRule="auto"/>
        <w:rPr>
          <w:rFonts w:ascii="宋体" w:hAnsi="宋体"/>
          <w:b/>
          <w:bCs/>
          <w:u w:val="single"/>
        </w:rPr>
      </w:pPr>
    </w:p>
    <w:p w14:paraId="30CC5CEB">
      <w:pPr>
        <w:spacing w:line="360" w:lineRule="auto"/>
        <w:rPr>
          <w:rFonts w:ascii="宋体" w:hAnsi="宋体"/>
          <w:b/>
          <w:bCs/>
          <w:u w:val="single"/>
        </w:rPr>
      </w:pPr>
      <w:r>
        <w:rPr>
          <w:rFonts w:hint="eastAsia" w:ascii="宋体" w:hAnsi="宋体"/>
          <w:b/>
          <w:bCs/>
        </w:rPr>
        <w:t>签 订  日  期：</w:t>
      </w:r>
    </w:p>
    <w:p w14:paraId="2B157040">
      <w:pPr>
        <w:spacing w:line="360" w:lineRule="auto"/>
        <w:rPr>
          <w:rFonts w:ascii="宋体" w:hAnsi="宋体"/>
          <w:bCs/>
        </w:rPr>
      </w:pPr>
    </w:p>
    <w:p w14:paraId="708008A9">
      <w:pPr>
        <w:spacing w:line="360" w:lineRule="auto"/>
        <w:rPr>
          <w:rFonts w:ascii="宋体" w:hAnsi="宋体"/>
          <w:bCs/>
        </w:rPr>
      </w:pPr>
      <w:r>
        <w:rPr>
          <w:rFonts w:hint="eastAsia" w:ascii="宋体" w:hAnsi="宋体"/>
          <w:b/>
          <w:bCs/>
        </w:rPr>
        <w:t>签 订  地  点：</w:t>
      </w:r>
    </w:p>
    <w:p w14:paraId="7AD92B2F">
      <w:pPr>
        <w:spacing w:line="360" w:lineRule="auto"/>
        <w:rPr>
          <w:rFonts w:ascii="宋体" w:hAnsi="宋体" w:cs="宋体"/>
          <w:kern w:val="0"/>
        </w:rPr>
      </w:pPr>
      <w:r>
        <w:rPr>
          <w:rFonts w:ascii="宋体" w:hAnsi="宋体" w:cs="宋体"/>
          <w:kern w:val="0"/>
        </w:rPr>
        <w:br w:type="page"/>
      </w:r>
    </w:p>
    <w:p w14:paraId="785AAA93">
      <w:pPr>
        <w:spacing w:before="120" w:line="22" w:lineRule="atLeast"/>
        <w:ind w:firstLine="2951" w:firstLineChars="1400"/>
        <w:rPr>
          <w:rFonts w:ascii="宋体" w:hAnsi="宋体"/>
          <w:b/>
        </w:rPr>
      </w:pPr>
      <w:r>
        <w:rPr>
          <w:rFonts w:hint="eastAsia" w:ascii="宋体" w:hAnsi="宋体"/>
          <w:b/>
        </w:rPr>
        <w:t>合　　同　　书</w:t>
      </w:r>
    </w:p>
    <w:p w14:paraId="494EB706">
      <w:pPr>
        <w:spacing w:before="120" w:line="22" w:lineRule="atLeast"/>
        <w:ind w:firstLine="960"/>
        <w:jc w:val="center"/>
        <w:rPr>
          <w:rFonts w:ascii="宋体" w:hAnsi="宋体"/>
          <w:b/>
        </w:rPr>
      </w:pPr>
    </w:p>
    <w:p w14:paraId="6BD03120">
      <w:pPr>
        <w:spacing w:before="120" w:line="360" w:lineRule="auto"/>
        <w:rPr>
          <w:rFonts w:ascii="宋体" w:hAnsi="宋体"/>
        </w:rPr>
      </w:pPr>
      <w:r>
        <w:rPr>
          <w:rFonts w:hint="eastAsia" w:ascii="宋体" w:hAnsi="宋体"/>
          <w:u w:val="single"/>
        </w:rPr>
        <w:t>(甲方)</w:t>
      </w:r>
      <w:r>
        <w:rPr>
          <w:rFonts w:hint="eastAsia" w:ascii="宋体" w:hAnsi="宋体"/>
        </w:rPr>
        <w:t>的</w:t>
      </w:r>
      <w:r>
        <w:rPr>
          <w:rFonts w:hint="eastAsia" w:ascii="宋体" w:hAnsi="宋体"/>
          <w:u w:val="single"/>
        </w:rPr>
        <w:t>(项目名称)</w:t>
      </w:r>
      <w:r>
        <w:rPr>
          <w:rFonts w:hint="eastAsia" w:ascii="宋体" w:hAnsi="宋体"/>
        </w:rPr>
        <w:t>中所需</w:t>
      </w:r>
      <w:r>
        <w:rPr>
          <w:rFonts w:hint="eastAsia" w:ascii="宋体" w:hAnsi="宋体"/>
          <w:u w:val="single"/>
        </w:rPr>
        <w:t>(服务名称)</w:t>
      </w:r>
      <w:r>
        <w:rPr>
          <w:rFonts w:hint="eastAsia" w:ascii="宋体" w:hAnsi="宋体"/>
        </w:rPr>
        <w:t>经</w:t>
      </w:r>
      <w:r>
        <w:rPr>
          <w:rFonts w:hint="eastAsia" w:ascii="宋体" w:hAnsi="宋体"/>
          <w:u w:val="single"/>
        </w:rPr>
        <w:t>中国仪器进出口集团有限公司</w:t>
      </w:r>
      <w:r>
        <w:rPr>
          <w:rFonts w:hint="eastAsia" w:ascii="宋体" w:hAnsi="宋体"/>
        </w:rPr>
        <w:t>以</w:t>
      </w:r>
      <w:r>
        <w:rPr>
          <w:rFonts w:hint="eastAsia" w:ascii="宋体" w:hAnsi="宋体"/>
          <w:u w:val="single"/>
        </w:rPr>
        <w:t>项目编号</w:t>
      </w:r>
      <w:r>
        <w:rPr>
          <w:rFonts w:hint="eastAsia" w:ascii="宋体" w:hAnsi="宋体"/>
        </w:rPr>
        <w:t xml:space="preserve">的竞争性磋商文件，进行国内竞争性磋商。经评标委员会评定 </w:t>
      </w:r>
      <w:r>
        <w:rPr>
          <w:rFonts w:hint="eastAsia" w:ascii="宋体" w:hAnsi="宋体"/>
          <w:u w:val="single"/>
        </w:rPr>
        <w:t>　　　　　</w:t>
      </w:r>
      <w:r>
        <w:rPr>
          <w:rFonts w:hint="eastAsia" w:ascii="宋体" w:hAnsi="宋体"/>
        </w:rPr>
        <w:t>（公司名称）为成交供应商（以下均称乙方）。甲方与乙方协商一致，同意按照下列条款，签订本合同。</w:t>
      </w:r>
    </w:p>
    <w:p w14:paraId="2CF99190">
      <w:pPr>
        <w:spacing w:before="360" w:after="240" w:line="360" w:lineRule="auto"/>
        <w:rPr>
          <w:rFonts w:ascii="宋体" w:hAnsi="宋体"/>
        </w:rPr>
      </w:pPr>
      <w:r>
        <w:rPr>
          <w:rFonts w:hint="eastAsia" w:ascii="宋体" w:hAnsi="宋体"/>
        </w:rPr>
        <w:t>1、合同文件</w:t>
      </w:r>
    </w:p>
    <w:p w14:paraId="7D51FB61">
      <w:pPr>
        <w:spacing w:before="120" w:line="360" w:lineRule="auto"/>
        <w:ind w:firstLine="420" w:firstLineChars="200"/>
        <w:rPr>
          <w:rFonts w:ascii="宋体" w:hAnsi="宋体"/>
        </w:rPr>
      </w:pPr>
      <w:r>
        <w:rPr>
          <w:rFonts w:hint="eastAsia" w:ascii="宋体" w:hAnsi="宋体"/>
        </w:rPr>
        <w:t>下列文件构成本合同的组成部分，应当认为是一个整体，彼此相互解释，相互补充。为便于解释，组成合同的多个文件的优先支配地位的次序如下：</w:t>
      </w:r>
    </w:p>
    <w:p w14:paraId="4D25AFAC">
      <w:pPr>
        <w:spacing w:before="120" w:line="360" w:lineRule="auto"/>
        <w:ind w:firstLine="508" w:firstLineChars="242"/>
        <w:rPr>
          <w:rFonts w:ascii="宋体" w:hAnsi="宋体"/>
        </w:rPr>
      </w:pPr>
      <w:r>
        <w:rPr>
          <w:rFonts w:hint="eastAsia" w:ascii="宋体" w:hAnsi="宋体"/>
        </w:rPr>
        <w:t>a.本合同书　</w:t>
      </w:r>
    </w:p>
    <w:p w14:paraId="39D14801">
      <w:pPr>
        <w:spacing w:before="120" w:line="360" w:lineRule="auto"/>
        <w:ind w:firstLine="508" w:firstLineChars="242"/>
        <w:rPr>
          <w:rFonts w:ascii="宋体" w:hAnsi="宋体"/>
        </w:rPr>
      </w:pPr>
      <w:r>
        <w:rPr>
          <w:rFonts w:hint="eastAsia" w:ascii="宋体" w:hAnsi="宋体"/>
        </w:rPr>
        <w:t>b.成交通知书</w:t>
      </w:r>
    </w:p>
    <w:p w14:paraId="2CC42522">
      <w:pPr>
        <w:spacing w:before="120" w:line="360" w:lineRule="auto"/>
        <w:ind w:firstLine="508" w:firstLineChars="242"/>
        <w:rPr>
          <w:rFonts w:ascii="宋体" w:hAnsi="宋体"/>
        </w:rPr>
      </w:pPr>
      <w:r>
        <w:rPr>
          <w:rFonts w:hint="eastAsia" w:ascii="宋体" w:hAnsi="宋体"/>
        </w:rPr>
        <w:t>c.合同特殊条款</w:t>
      </w:r>
    </w:p>
    <w:p w14:paraId="7BD149DD">
      <w:pPr>
        <w:spacing w:before="120" w:line="360" w:lineRule="auto"/>
        <w:ind w:firstLine="508" w:firstLineChars="242"/>
        <w:rPr>
          <w:rFonts w:ascii="宋体" w:hAnsi="宋体"/>
        </w:rPr>
      </w:pPr>
      <w:r>
        <w:rPr>
          <w:rFonts w:hint="eastAsia" w:ascii="宋体" w:hAnsi="宋体"/>
        </w:rPr>
        <w:t>d.合同一般条款</w:t>
      </w:r>
    </w:p>
    <w:p w14:paraId="270B8C30">
      <w:pPr>
        <w:spacing w:before="120" w:line="360" w:lineRule="auto"/>
        <w:ind w:firstLine="508" w:firstLineChars="242"/>
        <w:rPr>
          <w:rFonts w:ascii="宋体" w:hAnsi="宋体"/>
        </w:rPr>
      </w:pPr>
      <w:r>
        <w:rPr>
          <w:rFonts w:hint="eastAsia" w:ascii="宋体" w:hAnsi="宋体"/>
        </w:rPr>
        <w:t>e.响应文件(含澄清文件)</w:t>
      </w:r>
    </w:p>
    <w:p w14:paraId="010DCC4E">
      <w:pPr>
        <w:spacing w:before="120" w:line="360" w:lineRule="auto"/>
        <w:ind w:firstLine="508" w:firstLineChars="242"/>
        <w:rPr>
          <w:rFonts w:ascii="宋体" w:hAnsi="宋体"/>
        </w:rPr>
      </w:pPr>
      <w:r>
        <w:rPr>
          <w:rFonts w:hint="eastAsia" w:ascii="宋体" w:hAnsi="宋体"/>
        </w:rPr>
        <w:t>f.竞争性磋商文件其他内容（含竞争性磋商文件补充通知）</w:t>
      </w:r>
    </w:p>
    <w:p w14:paraId="09638F07">
      <w:pPr>
        <w:spacing w:before="360" w:after="240" w:line="360" w:lineRule="auto"/>
        <w:rPr>
          <w:rFonts w:ascii="宋体" w:hAnsi="宋体"/>
        </w:rPr>
      </w:pPr>
      <w:r>
        <w:rPr>
          <w:rFonts w:hint="eastAsia" w:ascii="宋体" w:hAnsi="宋体"/>
        </w:rPr>
        <w:t>2、本合同服务内容</w:t>
      </w:r>
      <w:r>
        <w:rPr>
          <w:rFonts w:hint="eastAsia" w:ascii="宋体" w:hAnsi="宋体"/>
          <w:bCs/>
        </w:rPr>
        <w:t>：</w:t>
      </w:r>
      <w:r>
        <w:rPr>
          <w:rFonts w:hint="eastAsia" w:ascii="宋体" w:hAnsi="宋体" w:cs="宋体"/>
          <w:bCs/>
          <w:kern w:val="0"/>
          <w:u w:val="single"/>
        </w:rPr>
        <w:t>依据易派客产品质量评价标准中规定的测试方法，完成仪表控制阀性能测试内容，及时出具测试报告。仪表控制阀主要包括Globe阀、控制蝶阀（调节型、开关型）、控制球阀、控制闸阀、三通调节阀、控制角阀、V型球阀、</w:t>
      </w:r>
      <w:r>
        <w:rPr>
          <w:rFonts w:hint="eastAsia" w:ascii="宋体" w:hAnsi="宋体"/>
          <w:u w:val="single"/>
        </w:rPr>
        <w:t>偏心旋转调节阀</w:t>
      </w:r>
      <w:r>
        <w:rPr>
          <w:rFonts w:hint="eastAsia" w:ascii="宋体" w:hAnsi="宋体" w:cs="宋体"/>
          <w:bCs/>
          <w:kern w:val="0"/>
          <w:u w:val="single"/>
        </w:rPr>
        <w:t>、轴流式调节阀、自力式压力调节阀等。</w:t>
      </w:r>
    </w:p>
    <w:p w14:paraId="4B72A5FB">
      <w:pPr>
        <w:spacing w:before="120" w:line="360" w:lineRule="auto"/>
        <w:rPr>
          <w:rFonts w:ascii="宋体" w:hAnsi="宋体"/>
        </w:rPr>
      </w:pPr>
      <w:r>
        <w:rPr>
          <w:rFonts w:hint="eastAsia" w:ascii="宋体" w:hAnsi="宋体"/>
        </w:rPr>
        <w:t>3、测试费用</w:t>
      </w:r>
    </w:p>
    <w:p w14:paraId="08567A7F">
      <w:pPr>
        <w:spacing w:before="120" w:line="360" w:lineRule="auto"/>
        <w:rPr>
          <w:rFonts w:ascii="宋体" w:hAnsi="宋体"/>
        </w:rPr>
      </w:pPr>
      <w:r>
        <w:rPr>
          <w:rFonts w:ascii="宋体" w:hAnsi="宋体"/>
        </w:rPr>
        <w:t>测试项目</w:t>
      </w:r>
      <w:r>
        <w:rPr>
          <w:rFonts w:hint="eastAsia" w:ascii="宋体" w:hAnsi="宋体"/>
        </w:rPr>
        <w:t>、</w:t>
      </w:r>
      <w:r>
        <w:rPr>
          <w:rFonts w:ascii="宋体" w:hAnsi="宋体"/>
        </w:rPr>
        <w:t>单价详见附件1</w:t>
      </w:r>
      <w:r>
        <w:rPr>
          <w:rFonts w:hint="eastAsia" w:ascii="宋体" w:hAnsi="宋体"/>
        </w:rPr>
        <w:t xml:space="preserve">。 </w:t>
      </w:r>
      <w:r>
        <w:rPr>
          <w:rFonts w:ascii="宋体" w:hAnsi="宋体"/>
        </w:rPr>
        <w:t xml:space="preserve">    </w:t>
      </w:r>
    </w:p>
    <w:p w14:paraId="78A60FEF">
      <w:pPr>
        <w:spacing w:before="360" w:after="240" w:line="360" w:lineRule="auto"/>
        <w:rPr>
          <w:rFonts w:ascii="宋体" w:hAnsi="宋体"/>
        </w:rPr>
      </w:pPr>
      <w:r>
        <w:rPr>
          <w:rFonts w:hint="eastAsia" w:ascii="宋体" w:hAnsi="宋体"/>
        </w:rPr>
        <w:t>4、付款方式：</w:t>
      </w:r>
    </w:p>
    <w:p w14:paraId="15BE2DB3">
      <w:pPr>
        <w:spacing w:before="360" w:after="240" w:line="360" w:lineRule="auto"/>
        <w:ind w:firstLine="420" w:firstLineChars="200"/>
        <w:rPr>
          <w:rFonts w:ascii="宋体" w:hAnsi="宋体"/>
        </w:rPr>
      </w:pPr>
      <w:r>
        <w:rPr>
          <w:rFonts w:hint="eastAsia" w:ascii="宋体" w:hAnsi="宋体"/>
        </w:rPr>
        <w:t>（1）依据双方认可的工作量结算单，按照实际测试任务，每季度结算一次。乙方每季度末15日前向甲方提供有效并经过审核后的增值税发票，甲方每季度末25日前向乙方支付本季度费用。</w:t>
      </w:r>
    </w:p>
    <w:p w14:paraId="3BEBF8D4">
      <w:pPr>
        <w:spacing w:before="360" w:after="240" w:line="360" w:lineRule="auto"/>
        <w:ind w:firstLine="420" w:firstLineChars="200"/>
        <w:rPr>
          <w:rFonts w:ascii="宋体" w:hAnsi="宋体"/>
        </w:rPr>
      </w:pPr>
      <w:r>
        <w:rPr>
          <w:rFonts w:hint="eastAsia" w:ascii="宋体" w:hAnsi="宋体"/>
        </w:rPr>
        <w:t>（2）</w:t>
      </w:r>
      <w:r>
        <w:rPr>
          <w:rFonts w:hint="eastAsia" w:ascii="宋体" w:hAnsi="宋体" w:cs="仿宋_GB2312"/>
        </w:rPr>
        <w:t>乙方</w:t>
      </w:r>
      <w:r>
        <w:rPr>
          <w:rFonts w:hint="eastAsia" w:ascii="宋体" w:hAnsi="宋体"/>
        </w:rPr>
        <w:t>指定收款账户如下：</w:t>
      </w:r>
    </w:p>
    <w:p w14:paraId="66B5BDD2">
      <w:pPr>
        <w:spacing w:before="360" w:after="240" w:line="360" w:lineRule="auto"/>
        <w:ind w:firstLine="420" w:firstLineChars="200"/>
        <w:rPr>
          <w:rFonts w:ascii="宋体" w:hAnsi="宋体"/>
        </w:rPr>
      </w:pPr>
      <w:r>
        <w:rPr>
          <w:rFonts w:hint="eastAsia" w:ascii="宋体" w:hAnsi="宋体"/>
        </w:rPr>
        <w:t>开户银行：</w:t>
      </w:r>
      <w:r>
        <w:rPr>
          <w:rFonts w:ascii="宋体" w:hAnsi="宋体"/>
        </w:rPr>
        <w:t xml:space="preserve"> </w:t>
      </w:r>
    </w:p>
    <w:p w14:paraId="65401534">
      <w:pPr>
        <w:spacing w:before="360" w:after="240" w:line="360" w:lineRule="auto"/>
        <w:ind w:firstLine="420" w:firstLineChars="200"/>
        <w:rPr>
          <w:rFonts w:ascii="宋体" w:hAnsi="宋体"/>
        </w:rPr>
      </w:pPr>
      <w:r>
        <w:rPr>
          <w:rFonts w:hint="eastAsia" w:ascii="宋体" w:hAnsi="宋体"/>
        </w:rPr>
        <w:t>账户名称：</w:t>
      </w:r>
      <w:r>
        <w:rPr>
          <w:rFonts w:ascii="宋体" w:hAnsi="宋体"/>
        </w:rPr>
        <w:t xml:space="preserve"> </w:t>
      </w:r>
    </w:p>
    <w:p w14:paraId="667A45A7">
      <w:pPr>
        <w:spacing w:before="360" w:after="240" w:line="360" w:lineRule="auto"/>
        <w:ind w:firstLine="420" w:firstLineChars="200"/>
        <w:rPr>
          <w:rFonts w:ascii="宋体" w:hAnsi="宋体"/>
        </w:rPr>
      </w:pPr>
      <w:r>
        <w:rPr>
          <w:rFonts w:hint="eastAsia" w:ascii="宋体" w:hAnsi="宋体"/>
        </w:rPr>
        <w:t>账    号：</w:t>
      </w:r>
    </w:p>
    <w:p w14:paraId="7BCF08BB">
      <w:pPr>
        <w:spacing w:before="360" w:after="240" w:line="360" w:lineRule="auto"/>
        <w:ind w:firstLine="420" w:firstLineChars="200"/>
        <w:rPr>
          <w:rFonts w:ascii="宋体" w:hAnsi="宋体"/>
        </w:rPr>
      </w:pPr>
      <w:r>
        <w:rPr>
          <w:rFonts w:hint="eastAsia" w:ascii="宋体" w:hAnsi="宋体"/>
        </w:rPr>
        <w:t>若上述收款账户发生变更的，应在相关信息变更前7个工作日书面告知甲方并经甲方确认，因</w:t>
      </w:r>
      <w:r>
        <w:rPr>
          <w:rFonts w:hint="eastAsia" w:ascii="宋体" w:hAnsi="宋体" w:cs="仿宋_GB2312"/>
        </w:rPr>
        <w:t>乙方</w:t>
      </w:r>
      <w:r>
        <w:rPr>
          <w:rFonts w:hint="eastAsia" w:ascii="宋体" w:hAnsi="宋体"/>
        </w:rPr>
        <w:t>未及时告知造成的付款迟延、付款错误等损失由</w:t>
      </w:r>
      <w:r>
        <w:rPr>
          <w:rFonts w:hint="eastAsia" w:ascii="宋体" w:hAnsi="宋体" w:cs="仿宋_GB2312"/>
        </w:rPr>
        <w:t>乙方</w:t>
      </w:r>
      <w:r>
        <w:rPr>
          <w:rFonts w:hint="eastAsia" w:ascii="宋体" w:hAnsi="宋体"/>
        </w:rPr>
        <w:t>自行承担。</w:t>
      </w:r>
    </w:p>
    <w:p w14:paraId="508EF1CF">
      <w:pPr>
        <w:spacing w:before="360" w:after="240" w:line="360" w:lineRule="auto"/>
        <w:rPr>
          <w:rFonts w:ascii="宋体" w:hAnsi="宋体"/>
        </w:rPr>
      </w:pPr>
      <w:r>
        <w:rPr>
          <w:rFonts w:hint="eastAsia" w:ascii="宋体" w:hAnsi="宋体"/>
        </w:rPr>
        <w:t>5、本合同的服务时间及服务地点</w:t>
      </w:r>
    </w:p>
    <w:p w14:paraId="16DF600D">
      <w:pPr>
        <w:spacing w:before="120" w:line="360" w:lineRule="auto"/>
        <w:ind w:left="412" w:leftChars="196"/>
        <w:rPr>
          <w:rFonts w:ascii="宋体" w:hAnsi="宋体"/>
        </w:rPr>
      </w:pPr>
      <w:r>
        <w:rPr>
          <w:rFonts w:hint="eastAsia" w:ascii="宋体" w:hAnsi="宋体"/>
        </w:rPr>
        <w:t>服务时间</w:t>
      </w:r>
      <w:r>
        <w:rPr>
          <w:rFonts w:hint="eastAsia" w:ascii="宋体" w:hAnsi="宋体"/>
          <w:u w:val="single"/>
        </w:rPr>
        <w:t>： 2</w:t>
      </w:r>
      <w:r>
        <w:rPr>
          <w:rFonts w:ascii="宋体" w:hAnsi="宋体"/>
          <w:u w:val="single"/>
        </w:rPr>
        <w:t>025年</w:t>
      </w:r>
      <w:r>
        <w:rPr>
          <w:rFonts w:hint="eastAsia" w:ascii="宋体" w:hAnsi="宋体"/>
          <w:u w:val="single"/>
        </w:rPr>
        <w:t>1月1日-</w:t>
      </w:r>
      <w:r>
        <w:rPr>
          <w:rFonts w:ascii="宋体" w:hAnsi="宋体"/>
          <w:u w:val="single"/>
        </w:rPr>
        <w:t>2025年</w:t>
      </w:r>
      <w:r>
        <w:rPr>
          <w:rFonts w:hint="eastAsia" w:ascii="宋体" w:hAnsi="宋体"/>
          <w:u w:val="single"/>
        </w:rPr>
        <w:t>1</w:t>
      </w:r>
      <w:r>
        <w:rPr>
          <w:rFonts w:ascii="宋体" w:hAnsi="宋体"/>
          <w:u w:val="single"/>
        </w:rPr>
        <w:t>2月31日</w:t>
      </w:r>
      <w:r>
        <w:rPr>
          <w:rFonts w:hint="eastAsia" w:ascii="宋体" w:hAnsi="宋体"/>
          <w:u w:val="single"/>
        </w:rPr>
        <w:t xml:space="preserve"> </w:t>
      </w:r>
      <w:r>
        <w:rPr>
          <w:rFonts w:ascii="宋体" w:hAnsi="宋体"/>
          <w:u w:val="single"/>
        </w:rPr>
        <w:t xml:space="preserve"> </w:t>
      </w:r>
    </w:p>
    <w:p w14:paraId="1274A200">
      <w:pPr>
        <w:spacing w:before="120" w:line="360" w:lineRule="auto"/>
        <w:ind w:left="412" w:leftChars="196"/>
        <w:rPr>
          <w:rFonts w:ascii="宋体" w:hAnsi="宋体"/>
          <w:u w:val="single"/>
        </w:rPr>
      </w:pPr>
      <w:r>
        <w:rPr>
          <w:rFonts w:hint="eastAsia" w:ascii="宋体" w:hAnsi="宋体"/>
        </w:rPr>
        <w:t>服务地点：</w:t>
      </w:r>
      <w:r>
        <w:rPr>
          <w:rFonts w:hint="eastAsia" w:ascii="宋体" w:hAnsi="宋体"/>
          <w:u w:val="single"/>
        </w:rPr>
        <w:t xml:space="preserve">   乙方测试场地     </w:t>
      </w:r>
    </w:p>
    <w:p w14:paraId="1F779439">
      <w:pPr>
        <w:spacing w:before="120" w:line="360" w:lineRule="auto"/>
        <w:rPr>
          <w:rFonts w:ascii="宋体" w:hAnsi="宋体"/>
        </w:rPr>
      </w:pPr>
      <w:r>
        <w:rPr>
          <w:rFonts w:hint="eastAsia" w:ascii="宋体" w:hAnsi="宋体"/>
        </w:rPr>
        <w:t>6、双方的权利与义务</w:t>
      </w:r>
    </w:p>
    <w:p w14:paraId="509C176C">
      <w:pPr>
        <w:spacing w:before="120" w:line="360" w:lineRule="auto"/>
        <w:ind w:firstLine="480"/>
        <w:rPr>
          <w:rFonts w:ascii="宋体" w:hAnsi="宋体"/>
        </w:rPr>
      </w:pPr>
      <w:r>
        <w:rPr>
          <w:rFonts w:hint="eastAsia" w:ascii="宋体" w:hAnsi="宋体"/>
        </w:rPr>
        <w:t>（1）甲方有权对</w:t>
      </w:r>
      <w:r>
        <w:rPr>
          <w:rFonts w:hint="eastAsia" w:ascii="宋体" w:hAnsi="宋体" w:cs="仿宋_GB2312"/>
        </w:rPr>
        <w:t>乙方</w:t>
      </w:r>
      <w:r>
        <w:rPr>
          <w:rFonts w:hint="eastAsia" w:ascii="宋体" w:hAnsi="宋体"/>
        </w:rPr>
        <w:t>提供的服务进行监督、审查，有权提出相关意见、建议，并要求乙方进行纠正与改进，有权要求</w:t>
      </w:r>
      <w:r>
        <w:rPr>
          <w:rFonts w:hint="eastAsia" w:ascii="宋体" w:hAnsi="宋体" w:cs="仿宋_GB2312"/>
        </w:rPr>
        <w:t>乙方</w:t>
      </w:r>
      <w:r>
        <w:rPr>
          <w:rFonts w:hint="eastAsia" w:ascii="宋体" w:hAnsi="宋体"/>
        </w:rPr>
        <w:t>更换甲方认为不符合要求的服务人员。甲方监督的方式包括但不限于抽查、暗访、接受调查对象及群众投诉、举报等。</w:t>
      </w:r>
    </w:p>
    <w:p w14:paraId="02ECEDD4">
      <w:pPr>
        <w:spacing w:before="120" w:line="360" w:lineRule="auto"/>
        <w:ind w:firstLine="480"/>
        <w:rPr>
          <w:rFonts w:ascii="宋体" w:hAnsi="宋体"/>
        </w:rPr>
      </w:pPr>
      <w:r>
        <w:rPr>
          <w:rFonts w:hint="eastAsia" w:ascii="宋体" w:hAnsi="宋体"/>
        </w:rPr>
        <w:t>（2）</w:t>
      </w:r>
      <w:r>
        <w:rPr>
          <w:rFonts w:hint="eastAsia" w:ascii="宋体" w:hAnsi="宋体" w:cs="仿宋_GB2312"/>
        </w:rPr>
        <w:t>乙方</w:t>
      </w:r>
      <w:r>
        <w:rPr>
          <w:rFonts w:hint="eastAsia" w:ascii="宋体" w:hAnsi="宋体"/>
        </w:rPr>
        <w:t>保证已经完全理解甲方关于本合同的具体要求，并有能力依据甲方要求完成相关工作。</w:t>
      </w:r>
    </w:p>
    <w:p w14:paraId="566C813B">
      <w:pPr>
        <w:spacing w:before="120" w:line="360" w:lineRule="auto"/>
        <w:ind w:firstLine="480"/>
        <w:rPr>
          <w:rFonts w:ascii="宋体" w:hAnsi="宋体"/>
        </w:rPr>
      </w:pPr>
      <w:r>
        <w:rPr>
          <w:rFonts w:hint="eastAsia" w:ascii="宋体" w:hAnsi="宋体"/>
        </w:rPr>
        <w:t>（3）</w:t>
      </w:r>
      <w:r>
        <w:rPr>
          <w:rFonts w:hint="eastAsia" w:ascii="宋体" w:hAnsi="宋体" w:cs="仿宋_GB2312"/>
        </w:rPr>
        <w:t>乙方</w:t>
      </w:r>
      <w:r>
        <w:rPr>
          <w:rFonts w:hint="eastAsia" w:ascii="宋体" w:hAnsi="宋体"/>
        </w:rPr>
        <w:t>应保证其具有承接本合同项目的法定资质，并具备满足本合同服务需求的工作人员，因</w:t>
      </w:r>
      <w:r>
        <w:rPr>
          <w:rFonts w:hint="eastAsia" w:ascii="宋体" w:hAnsi="宋体" w:cs="仿宋_GB2312"/>
        </w:rPr>
        <w:t>乙方</w:t>
      </w:r>
      <w:r>
        <w:rPr>
          <w:rFonts w:hint="eastAsia" w:ascii="宋体" w:hAnsi="宋体"/>
        </w:rPr>
        <w:t>缺乏相应资质或者不具备符合条件的工作人员而给甲方造成损失的，甲方有权解除本合同，</w:t>
      </w:r>
      <w:r>
        <w:rPr>
          <w:rFonts w:hint="eastAsia" w:ascii="宋体" w:hAnsi="宋体" w:cs="仿宋_GB2312"/>
        </w:rPr>
        <w:t>乙方</w:t>
      </w:r>
      <w:r>
        <w:rPr>
          <w:rFonts w:hint="eastAsia" w:ascii="宋体" w:hAnsi="宋体"/>
        </w:rPr>
        <w:t>应承担相关责任。</w:t>
      </w:r>
    </w:p>
    <w:p w14:paraId="1BA69C84">
      <w:pPr>
        <w:spacing w:before="120" w:line="360" w:lineRule="auto"/>
        <w:ind w:firstLine="480"/>
        <w:rPr>
          <w:rFonts w:ascii="宋体" w:hAnsi="宋体"/>
        </w:rPr>
      </w:pPr>
      <w:r>
        <w:rPr>
          <w:rFonts w:hint="eastAsia" w:ascii="宋体" w:hAnsi="宋体"/>
        </w:rPr>
        <w:t>（4）</w:t>
      </w:r>
      <w:r>
        <w:rPr>
          <w:rFonts w:hint="eastAsia" w:ascii="宋体" w:hAnsi="宋体" w:cs="仿宋_GB2312"/>
        </w:rPr>
        <w:t>乙方</w:t>
      </w:r>
      <w:r>
        <w:rPr>
          <w:rFonts w:hint="eastAsia" w:ascii="宋体" w:hAnsi="宋体"/>
        </w:rPr>
        <w:t>在履行本合同过程中，应遵守国家法律法规及地方法规的有关规定，并承担因违反上述规定而产生的法律责任，</w:t>
      </w:r>
      <w:r>
        <w:rPr>
          <w:rFonts w:hint="eastAsia" w:ascii="宋体" w:hAnsi="宋体" w:cs="仿宋_GB2312"/>
        </w:rPr>
        <w:t>乙方</w:t>
      </w:r>
      <w:r>
        <w:rPr>
          <w:rFonts w:hint="eastAsia" w:ascii="宋体" w:hAnsi="宋体"/>
        </w:rPr>
        <w:t>应自行雇佣相关服务人员，按时支付工作报酬、补贴，</w:t>
      </w:r>
      <w:r>
        <w:rPr>
          <w:rFonts w:hint="eastAsia" w:ascii="宋体" w:hAnsi="宋体" w:cs="仿宋_GB2312"/>
        </w:rPr>
        <w:t>乙方</w:t>
      </w:r>
      <w:r>
        <w:rPr>
          <w:rFonts w:hint="eastAsia" w:ascii="宋体" w:hAnsi="宋体"/>
        </w:rPr>
        <w:t>应自行处理与工作人员发生的争议，不得因此降低本合同项下项目的服务标准；工作人员因自身原因不能按时提供相应服务的，</w:t>
      </w:r>
      <w:r>
        <w:rPr>
          <w:rFonts w:hint="eastAsia" w:ascii="宋体" w:hAnsi="宋体" w:cs="仿宋_GB2312"/>
        </w:rPr>
        <w:t>乙方</w:t>
      </w:r>
      <w:r>
        <w:rPr>
          <w:rFonts w:hint="eastAsia" w:ascii="宋体" w:hAnsi="宋体"/>
        </w:rPr>
        <w:t>应指派同等标准的其他人员予以替换。双方在此确认，工作人员不因本合同的签订、履行而与甲方产生任何劳动、劳务、代理等法律关系。</w:t>
      </w:r>
    </w:p>
    <w:p w14:paraId="61CF2388">
      <w:pPr>
        <w:spacing w:before="120" w:line="360" w:lineRule="auto"/>
        <w:ind w:firstLine="480"/>
        <w:rPr>
          <w:rFonts w:ascii="宋体" w:hAnsi="宋体"/>
        </w:rPr>
      </w:pPr>
      <w:r>
        <w:rPr>
          <w:rFonts w:hint="eastAsia" w:ascii="宋体" w:hAnsi="宋体"/>
        </w:rPr>
        <w:t>（</w:t>
      </w:r>
      <w:r>
        <w:rPr>
          <w:rFonts w:ascii="宋体" w:hAnsi="宋体"/>
        </w:rPr>
        <w:t>5</w:t>
      </w:r>
      <w:r>
        <w:rPr>
          <w:rFonts w:hint="eastAsia" w:ascii="宋体" w:hAnsi="宋体"/>
        </w:rPr>
        <w:t>）</w:t>
      </w:r>
      <w:r>
        <w:rPr>
          <w:rFonts w:hint="eastAsia" w:ascii="宋体" w:hAnsi="宋体" w:cs="仿宋_GB2312"/>
        </w:rPr>
        <w:t>乙方</w:t>
      </w:r>
      <w:r>
        <w:rPr>
          <w:rFonts w:hint="eastAsia" w:ascii="宋体" w:hAnsi="宋体"/>
        </w:rPr>
        <w:t>应当对工作人员加强安全教育，并为工作人员购买意外伤害保险。工作人员在提供本合同约定服务过程中，遭受任何人身伤害的，一切责任均由</w:t>
      </w:r>
      <w:r>
        <w:rPr>
          <w:rFonts w:hint="eastAsia" w:ascii="宋体" w:hAnsi="宋体" w:cs="仿宋_GB2312"/>
        </w:rPr>
        <w:t>乙方</w:t>
      </w:r>
      <w:r>
        <w:rPr>
          <w:rFonts w:hint="eastAsia" w:ascii="宋体" w:hAnsi="宋体"/>
        </w:rPr>
        <w:t>自行承担，与甲方无关。</w:t>
      </w:r>
    </w:p>
    <w:p w14:paraId="6292FF5B">
      <w:pPr>
        <w:spacing w:before="120" w:line="360" w:lineRule="auto"/>
        <w:ind w:firstLine="480"/>
        <w:rPr>
          <w:rFonts w:ascii="宋体" w:hAnsi="宋体"/>
        </w:rPr>
      </w:pPr>
      <w:r>
        <w:rPr>
          <w:rFonts w:hint="eastAsia" w:ascii="宋体" w:hAnsi="宋体"/>
        </w:rPr>
        <w:t>（</w:t>
      </w:r>
      <w:r>
        <w:rPr>
          <w:rFonts w:ascii="宋体" w:hAnsi="宋体"/>
        </w:rPr>
        <w:t>6</w:t>
      </w:r>
      <w:r>
        <w:rPr>
          <w:rFonts w:hint="eastAsia" w:ascii="宋体" w:hAnsi="宋体"/>
        </w:rPr>
        <w:t>）</w:t>
      </w:r>
      <w:r>
        <w:rPr>
          <w:rFonts w:hint="eastAsia" w:ascii="宋体" w:hAnsi="宋体" w:cs="仿宋_GB2312"/>
        </w:rPr>
        <w:t>乙方</w:t>
      </w:r>
      <w:r>
        <w:rPr>
          <w:rFonts w:hint="eastAsia" w:ascii="宋体" w:hAnsi="宋体"/>
        </w:rPr>
        <w:t>及工作人员应对履行本合同而获知的甲方、产品生产企业商业秘密、个人隐私予以保密，未经甲方同意不得与产品生产企业进行接触、或接待产品生产企业来访，不得向产品生产企业泄露测试结果。若因</w:t>
      </w:r>
      <w:r>
        <w:rPr>
          <w:rFonts w:hint="eastAsia" w:ascii="宋体" w:hAnsi="宋体" w:cs="仿宋_GB2312"/>
        </w:rPr>
        <w:t>乙方</w:t>
      </w:r>
      <w:r>
        <w:rPr>
          <w:rFonts w:hint="eastAsia" w:ascii="宋体" w:hAnsi="宋体"/>
        </w:rPr>
        <w:t>未尽保密义务造成保密信息泄露的，</w:t>
      </w:r>
      <w:r>
        <w:rPr>
          <w:rFonts w:hint="eastAsia" w:ascii="宋体" w:hAnsi="宋体" w:cs="仿宋_GB2312"/>
        </w:rPr>
        <w:t>乙方</w:t>
      </w:r>
      <w:r>
        <w:rPr>
          <w:rFonts w:hint="eastAsia" w:ascii="宋体" w:hAnsi="宋体"/>
        </w:rPr>
        <w:t>应消除相关负面影响并承担全部赔偿责任。本条约定的保密义务不因本合同的终止或解除而终止履行。</w:t>
      </w:r>
    </w:p>
    <w:p w14:paraId="709074B4">
      <w:pPr>
        <w:spacing w:before="120" w:line="360" w:lineRule="auto"/>
        <w:ind w:firstLine="480"/>
        <w:rPr>
          <w:rFonts w:ascii="宋体" w:hAnsi="宋体"/>
        </w:rPr>
      </w:pPr>
      <w:r>
        <w:rPr>
          <w:rFonts w:hint="eastAsia" w:ascii="宋体" w:hAnsi="宋体"/>
        </w:rPr>
        <w:t>(7)乙方应完成合同有效期内接</w:t>
      </w:r>
      <w:r>
        <w:rPr>
          <w:rFonts w:hint="eastAsia" w:ascii="宋体" w:hAnsi="宋体"/>
          <w:lang w:val="en-US" w:eastAsia="zh-CN"/>
        </w:rPr>
        <w:t>收</w:t>
      </w:r>
      <w:r>
        <w:rPr>
          <w:rFonts w:hint="eastAsia" w:ascii="宋体" w:hAnsi="宋体"/>
        </w:rPr>
        <w:t>到的所有委托测试内容。即合同有效期结束后，乙方应及时完成有效期结束前接收到的样品测试工作，并出具测试报告。</w:t>
      </w:r>
    </w:p>
    <w:p w14:paraId="3C5B35ED">
      <w:pPr>
        <w:spacing w:before="120" w:line="360" w:lineRule="auto"/>
        <w:rPr>
          <w:rFonts w:ascii="宋体" w:hAnsi="宋体"/>
        </w:rPr>
      </w:pPr>
      <w:r>
        <w:rPr>
          <w:rFonts w:hint="eastAsia" w:ascii="宋体" w:hAnsi="宋体"/>
        </w:rPr>
        <w:t>7、违约责任</w:t>
      </w:r>
    </w:p>
    <w:p w14:paraId="1230A635">
      <w:pPr>
        <w:spacing w:line="440" w:lineRule="exact"/>
        <w:ind w:firstLine="411" w:firstLineChars="196"/>
        <w:rPr>
          <w:rFonts w:ascii="宋体" w:hAnsi="宋体"/>
        </w:rPr>
      </w:pPr>
      <w:r>
        <w:rPr>
          <w:rFonts w:hint="eastAsia" w:ascii="宋体" w:hAnsi="宋体"/>
        </w:rPr>
        <w:t>7</w:t>
      </w:r>
      <w:r>
        <w:rPr>
          <w:rFonts w:ascii="宋体" w:hAnsi="宋体"/>
        </w:rPr>
        <w:t>.1</w:t>
      </w:r>
      <w:r>
        <w:rPr>
          <w:rFonts w:hint="eastAsia" w:ascii="宋体" w:hAnsi="宋体"/>
        </w:rPr>
        <w:t>合同执行过程中，乙方因未按标准、本合同以及测试方案进行测试，出现下面情况时，扣减单笔</w:t>
      </w:r>
      <w:r>
        <w:rPr>
          <w:rFonts w:ascii="宋体" w:hAnsi="宋体"/>
        </w:rPr>
        <w:t>评价</w:t>
      </w:r>
      <w:r>
        <w:rPr>
          <w:rFonts w:hint="eastAsia" w:ascii="宋体" w:hAnsi="宋体"/>
        </w:rPr>
        <w:t>费用。</w:t>
      </w:r>
    </w:p>
    <w:p w14:paraId="6F650250">
      <w:pPr>
        <w:spacing w:line="440" w:lineRule="exact"/>
        <w:ind w:firstLine="411" w:firstLineChars="196"/>
        <w:rPr>
          <w:rFonts w:ascii="宋体" w:hAnsi="宋体"/>
        </w:rPr>
      </w:pPr>
      <w:r>
        <w:rPr>
          <w:rFonts w:hint="eastAsia" w:ascii="宋体" w:hAnsi="宋体"/>
        </w:rPr>
        <w:t>（1）在评价过程中，对相关检测数据及质量证明资料审核不严，出现错、漏情况，需免费重新补充测试，直至甲方认可错误消除。</w:t>
      </w:r>
    </w:p>
    <w:p w14:paraId="1116A6B5">
      <w:pPr>
        <w:spacing w:line="440" w:lineRule="exact"/>
        <w:ind w:firstLine="411" w:firstLineChars="196"/>
        <w:rPr>
          <w:rFonts w:ascii="宋体" w:hAnsi="宋体"/>
        </w:rPr>
      </w:pPr>
      <w:r>
        <w:rPr>
          <w:rFonts w:hint="eastAsia" w:ascii="宋体" w:hAnsi="宋体"/>
        </w:rPr>
        <w:t>（2）乙方原因导致甲方出具的质量评价报告延时交付。</w:t>
      </w:r>
    </w:p>
    <w:p w14:paraId="2D063A1B">
      <w:pPr>
        <w:spacing w:line="440" w:lineRule="exact"/>
        <w:ind w:firstLine="411" w:firstLineChars="196"/>
        <w:rPr>
          <w:rFonts w:ascii="宋体" w:hAnsi="宋体"/>
        </w:rPr>
      </w:pPr>
      <w:r>
        <w:rPr>
          <w:rFonts w:hint="eastAsia" w:ascii="宋体" w:hAnsi="宋体"/>
        </w:rPr>
        <w:t>7.2乙方有下列情形之一者，甲方可单方解除本协议，乙方承担相应的责任：</w:t>
      </w:r>
    </w:p>
    <w:p w14:paraId="62EFFB2B">
      <w:pPr>
        <w:spacing w:line="440" w:lineRule="exact"/>
        <w:ind w:firstLine="411" w:firstLineChars="196"/>
        <w:rPr>
          <w:rFonts w:ascii="宋体" w:hAnsi="宋体"/>
        </w:rPr>
      </w:pPr>
      <w:r>
        <w:rPr>
          <w:rFonts w:hint="eastAsia" w:ascii="宋体" w:hAnsi="宋体"/>
        </w:rPr>
        <w:t>（1）与</w:t>
      </w:r>
      <w:r>
        <w:rPr>
          <w:rFonts w:ascii="宋体" w:hAnsi="宋体"/>
        </w:rPr>
        <w:t>被评价单位</w:t>
      </w:r>
      <w:r>
        <w:rPr>
          <w:rFonts w:hint="eastAsia" w:ascii="宋体" w:hAnsi="宋体"/>
        </w:rPr>
        <w:t>相互串通谋取不当利益，评价结果失真的。</w:t>
      </w:r>
    </w:p>
    <w:p w14:paraId="2B8386E6">
      <w:pPr>
        <w:spacing w:line="440" w:lineRule="exact"/>
        <w:ind w:firstLine="411" w:firstLineChars="196"/>
        <w:rPr>
          <w:rFonts w:ascii="宋体" w:hAnsi="宋体"/>
        </w:rPr>
      </w:pPr>
      <w:r>
        <w:rPr>
          <w:rFonts w:hint="eastAsia" w:ascii="宋体" w:hAnsi="宋体"/>
        </w:rPr>
        <w:t>（</w:t>
      </w:r>
      <w:r>
        <w:rPr>
          <w:rFonts w:ascii="宋体" w:hAnsi="宋体"/>
        </w:rPr>
        <w:t>2</w:t>
      </w:r>
      <w:r>
        <w:rPr>
          <w:rFonts w:hint="eastAsia" w:ascii="宋体" w:hAnsi="宋体"/>
        </w:rPr>
        <w:t>）擅自向甲方以外的任何机构或个人提供测试数据或结论的。</w:t>
      </w:r>
    </w:p>
    <w:p w14:paraId="6FDAFD11">
      <w:pPr>
        <w:spacing w:line="440" w:lineRule="exact"/>
        <w:ind w:firstLine="411" w:firstLineChars="196"/>
        <w:rPr>
          <w:rFonts w:ascii="宋体" w:hAnsi="宋体"/>
        </w:rPr>
      </w:pPr>
      <w:r>
        <w:rPr>
          <w:rFonts w:hint="eastAsia" w:ascii="宋体" w:hAnsi="宋体"/>
        </w:rPr>
        <w:t>（</w:t>
      </w:r>
      <w:r>
        <w:rPr>
          <w:rFonts w:ascii="宋体" w:hAnsi="宋体"/>
        </w:rPr>
        <w:t>3</w:t>
      </w:r>
      <w:r>
        <w:rPr>
          <w:rFonts w:hint="eastAsia" w:ascii="宋体" w:hAnsi="宋体"/>
        </w:rPr>
        <w:t>）违反合同约定泄露甲方、产品</w:t>
      </w:r>
      <w:r>
        <w:rPr>
          <w:rFonts w:ascii="宋体" w:hAnsi="宋体"/>
        </w:rPr>
        <w:t>生产企业</w:t>
      </w:r>
      <w:r>
        <w:rPr>
          <w:rFonts w:hint="eastAsia" w:ascii="宋体" w:hAnsi="宋体"/>
        </w:rPr>
        <w:t>所声明的商业或技术秘密，造成甲方、产品</w:t>
      </w:r>
      <w:r>
        <w:rPr>
          <w:rFonts w:ascii="宋体" w:hAnsi="宋体"/>
        </w:rPr>
        <w:t>生产企业</w:t>
      </w:r>
      <w:r>
        <w:rPr>
          <w:rFonts w:hint="eastAsia" w:ascii="宋体" w:hAnsi="宋体"/>
        </w:rPr>
        <w:t>经济损失或者其他严重后果的。</w:t>
      </w:r>
    </w:p>
    <w:p w14:paraId="3F2B7B5F">
      <w:pPr>
        <w:spacing w:line="440" w:lineRule="exact"/>
        <w:ind w:firstLine="411" w:firstLineChars="196"/>
        <w:rPr>
          <w:rFonts w:ascii="宋体" w:hAnsi="宋体"/>
        </w:rPr>
      </w:pPr>
      <w:r>
        <w:rPr>
          <w:rFonts w:hint="eastAsia" w:ascii="宋体" w:hAnsi="宋体"/>
        </w:rPr>
        <w:t>（</w:t>
      </w:r>
      <w:r>
        <w:rPr>
          <w:rFonts w:ascii="宋体" w:hAnsi="宋体"/>
        </w:rPr>
        <w:t>4</w:t>
      </w:r>
      <w:r>
        <w:rPr>
          <w:rFonts w:hint="eastAsia" w:ascii="宋体" w:hAnsi="宋体"/>
        </w:rPr>
        <w:t>）未经甲方书面同意，将部分或全部权利义务转让给第三方的。</w:t>
      </w:r>
    </w:p>
    <w:p w14:paraId="0228D1A5">
      <w:pPr>
        <w:spacing w:line="440" w:lineRule="exact"/>
        <w:ind w:firstLine="411" w:firstLineChars="196"/>
        <w:rPr>
          <w:rFonts w:ascii="宋体" w:hAnsi="宋体"/>
        </w:rPr>
      </w:pPr>
      <w:r>
        <w:rPr>
          <w:rFonts w:hint="eastAsia" w:ascii="宋体" w:hAnsi="宋体"/>
        </w:rPr>
        <w:t>（</w:t>
      </w:r>
      <w:r>
        <w:rPr>
          <w:rFonts w:ascii="宋体" w:hAnsi="宋体"/>
        </w:rPr>
        <w:t>5</w:t>
      </w:r>
      <w:r>
        <w:rPr>
          <w:rFonts w:hint="eastAsia" w:ascii="宋体" w:hAnsi="宋体"/>
        </w:rPr>
        <w:t>）乙方有其他严重违约行为，导致本协议或委托无法实现的。</w:t>
      </w:r>
    </w:p>
    <w:p w14:paraId="72FF4A28">
      <w:pPr>
        <w:spacing w:line="440" w:lineRule="exact"/>
        <w:ind w:firstLine="411" w:firstLineChars="196"/>
        <w:rPr>
          <w:rFonts w:ascii="宋体" w:hAnsi="宋体"/>
        </w:rPr>
      </w:pPr>
      <w:r>
        <w:rPr>
          <w:rFonts w:hint="eastAsia" w:ascii="宋体" w:hAnsi="宋体"/>
        </w:rPr>
        <w:t>（</w:t>
      </w:r>
      <w:r>
        <w:rPr>
          <w:rFonts w:ascii="宋体" w:hAnsi="宋体"/>
        </w:rPr>
        <w:t>6</w:t>
      </w:r>
      <w:r>
        <w:rPr>
          <w:rFonts w:hint="eastAsia" w:ascii="宋体" w:hAnsi="宋体"/>
        </w:rPr>
        <w:t>）乙方CNAS认可/CMA资质（或所涉及的项目）被取消的。</w:t>
      </w:r>
    </w:p>
    <w:p w14:paraId="46CCC89C">
      <w:pPr>
        <w:spacing w:line="440" w:lineRule="exact"/>
        <w:ind w:firstLine="411" w:firstLineChars="196"/>
        <w:rPr>
          <w:rFonts w:ascii="宋体" w:hAnsi="宋体"/>
        </w:rPr>
      </w:pPr>
      <w:r>
        <w:rPr>
          <w:rFonts w:hint="eastAsia" w:ascii="宋体" w:hAnsi="宋体"/>
        </w:rPr>
        <w:t>（</w:t>
      </w:r>
      <w:r>
        <w:rPr>
          <w:rFonts w:ascii="宋体" w:hAnsi="宋体"/>
        </w:rPr>
        <w:t>7</w:t>
      </w:r>
      <w:r>
        <w:rPr>
          <w:rFonts w:hint="eastAsia" w:ascii="宋体" w:hAnsi="宋体"/>
        </w:rPr>
        <w:t>）乙方发生破产、清算等情况，丧失履约能力的。</w:t>
      </w:r>
    </w:p>
    <w:p w14:paraId="3938DE9E">
      <w:pPr>
        <w:spacing w:line="440" w:lineRule="exact"/>
        <w:ind w:firstLine="411" w:firstLineChars="196"/>
        <w:rPr>
          <w:rFonts w:ascii="宋体" w:hAnsi="宋体"/>
        </w:rPr>
      </w:pPr>
      <w:r>
        <w:rPr>
          <w:rFonts w:hint="eastAsia" w:ascii="宋体" w:hAnsi="宋体"/>
        </w:rPr>
        <w:t>（</w:t>
      </w:r>
      <w:r>
        <w:rPr>
          <w:rFonts w:ascii="宋体" w:hAnsi="宋体"/>
        </w:rPr>
        <w:t>8</w:t>
      </w:r>
      <w:r>
        <w:rPr>
          <w:rFonts w:hint="eastAsia" w:ascii="宋体" w:hAnsi="宋体"/>
        </w:rPr>
        <w:t>）其他影响甲方品牌公信力或商业信誉的行为。</w:t>
      </w:r>
    </w:p>
    <w:p w14:paraId="55C113FC">
      <w:pPr>
        <w:spacing w:line="440" w:lineRule="exact"/>
        <w:ind w:firstLine="411" w:firstLineChars="196"/>
        <w:rPr>
          <w:rFonts w:ascii="宋体" w:hAnsi="宋体"/>
        </w:rPr>
      </w:pPr>
      <w:r>
        <w:rPr>
          <w:rFonts w:hint="eastAsia" w:ascii="宋体" w:hAnsi="宋体"/>
        </w:rPr>
        <w:t>（</w:t>
      </w:r>
      <w:r>
        <w:rPr>
          <w:rFonts w:ascii="宋体" w:hAnsi="宋体"/>
        </w:rPr>
        <w:t>9</w:t>
      </w:r>
      <w:r>
        <w:rPr>
          <w:rFonts w:hint="eastAsia" w:ascii="宋体" w:hAnsi="宋体"/>
        </w:rPr>
        <w:t>）违反国家有关政策法规规定的。</w:t>
      </w:r>
    </w:p>
    <w:p w14:paraId="6B289A6A">
      <w:pPr>
        <w:spacing w:before="120" w:line="360" w:lineRule="auto"/>
        <w:rPr>
          <w:rFonts w:ascii="宋体" w:hAnsi="宋体"/>
        </w:rPr>
      </w:pPr>
      <w:r>
        <w:rPr>
          <w:rFonts w:hint="eastAsia" w:ascii="宋体" w:hAnsi="宋体"/>
        </w:rPr>
        <w:t>甲方根据上述约定解除本协议、委托单时，应当提前10天以书面形式通知乙方。</w:t>
      </w:r>
    </w:p>
    <w:p w14:paraId="0FB8B59E">
      <w:pPr>
        <w:spacing w:before="360" w:after="240" w:line="360" w:lineRule="auto"/>
        <w:rPr>
          <w:rFonts w:ascii="宋体" w:hAnsi="宋体"/>
        </w:rPr>
      </w:pPr>
      <w:r>
        <w:rPr>
          <w:rFonts w:hint="eastAsia" w:ascii="宋体" w:hAnsi="宋体"/>
        </w:rPr>
        <w:t>8、合同的生效</w:t>
      </w:r>
    </w:p>
    <w:p w14:paraId="3C1C3176">
      <w:pPr>
        <w:spacing w:before="120" w:line="360" w:lineRule="auto"/>
        <w:ind w:firstLine="445" w:firstLineChars="212"/>
        <w:rPr>
          <w:rFonts w:ascii="宋体" w:hAnsi="宋体"/>
        </w:rPr>
      </w:pPr>
      <w:r>
        <w:rPr>
          <w:rFonts w:hint="eastAsia" w:ascii="宋体" w:hAnsi="宋体"/>
        </w:rPr>
        <w:t>本合同经双方各自的授权代表签署、加盖单位公章或合同专用章之日起生效，一式【5】份，双方各执【2】份,招标代理机构执【1】份，具有同等法律效力。</w:t>
      </w:r>
    </w:p>
    <w:p w14:paraId="20A24526">
      <w:pPr>
        <w:spacing w:before="120" w:line="360" w:lineRule="auto"/>
        <w:rPr>
          <w:rFonts w:ascii="宋体" w:hAnsi="宋体"/>
        </w:rPr>
      </w:pPr>
      <w:r>
        <w:rPr>
          <w:rFonts w:hint="eastAsia" w:ascii="宋体" w:hAnsi="宋体"/>
        </w:rPr>
        <w:t>9、争议解决</w:t>
      </w:r>
    </w:p>
    <w:p w14:paraId="0C438F03">
      <w:pPr>
        <w:spacing w:before="120" w:line="360" w:lineRule="auto"/>
        <w:rPr>
          <w:rFonts w:ascii="宋体" w:hAnsi="宋体"/>
        </w:rPr>
      </w:pPr>
      <w:r>
        <w:rPr>
          <w:rFonts w:hint="eastAsia" w:ascii="宋体" w:hAnsi="宋体"/>
        </w:rPr>
        <w:t xml:space="preserve">    双方因本合同产生的争议或纠纷，应友好协商解决，协商不成的，任何一方有权向北京市朝阳区人民法院提起诉讼。</w:t>
      </w:r>
    </w:p>
    <w:p w14:paraId="16D20F27">
      <w:pPr>
        <w:spacing w:before="120"/>
        <w:rPr>
          <w:rFonts w:ascii="宋体" w:hAnsi="宋体"/>
          <w:u w:val="single"/>
        </w:rPr>
      </w:pPr>
      <w:r>
        <w:rPr>
          <w:rFonts w:hint="eastAsia" w:ascii="宋体" w:hAnsi="宋体"/>
        </w:rPr>
        <w:t>甲方：</w:t>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rPr>
        <w:t xml:space="preserve">     </w:t>
      </w:r>
      <w:r>
        <w:rPr>
          <w:rFonts w:hint="eastAsia" w:ascii="宋体" w:hAnsi="宋体" w:cs="仿宋_GB2312"/>
        </w:rPr>
        <w:t>乙方</w:t>
      </w:r>
      <w:r>
        <w:rPr>
          <w:rFonts w:hint="eastAsia" w:ascii="宋体" w:hAnsi="宋体"/>
        </w:rPr>
        <w:t>：</w:t>
      </w:r>
      <w:r>
        <w:rPr>
          <w:rFonts w:hint="eastAsia" w:ascii="宋体" w:hAnsi="宋体"/>
          <w:u w:val="single"/>
        </w:rPr>
        <w:t xml:space="preserve">                      　</w:t>
      </w:r>
    </w:p>
    <w:p w14:paraId="139C1354">
      <w:pPr>
        <w:spacing w:before="120"/>
        <w:rPr>
          <w:rFonts w:ascii="宋体" w:hAnsi="宋体"/>
          <w:u w:val="single"/>
        </w:rPr>
      </w:pPr>
      <w:r>
        <w:rPr>
          <w:rFonts w:hint="eastAsia" w:ascii="宋体" w:hAnsi="宋体"/>
        </w:rPr>
        <w:t>名称：(印章)</w:t>
      </w:r>
      <w:r>
        <w:rPr>
          <w:rFonts w:hint="eastAsia" w:ascii="宋体" w:hAnsi="宋体"/>
          <w:u w:val="single"/>
        </w:rPr>
        <w:t xml:space="preserve">              　　　</w:t>
      </w:r>
      <w:r>
        <w:rPr>
          <w:rFonts w:hint="eastAsia" w:ascii="宋体" w:hAnsi="宋体"/>
        </w:rPr>
        <w:t xml:space="preserve">     名称：(印章)</w:t>
      </w:r>
      <w:r>
        <w:rPr>
          <w:rFonts w:hint="eastAsia" w:ascii="宋体" w:hAnsi="宋体"/>
          <w:u w:val="single"/>
        </w:rPr>
        <w:t xml:space="preserve">                    </w:t>
      </w:r>
    </w:p>
    <w:p w14:paraId="659E2DEB">
      <w:pPr>
        <w:spacing w:before="120"/>
        <w:rPr>
          <w:rFonts w:ascii="宋体" w:hAnsi="宋体"/>
        </w:rPr>
      </w:pPr>
      <w:r>
        <w:rPr>
          <w:rFonts w:hint="eastAsia" w:ascii="宋体" w:hAnsi="宋体"/>
        </w:rPr>
        <w:t xml:space="preserve">      年      月      日　　　　　              年      月      日</w:t>
      </w:r>
    </w:p>
    <w:p w14:paraId="00547740">
      <w:pPr>
        <w:spacing w:before="120"/>
        <w:rPr>
          <w:rFonts w:ascii="宋体" w:hAnsi="宋体"/>
        </w:rPr>
      </w:pPr>
      <w:r>
        <w:rPr>
          <w:rFonts w:hint="eastAsia" w:ascii="宋体" w:hAnsi="宋体"/>
        </w:rPr>
        <w:t>　</w:t>
      </w:r>
    </w:p>
    <w:p w14:paraId="436F94C9">
      <w:pPr>
        <w:spacing w:before="120"/>
        <w:rPr>
          <w:rFonts w:ascii="宋体" w:hAnsi="宋体"/>
          <w:u w:val="single"/>
        </w:rPr>
      </w:pPr>
      <w:r>
        <w:rPr>
          <w:rFonts w:hint="eastAsia" w:ascii="宋体" w:hAnsi="宋体"/>
        </w:rPr>
        <w:t xml:space="preserve"> 授权代表(签字)：</w:t>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rPr>
        <w:t xml:space="preserve">        授权代表(签字)：</w:t>
      </w:r>
      <w:r>
        <w:rPr>
          <w:rFonts w:hint="eastAsia" w:ascii="宋体" w:hAnsi="宋体"/>
          <w:u w:val="single"/>
        </w:rPr>
        <w:t xml:space="preserve">               </w:t>
      </w:r>
    </w:p>
    <w:p w14:paraId="2AABC840">
      <w:pPr>
        <w:spacing w:before="120"/>
        <w:ind w:firstLine="105" w:firstLineChars="50"/>
        <w:rPr>
          <w:rFonts w:ascii="宋体" w:hAnsi="宋体"/>
        </w:rPr>
      </w:pPr>
      <w:r>
        <w:rPr>
          <w:rFonts w:hint="eastAsia" w:ascii="宋体" w:hAnsi="宋体"/>
        </w:rPr>
        <w:t>地址：</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 xml:space="preserve">           地址：</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p>
    <w:p w14:paraId="1B2E1053">
      <w:pPr>
        <w:spacing w:before="120"/>
        <w:ind w:firstLine="105" w:firstLineChars="50"/>
        <w:rPr>
          <w:rFonts w:ascii="宋体" w:hAnsi="宋体"/>
        </w:rPr>
      </w:pPr>
      <w:r>
        <w:rPr>
          <w:rFonts w:hint="eastAsia" w:ascii="宋体" w:hAnsi="宋体"/>
        </w:rPr>
        <w:t>邮政编码：</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ab/>
      </w:r>
      <w:r>
        <w:rPr>
          <w:rFonts w:hint="eastAsia" w:ascii="宋体" w:hAnsi="宋体"/>
        </w:rPr>
        <w:tab/>
      </w:r>
      <w:r>
        <w:rPr>
          <w:rFonts w:hint="eastAsia" w:ascii="宋体" w:hAnsi="宋体"/>
        </w:rPr>
        <w:t xml:space="preserve">        邮政编码：</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14:paraId="51350828">
      <w:pPr>
        <w:spacing w:before="120"/>
        <w:ind w:firstLine="105" w:firstLineChars="50"/>
        <w:rPr>
          <w:rFonts w:ascii="宋体" w:hAnsi="宋体"/>
        </w:rPr>
      </w:pPr>
      <w:r>
        <w:rPr>
          <w:rFonts w:hint="eastAsia" w:ascii="宋体" w:hAnsi="宋体"/>
        </w:rPr>
        <w:t>电话：</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ab/>
      </w:r>
      <w:r>
        <w:rPr>
          <w:rFonts w:hint="eastAsia" w:ascii="宋体" w:hAnsi="宋体"/>
        </w:rPr>
        <w:t xml:space="preserve">           电话：</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p>
    <w:p w14:paraId="7A86D5B9">
      <w:pPr>
        <w:spacing w:before="120"/>
        <w:ind w:firstLine="105" w:firstLineChars="50"/>
        <w:rPr>
          <w:rFonts w:ascii="宋体" w:hAnsi="宋体"/>
        </w:rPr>
      </w:pPr>
      <w:r>
        <w:rPr>
          <w:rFonts w:hint="eastAsia" w:ascii="宋体" w:hAnsi="宋体"/>
        </w:rPr>
        <w:t>开户银行：</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ab/>
      </w:r>
      <w:r>
        <w:rPr>
          <w:rFonts w:hint="eastAsia" w:ascii="宋体" w:hAnsi="宋体"/>
        </w:rPr>
        <w:tab/>
      </w:r>
      <w:r>
        <w:rPr>
          <w:rFonts w:hint="eastAsia" w:ascii="宋体" w:hAnsi="宋体"/>
        </w:rPr>
        <w:t xml:space="preserve">        开户银行：</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14:paraId="21C20954">
      <w:pPr>
        <w:spacing w:before="120" w:line="22" w:lineRule="atLeast"/>
        <w:ind w:firstLine="105" w:firstLineChars="50"/>
        <w:rPr>
          <w:rFonts w:ascii="宋体" w:hAnsi="宋体"/>
          <w:u w:val="single"/>
        </w:rPr>
      </w:pPr>
      <w:r>
        <w:rPr>
          <w:rFonts w:hint="eastAsia" w:ascii="宋体" w:hAnsi="宋体"/>
        </w:rPr>
        <w:t>账号：</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ab/>
      </w:r>
      <w:r>
        <w:rPr>
          <w:rFonts w:hint="eastAsia" w:ascii="宋体" w:hAnsi="宋体"/>
        </w:rPr>
        <w:t xml:space="preserve">           账号：</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p>
    <w:p w14:paraId="2BEC9D61">
      <w:pPr>
        <w:widowControl/>
        <w:jc w:val="left"/>
        <w:rPr>
          <w:rFonts w:ascii="宋体" w:hAnsi="宋体"/>
          <w:u w:val="single"/>
        </w:rPr>
      </w:pPr>
      <w:bookmarkStart w:id="36" w:name="_Toc529538708"/>
      <w:bookmarkStart w:id="37" w:name="_Toc519010631"/>
      <w:bookmarkStart w:id="38" w:name="_Toc31513"/>
      <w:r>
        <w:rPr>
          <w:rFonts w:ascii="宋体" w:hAnsi="宋体"/>
          <w:b/>
          <w:bCs/>
          <w:u w:val="single"/>
        </w:rPr>
        <w:br w:type="page"/>
      </w:r>
    </w:p>
    <w:p w14:paraId="2F5E5F1E">
      <w:pPr>
        <w:pStyle w:val="3"/>
        <w:jc w:val="center"/>
        <w:rPr>
          <w:rFonts w:ascii="宋体" w:hAnsi="宋体"/>
          <w:sz w:val="21"/>
          <w:szCs w:val="21"/>
        </w:rPr>
      </w:pPr>
      <w:bookmarkStart w:id="39" w:name="_Toc71549356"/>
      <w:r>
        <w:rPr>
          <w:rFonts w:hint="eastAsia" w:ascii="宋体" w:hAnsi="宋体"/>
          <w:sz w:val="21"/>
          <w:szCs w:val="21"/>
        </w:rPr>
        <w:t>合同一般条款</w:t>
      </w:r>
      <w:bookmarkEnd w:id="36"/>
      <w:bookmarkEnd w:id="37"/>
      <w:bookmarkEnd w:id="38"/>
      <w:bookmarkEnd w:id="39"/>
    </w:p>
    <w:p w14:paraId="5273C34F">
      <w:pPr>
        <w:spacing w:line="360" w:lineRule="auto"/>
        <w:rPr>
          <w:rFonts w:ascii="宋体" w:hAnsi="宋体"/>
        </w:rPr>
      </w:pPr>
      <w:bookmarkStart w:id="40" w:name="_Toc96998517"/>
      <w:bookmarkStart w:id="41" w:name="_Toc109542391"/>
      <w:bookmarkStart w:id="42" w:name="_Toc109543211"/>
      <w:bookmarkStart w:id="43" w:name="_Toc487900374"/>
      <w:r>
        <w:rPr>
          <w:rFonts w:hint="eastAsia" w:ascii="宋体" w:hAnsi="宋体" w:cs="宋体"/>
          <w:b/>
          <w:bCs/>
        </w:rPr>
        <w:t>1、</w:t>
      </w:r>
      <w:r>
        <w:rPr>
          <w:rFonts w:hint="eastAsia" w:ascii="宋体" w:hAnsi="宋体"/>
          <w:b/>
        </w:rPr>
        <w:t>定义</w:t>
      </w:r>
      <w:bookmarkEnd w:id="40"/>
    </w:p>
    <w:p w14:paraId="3E189D7E">
      <w:pPr>
        <w:spacing w:line="360" w:lineRule="auto"/>
        <w:rPr>
          <w:rFonts w:ascii="宋体" w:hAnsi="宋体"/>
        </w:rPr>
      </w:pPr>
      <w:r>
        <w:rPr>
          <w:rFonts w:hint="eastAsia" w:ascii="宋体" w:hAnsi="宋体"/>
        </w:rPr>
        <w:t>本合同中的下列术语应解释为：</w:t>
      </w:r>
    </w:p>
    <w:p w14:paraId="515EC4E9">
      <w:pPr>
        <w:spacing w:line="360" w:lineRule="auto"/>
        <w:rPr>
          <w:rFonts w:ascii="宋体" w:hAnsi="宋体"/>
        </w:rPr>
      </w:pPr>
      <w:r>
        <w:rPr>
          <w:rFonts w:hint="eastAsia" w:ascii="宋体" w:hAnsi="宋体"/>
        </w:rPr>
        <w:t>1.1“合同”系指甲方与</w:t>
      </w:r>
      <w:r>
        <w:rPr>
          <w:rFonts w:hint="eastAsia" w:ascii="宋体" w:hAnsi="宋体" w:cs="仿宋_GB2312"/>
        </w:rPr>
        <w:t>乙方</w:t>
      </w:r>
      <w:r>
        <w:rPr>
          <w:rFonts w:hint="eastAsia" w:ascii="宋体" w:hAnsi="宋体"/>
        </w:rPr>
        <w:t>签署的、合同格式中载明的甲方与</w:t>
      </w:r>
      <w:r>
        <w:rPr>
          <w:rFonts w:hint="eastAsia" w:ascii="宋体" w:hAnsi="宋体" w:cs="仿宋_GB2312"/>
        </w:rPr>
        <w:t>乙方</w:t>
      </w:r>
      <w:r>
        <w:rPr>
          <w:rFonts w:hint="eastAsia" w:ascii="宋体" w:hAnsi="宋体"/>
        </w:rPr>
        <w:t>所达成的合同，包括所有的附件、附录和构成合同的其它文件。</w:t>
      </w:r>
    </w:p>
    <w:p w14:paraId="3BB50C31">
      <w:pPr>
        <w:spacing w:line="360" w:lineRule="auto"/>
        <w:rPr>
          <w:rFonts w:ascii="宋体" w:hAnsi="宋体"/>
        </w:rPr>
      </w:pPr>
      <w:r>
        <w:rPr>
          <w:rFonts w:hint="eastAsia" w:ascii="宋体" w:hAnsi="宋体"/>
        </w:rPr>
        <w:t>1.2“服务”系指根据合同规定</w:t>
      </w:r>
      <w:r>
        <w:rPr>
          <w:rFonts w:hint="eastAsia" w:ascii="宋体" w:hAnsi="宋体" w:cs="仿宋_GB2312"/>
        </w:rPr>
        <w:t>乙方</w:t>
      </w:r>
      <w:r>
        <w:rPr>
          <w:rFonts w:hint="eastAsia" w:ascii="宋体" w:hAnsi="宋体"/>
        </w:rPr>
        <w:t>承担的服务。</w:t>
      </w:r>
    </w:p>
    <w:p w14:paraId="2BA17CB5">
      <w:pPr>
        <w:spacing w:line="360" w:lineRule="auto"/>
        <w:rPr>
          <w:rFonts w:ascii="宋体" w:hAnsi="宋体"/>
        </w:rPr>
      </w:pPr>
      <w:r>
        <w:rPr>
          <w:rFonts w:hint="eastAsia" w:ascii="宋体" w:hAnsi="宋体"/>
        </w:rPr>
        <w:t>1.3“甲方”系指与</w:t>
      </w:r>
      <w:r>
        <w:rPr>
          <w:rFonts w:hint="eastAsia" w:ascii="宋体" w:hAnsi="宋体" w:cs="仿宋_GB2312"/>
        </w:rPr>
        <w:t>乙方</w:t>
      </w:r>
      <w:r>
        <w:rPr>
          <w:rFonts w:hint="eastAsia" w:ascii="宋体" w:hAnsi="宋体"/>
        </w:rPr>
        <w:t xml:space="preserve">签署采购合同的单位（含最终用户） </w:t>
      </w:r>
      <w:r>
        <w:rPr>
          <w:rFonts w:ascii="宋体" w:hAnsi="宋体"/>
        </w:rPr>
        <w:t xml:space="preserve">  </w:t>
      </w:r>
    </w:p>
    <w:p w14:paraId="6D39FB7A">
      <w:pPr>
        <w:spacing w:line="360" w:lineRule="auto"/>
        <w:rPr>
          <w:rFonts w:ascii="宋体" w:hAnsi="宋体"/>
        </w:rPr>
      </w:pPr>
      <w:r>
        <w:rPr>
          <w:rFonts w:hint="eastAsia" w:ascii="宋体" w:hAnsi="宋体"/>
        </w:rPr>
        <w:t>1.4“</w:t>
      </w:r>
      <w:r>
        <w:rPr>
          <w:rFonts w:hint="eastAsia" w:ascii="宋体" w:hAnsi="宋体" w:cs="仿宋_GB2312"/>
        </w:rPr>
        <w:t>乙方</w:t>
      </w:r>
      <w:r>
        <w:rPr>
          <w:rFonts w:hint="eastAsia" w:ascii="宋体" w:hAnsi="宋体"/>
        </w:rPr>
        <w:t>”系指根据合同规定提供服务的</w:t>
      </w:r>
      <w:r>
        <w:rPr>
          <w:rFonts w:hint="eastAsia" w:ascii="宋体" w:hAnsi="宋体" w:cs="仿宋_GB2312"/>
        </w:rPr>
        <w:t>乙方</w:t>
      </w:r>
      <w:r>
        <w:rPr>
          <w:rFonts w:hint="eastAsia" w:ascii="宋体" w:hAnsi="宋体"/>
        </w:rPr>
        <w:t>。</w:t>
      </w:r>
    </w:p>
    <w:p w14:paraId="64715B59">
      <w:pPr>
        <w:spacing w:line="360" w:lineRule="auto"/>
        <w:rPr>
          <w:rFonts w:ascii="宋体" w:hAnsi="宋体"/>
        </w:rPr>
      </w:pPr>
      <w:r>
        <w:rPr>
          <w:rFonts w:hint="eastAsia" w:ascii="宋体" w:hAnsi="宋体"/>
        </w:rPr>
        <w:t>1.5“招标代理机构”系指中国仪器进出口集团有限公司。</w:t>
      </w:r>
    </w:p>
    <w:p w14:paraId="6BCA520D">
      <w:pPr>
        <w:spacing w:line="360" w:lineRule="auto"/>
        <w:rPr>
          <w:rFonts w:ascii="宋体" w:hAnsi="宋体"/>
        </w:rPr>
      </w:pPr>
      <w:r>
        <w:rPr>
          <w:rFonts w:hint="eastAsia" w:ascii="宋体" w:hAnsi="宋体"/>
        </w:rPr>
        <w:t>1.6“现场”系指合同项下服务的实施地点。</w:t>
      </w:r>
    </w:p>
    <w:p w14:paraId="4BBAAC11">
      <w:pPr>
        <w:spacing w:line="360" w:lineRule="auto"/>
        <w:rPr>
          <w:rFonts w:ascii="宋体" w:hAnsi="宋体"/>
        </w:rPr>
      </w:pPr>
      <w:r>
        <w:rPr>
          <w:rFonts w:hint="eastAsia" w:ascii="宋体" w:hAnsi="宋体"/>
        </w:rPr>
        <w:t>1.7“验收”系指合同双方依据规定的程序和条件确认合同项下的服务符合技术规范的要求。</w:t>
      </w:r>
    </w:p>
    <w:p w14:paraId="5367DF04">
      <w:pPr>
        <w:spacing w:line="360" w:lineRule="auto"/>
        <w:rPr>
          <w:rFonts w:ascii="宋体" w:hAnsi="宋体"/>
          <w:b/>
        </w:rPr>
      </w:pPr>
      <w:r>
        <w:rPr>
          <w:rFonts w:hint="eastAsia" w:ascii="宋体" w:hAnsi="宋体"/>
          <w:b/>
        </w:rPr>
        <w:t>2、技术规范</w:t>
      </w:r>
    </w:p>
    <w:p w14:paraId="52E38A4C">
      <w:pPr>
        <w:spacing w:line="360" w:lineRule="auto"/>
        <w:rPr>
          <w:rFonts w:ascii="宋体" w:hAnsi="宋体"/>
        </w:rPr>
      </w:pPr>
      <w:r>
        <w:rPr>
          <w:rFonts w:hint="eastAsia" w:ascii="宋体" w:hAnsi="宋体"/>
        </w:rPr>
        <w:t>2.1用于产品性能测试的技术规范应与竞争性磋商文件规定的技术规范和技术规范附件及其投标文件的规格偏差表(如果被甲方接受的话) 相一致。</w:t>
      </w:r>
    </w:p>
    <w:p w14:paraId="7E3D6A62">
      <w:pPr>
        <w:spacing w:line="360" w:lineRule="auto"/>
        <w:rPr>
          <w:rFonts w:ascii="宋体" w:hAnsi="宋体"/>
        </w:rPr>
      </w:pPr>
      <w:r>
        <w:rPr>
          <w:rFonts w:hint="eastAsia" w:ascii="宋体" w:hAnsi="宋体"/>
        </w:rPr>
        <w:t>2.2若技术规范中无相应说明，则以国家有关部门最新颁布的相应标准及规范为准。</w:t>
      </w:r>
    </w:p>
    <w:p w14:paraId="15273D92">
      <w:pPr>
        <w:spacing w:line="360" w:lineRule="auto"/>
        <w:rPr>
          <w:rFonts w:ascii="宋体" w:hAnsi="宋体"/>
          <w:b/>
        </w:rPr>
      </w:pPr>
      <w:r>
        <w:rPr>
          <w:rFonts w:hint="eastAsia" w:ascii="宋体" w:hAnsi="宋体"/>
          <w:b/>
        </w:rPr>
        <w:t>3、服务内容</w:t>
      </w:r>
    </w:p>
    <w:p w14:paraId="1D71C935">
      <w:pPr>
        <w:spacing w:before="120" w:line="360" w:lineRule="auto"/>
        <w:ind w:left="945"/>
        <w:rPr>
          <w:rFonts w:ascii="宋体" w:hAnsi="宋体"/>
        </w:rPr>
      </w:pPr>
      <w:r>
        <w:rPr>
          <w:rFonts w:hint="eastAsia" w:ascii="宋体" w:hAnsi="宋体"/>
        </w:rPr>
        <w:t>详见竞争性磋商文件第五部分。</w:t>
      </w:r>
    </w:p>
    <w:p w14:paraId="3140AE74">
      <w:pPr>
        <w:spacing w:line="360" w:lineRule="auto"/>
        <w:rPr>
          <w:rFonts w:ascii="宋体" w:hAnsi="宋体"/>
          <w:b/>
        </w:rPr>
      </w:pPr>
      <w:r>
        <w:rPr>
          <w:rFonts w:hint="eastAsia" w:ascii="宋体" w:hAnsi="宋体"/>
          <w:b/>
        </w:rPr>
        <w:t>4、提供服务期限、地点</w:t>
      </w:r>
    </w:p>
    <w:p w14:paraId="19715476">
      <w:pPr>
        <w:spacing w:before="120" w:line="360" w:lineRule="auto"/>
        <w:ind w:left="945"/>
        <w:rPr>
          <w:rFonts w:ascii="宋体" w:hAnsi="宋体"/>
        </w:rPr>
      </w:pPr>
      <w:r>
        <w:rPr>
          <w:rFonts w:hint="eastAsia" w:ascii="宋体" w:hAnsi="宋体"/>
        </w:rPr>
        <w:t xml:space="preserve">详见竞争性磋商文件第五部分。                </w:t>
      </w:r>
    </w:p>
    <w:p w14:paraId="2BC1EED0">
      <w:pPr>
        <w:spacing w:line="360" w:lineRule="auto"/>
        <w:rPr>
          <w:rFonts w:ascii="宋体" w:hAnsi="宋体"/>
          <w:b/>
        </w:rPr>
      </w:pPr>
      <w:r>
        <w:rPr>
          <w:rFonts w:hint="eastAsia" w:ascii="宋体" w:hAnsi="宋体"/>
          <w:b/>
        </w:rPr>
        <w:t>5、付款方式</w:t>
      </w:r>
    </w:p>
    <w:p w14:paraId="49F36107">
      <w:pPr>
        <w:spacing w:before="120" w:line="360" w:lineRule="auto"/>
        <w:ind w:left="945"/>
        <w:rPr>
          <w:rFonts w:ascii="宋体" w:hAnsi="宋体"/>
        </w:rPr>
      </w:pPr>
      <w:bookmarkStart w:id="44" w:name="_Toc96998526"/>
      <w:r>
        <w:rPr>
          <w:rFonts w:hint="eastAsia" w:ascii="宋体" w:hAnsi="宋体"/>
        </w:rPr>
        <w:t>5.1 付款条件详见合同书第5条。</w:t>
      </w:r>
      <w:bookmarkEnd w:id="44"/>
    </w:p>
    <w:p w14:paraId="18DE1D9D">
      <w:pPr>
        <w:spacing w:line="360" w:lineRule="auto"/>
        <w:rPr>
          <w:rFonts w:ascii="宋体" w:hAnsi="宋体"/>
          <w:b/>
        </w:rPr>
      </w:pPr>
      <w:bookmarkStart w:id="45" w:name="_Toc96998528"/>
      <w:r>
        <w:rPr>
          <w:rFonts w:hint="eastAsia" w:ascii="宋体" w:hAnsi="宋体"/>
          <w:b/>
        </w:rPr>
        <w:t>6、违约赔偿</w:t>
      </w:r>
      <w:bookmarkEnd w:id="45"/>
    </w:p>
    <w:p w14:paraId="1C22E23C">
      <w:pPr>
        <w:spacing w:line="360" w:lineRule="auto"/>
        <w:rPr>
          <w:rFonts w:ascii="宋体" w:hAnsi="宋体"/>
        </w:rPr>
      </w:pPr>
      <w:r>
        <w:rPr>
          <w:rFonts w:hint="eastAsia" w:ascii="宋体" w:hAnsi="宋体"/>
        </w:rPr>
        <w:t>6.1</w:t>
      </w:r>
      <w:bookmarkStart w:id="46" w:name="_Toc96998529"/>
      <w:r>
        <w:rPr>
          <w:rFonts w:hint="eastAsia" w:ascii="宋体" w:hAnsi="宋体"/>
        </w:rPr>
        <w:t>乙方违反本合同书中第9条 违约责任，由此产生的法律和经济责任以及给甲方方带来的实际损失由乙方承担。</w:t>
      </w:r>
    </w:p>
    <w:p w14:paraId="014DD53E">
      <w:pPr>
        <w:spacing w:line="360" w:lineRule="auto"/>
        <w:rPr>
          <w:rFonts w:ascii="宋体" w:hAnsi="宋体"/>
        </w:rPr>
      </w:pPr>
      <w:r>
        <w:rPr>
          <w:rFonts w:hint="eastAsia" w:ascii="宋体" w:hAnsi="宋体"/>
        </w:rPr>
        <w:t>6.2 如果</w:t>
      </w:r>
      <w:r>
        <w:rPr>
          <w:rFonts w:hint="eastAsia" w:ascii="宋体" w:hAnsi="宋体" w:cs="仿宋_GB2312"/>
        </w:rPr>
        <w:t>乙方</w:t>
      </w:r>
      <w:r>
        <w:rPr>
          <w:rFonts w:hint="eastAsia" w:ascii="宋体" w:hAnsi="宋体"/>
        </w:rPr>
        <w:t>提供的服务质量不符合本合同约定或甲方要求的，甲方有权要求</w:t>
      </w:r>
      <w:r>
        <w:rPr>
          <w:rFonts w:hint="eastAsia" w:ascii="宋体" w:hAnsi="宋体" w:cs="仿宋_GB2312"/>
        </w:rPr>
        <w:t>乙方</w:t>
      </w:r>
      <w:r>
        <w:rPr>
          <w:rFonts w:hint="eastAsia" w:ascii="宋体" w:hAnsi="宋体"/>
        </w:rPr>
        <w:t>予以整改，若经整改仍不符合合同约定或甲方要求，甲方有权解除本合同并扣减相应产品测试费用。</w:t>
      </w:r>
    </w:p>
    <w:p w14:paraId="21FA5CE7">
      <w:pPr>
        <w:spacing w:line="360" w:lineRule="auto"/>
        <w:rPr>
          <w:rFonts w:ascii="宋体" w:hAnsi="宋体"/>
          <w:b/>
        </w:rPr>
      </w:pPr>
      <w:r>
        <w:rPr>
          <w:rFonts w:hint="eastAsia" w:ascii="宋体" w:hAnsi="宋体"/>
          <w:b/>
        </w:rPr>
        <w:t>7、验收</w:t>
      </w:r>
    </w:p>
    <w:p w14:paraId="1CCAD84C">
      <w:pPr>
        <w:spacing w:line="360" w:lineRule="auto"/>
        <w:rPr>
          <w:rFonts w:ascii="宋体" w:hAnsi="宋体"/>
        </w:rPr>
      </w:pPr>
      <w:r>
        <w:rPr>
          <w:rFonts w:hint="eastAsia" w:ascii="宋体" w:hAnsi="宋体"/>
        </w:rPr>
        <w:t>7.1 采用甲方认可的方式进行验收，具体包括但不限于书面审核、抽查。验收不合格的，</w:t>
      </w:r>
      <w:r>
        <w:rPr>
          <w:rFonts w:hint="eastAsia" w:ascii="宋体" w:hAnsi="宋体" w:cs="仿宋_GB2312"/>
        </w:rPr>
        <w:t>乙方</w:t>
      </w:r>
      <w:r>
        <w:rPr>
          <w:rFonts w:hint="eastAsia" w:ascii="宋体" w:hAnsi="宋体"/>
        </w:rPr>
        <w:t>应按照甲方的要求进行整改或返工，因此增加的成本由</w:t>
      </w:r>
      <w:r>
        <w:rPr>
          <w:rFonts w:hint="eastAsia" w:ascii="宋体" w:hAnsi="宋体" w:cs="仿宋_GB2312"/>
        </w:rPr>
        <w:t>乙方</w:t>
      </w:r>
      <w:r>
        <w:rPr>
          <w:rFonts w:hint="eastAsia" w:ascii="宋体" w:hAnsi="宋体"/>
        </w:rPr>
        <w:t>承担。经甲方验收，</w:t>
      </w:r>
      <w:r>
        <w:rPr>
          <w:rFonts w:hint="eastAsia" w:ascii="宋体" w:hAnsi="宋体" w:cs="仿宋_GB2312"/>
        </w:rPr>
        <w:t>乙方</w:t>
      </w:r>
      <w:r>
        <w:rPr>
          <w:rFonts w:hint="eastAsia" w:ascii="宋体" w:hAnsi="宋体"/>
        </w:rPr>
        <w:t xml:space="preserve">按时完成了本合同约定服务内容，达到服务质量，且未出现侵害被调查对象合法权益的情况，也不存在未决的投诉、纠纷等情况的，视为验收合格。     </w:t>
      </w:r>
    </w:p>
    <w:p w14:paraId="2CD89A70">
      <w:pPr>
        <w:spacing w:line="360" w:lineRule="auto"/>
        <w:rPr>
          <w:rFonts w:ascii="宋体" w:hAnsi="宋体"/>
          <w:b/>
        </w:rPr>
      </w:pPr>
      <w:r>
        <w:rPr>
          <w:rFonts w:hint="eastAsia" w:ascii="宋体" w:hAnsi="宋体"/>
          <w:b/>
        </w:rPr>
        <w:t>8、不可抗力</w:t>
      </w:r>
      <w:bookmarkEnd w:id="46"/>
    </w:p>
    <w:p w14:paraId="0CA98D13">
      <w:pPr>
        <w:spacing w:line="360" w:lineRule="auto"/>
        <w:rPr>
          <w:rFonts w:ascii="宋体" w:hAnsi="宋体"/>
        </w:rPr>
      </w:pPr>
      <w:r>
        <w:rPr>
          <w:rFonts w:hint="eastAsia" w:ascii="宋体" w:hAnsi="宋体"/>
        </w:rPr>
        <w:t>8.1如果双方中任何一方由于战争、严重火灾、水灾、台风和地震以及其它经双方同意属于不可抗力的事故，致使合同履行受阻时，履行合同的期限应予延长，延长的期限应相当于事故所影响的时间。</w:t>
      </w:r>
    </w:p>
    <w:p w14:paraId="5F95CD95">
      <w:pPr>
        <w:spacing w:line="360" w:lineRule="auto"/>
        <w:rPr>
          <w:rFonts w:ascii="宋体" w:hAnsi="宋体"/>
        </w:rPr>
      </w:pPr>
      <w:r>
        <w:rPr>
          <w:rFonts w:hint="eastAsia" w:ascii="宋体" w:hAnsi="宋体"/>
        </w:rPr>
        <w:t>8.2 受事故影响的一方应在不可抗力的事故发生后尽快以书面形式通知另一方，并在事故发生后14天内，将有关部门出具的证明文件用挂号信航寄给或送给另一方；不可抗力事件终止或消除后，受不可抗力影响的一方，应立即书面通知对方。</w:t>
      </w:r>
    </w:p>
    <w:p w14:paraId="10FCADC1">
      <w:pPr>
        <w:spacing w:line="360" w:lineRule="auto"/>
        <w:rPr>
          <w:rFonts w:ascii="宋体" w:hAnsi="宋体"/>
        </w:rPr>
      </w:pPr>
      <w:r>
        <w:rPr>
          <w:rFonts w:hint="eastAsia" w:ascii="宋体" w:hAnsi="宋体"/>
        </w:rPr>
        <w:t>8</w:t>
      </w:r>
      <w:r>
        <w:rPr>
          <w:rFonts w:ascii="宋体" w:hAnsi="宋体"/>
        </w:rPr>
        <w:t>.3</w:t>
      </w:r>
      <w:r>
        <w:rPr>
          <w:rFonts w:hint="eastAsia" w:ascii="宋体" w:hAnsi="宋体"/>
        </w:rPr>
        <w:t xml:space="preserve">如果不可抗力的影响持续超过1个月，受不可抗力影响的一方应与对方取得联系，以便协商解决履行协议的问题。 </w:t>
      </w:r>
      <w:r>
        <w:rPr>
          <w:rFonts w:ascii="宋体" w:hAnsi="宋体"/>
        </w:rPr>
        <w:t xml:space="preserve">   </w:t>
      </w:r>
    </w:p>
    <w:p w14:paraId="48A26E06">
      <w:pPr>
        <w:spacing w:line="360" w:lineRule="auto"/>
        <w:rPr>
          <w:rFonts w:ascii="宋体" w:hAnsi="宋体"/>
        </w:rPr>
      </w:pPr>
      <w:r>
        <w:rPr>
          <w:rFonts w:hint="eastAsia" w:ascii="宋体" w:hAnsi="宋体"/>
        </w:rPr>
        <w:t>8.</w:t>
      </w:r>
      <w:r>
        <w:rPr>
          <w:rFonts w:ascii="宋体" w:hAnsi="宋体"/>
        </w:rPr>
        <w:t>4</w:t>
      </w:r>
      <w:r>
        <w:rPr>
          <w:rFonts w:hint="eastAsia" w:ascii="宋体" w:hAnsi="宋体"/>
        </w:rPr>
        <w:t>因不可抗力不能履行合同的，根据不可抗力的影响，当事人双方部分或全部免除责任，但法律另有规定的除外。当事人延迟履行合同后发生不可抗力的，不能免除责任。</w:t>
      </w:r>
    </w:p>
    <w:p w14:paraId="1A63BCC4">
      <w:pPr>
        <w:spacing w:line="360" w:lineRule="auto"/>
        <w:rPr>
          <w:rFonts w:ascii="宋体" w:hAnsi="宋体"/>
          <w:b/>
        </w:rPr>
      </w:pPr>
      <w:bookmarkStart w:id="47" w:name="_Toc96998530"/>
      <w:r>
        <w:rPr>
          <w:rFonts w:hint="eastAsia" w:ascii="宋体" w:hAnsi="宋体"/>
          <w:b/>
        </w:rPr>
        <w:t>9、税费</w:t>
      </w:r>
      <w:bookmarkEnd w:id="47"/>
    </w:p>
    <w:p w14:paraId="7F4D63D8">
      <w:pPr>
        <w:spacing w:line="360" w:lineRule="auto"/>
        <w:rPr>
          <w:rFonts w:ascii="宋体" w:hAnsi="宋体"/>
        </w:rPr>
      </w:pPr>
      <w:r>
        <w:rPr>
          <w:rFonts w:hint="eastAsia" w:ascii="宋体" w:hAnsi="宋体"/>
        </w:rPr>
        <w:t>与本合同有关的一切税费均适用中华人民共和国法律的相关规定。甲方与中标供应商按照中华人民共和国相关法律的规定各自承担其依法应承担的签订、履行本合同所需缴纳的税费。本合同价格为含税价格。</w:t>
      </w:r>
    </w:p>
    <w:p w14:paraId="56FC61F5">
      <w:pPr>
        <w:spacing w:line="360" w:lineRule="auto"/>
        <w:rPr>
          <w:rFonts w:ascii="宋体" w:hAnsi="宋体"/>
        </w:rPr>
      </w:pPr>
      <w:bookmarkStart w:id="48" w:name="_Toc96998531"/>
      <w:r>
        <w:rPr>
          <w:rFonts w:hint="eastAsia" w:ascii="宋体" w:hAnsi="宋体"/>
          <w:b/>
        </w:rPr>
        <w:t>10、</w:t>
      </w:r>
      <w:bookmarkEnd w:id="48"/>
      <w:bookmarkStart w:id="49" w:name="_Toc96998532"/>
      <w:r>
        <w:rPr>
          <w:rFonts w:hint="eastAsia" w:ascii="宋体" w:hAnsi="宋体"/>
          <w:b/>
        </w:rPr>
        <w:t>合同争议的解决</w:t>
      </w:r>
      <w:bookmarkEnd w:id="49"/>
    </w:p>
    <w:p w14:paraId="2B46E406">
      <w:pPr>
        <w:spacing w:line="360" w:lineRule="auto"/>
        <w:rPr>
          <w:rFonts w:ascii="宋体" w:hAnsi="宋体"/>
        </w:rPr>
      </w:pPr>
      <w:r>
        <w:rPr>
          <w:rFonts w:hint="eastAsia" w:ascii="宋体" w:hAnsi="宋体"/>
        </w:rPr>
        <w:t>10.1甲方、中标供应商双方应通过友好协商， 解决在执行合同中所发生的或与本合同有关的一切争端，如果协商仍得不到解决，双方同意向北京市朝阳区人民法院起诉解决。</w:t>
      </w:r>
    </w:p>
    <w:p w14:paraId="59A682DC">
      <w:pPr>
        <w:spacing w:line="360" w:lineRule="auto"/>
        <w:rPr>
          <w:rFonts w:ascii="宋体" w:hAnsi="宋体"/>
          <w:b/>
        </w:rPr>
      </w:pPr>
      <w:bookmarkStart w:id="50" w:name="_Toc96998533"/>
      <w:r>
        <w:rPr>
          <w:rFonts w:hint="eastAsia" w:ascii="宋体" w:hAnsi="宋体"/>
          <w:b/>
        </w:rPr>
        <w:t>11、</w:t>
      </w:r>
      <w:bookmarkEnd w:id="50"/>
      <w:r>
        <w:rPr>
          <w:rFonts w:hint="eastAsia" w:ascii="宋体" w:hAnsi="宋体"/>
          <w:b/>
        </w:rPr>
        <w:t>合同变更和终止</w:t>
      </w:r>
    </w:p>
    <w:p w14:paraId="63F7131A">
      <w:pPr>
        <w:spacing w:line="360" w:lineRule="auto"/>
        <w:rPr>
          <w:rFonts w:ascii="宋体" w:hAnsi="宋体"/>
        </w:rPr>
      </w:pPr>
      <w:r>
        <w:rPr>
          <w:rFonts w:hint="eastAsia" w:ascii="宋体" w:hAnsi="宋体"/>
        </w:rPr>
        <w:t>11.1在本合同有效期内，如合同与其生效后新颁布的有关法律、法规、政策规定不符，由甲、乙双方协商变更，如能协商一致，按照符合新颁法律、法规、政策规定拟定补充合同执行；如不能达成一致，本合同解除。合同解除后，尚未发生的业务，停止履行。</w:t>
      </w:r>
    </w:p>
    <w:p w14:paraId="18A4BCD7">
      <w:pPr>
        <w:spacing w:line="360" w:lineRule="auto"/>
        <w:rPr>
          <w:rFonts w:ascii="宋体" w:hAnsi="宋体"/>
        </w:rPr>
      </w:pPr>
      <w:r>
        <w:rPr>
          <w:rFonts w:hint="eastAsia" w:ascii="宋体" w:hAnsi="宋体"/>
        </w:rPr>
        <w:t>11.2 在乙方违约的情况下，甲方可向乙方发出书面通知，部分或全部终止合同。同时保留向乙方追诉的权利。</w:t>
      </w:r>
    </w:p>
    <w:p w14:paraId="02ED4945">
      <w:pPr>
        <w:spacing w:line="360" w:lineRule="auto"/>
        <w:rPr>
          <w:rFonts w:ascii="宋体" w:hAnsi="宋体"/>
        </w:rPr>
      </w:pPr>
      <w:r>
        <w:rPr>
          <w:rFonts w:hint="eastAsia" w:ascii="宋体" w:hAnsi="宋体"/>
        </w:rPr>
        <w:t xml:space="preserve">11.2.1乙方未能在合同规定的限期或甲方同意延长的限期内提供全部或部分服务, 合同解除； </w:t>
      </w:r>
    </w:p>
    <w:p w14:paraId="64208247">
      <w:pPr>
        <w:spacing w:line="360" w:lineRule="auto"/>
        <w:rPr>
          <w:rFonts w:ascii="宋体" w:hAnsi="宋体"/>
        </w:rPr>
      </w:pPr>
      <w:r>
        <w:rPr>
          <w:rFonts w:hint="eastAsia" w:ascii="宋体" w:hAnsi="宋体"/>
        </w:rPr>
        <w:t>11.2.2乙方未能履行合同规定的其它主要义务的；</w:t>
      </w:r>
    </w:p>
    <w:p w14:paraId="4E32D00F">
      <w:pPr>
        <w:spacing w:line="360" w:lineRule="auto"/>
        <w:rPr>
          <w:rFonts w:ascii="宋体" w:hAnsi="宋体"/>
        </w:rPr>
      </w:pPr>
      <w:r>
        <w:rPr>
          <w:rFonts w:hint="eastAsia" w:ascii="宋体" w:hAnsi="宋体"/>
        </w:rPr>
        <w:t>11.2.3在本合同履行过程中有腐败和欺诈行为的。</w:t>
      </w:r>
    </w:p>
    <w:p w14:paraId="0E64C05F">
      <w:pPr>
        <w:spacing w:line="360" w:lineRule="auto"/>
        <w:rPr>
          <w:rFonts w:ascii="宋体" w:hAnsi="宋体"/>
        </w:rPr>
      </w:pPr>
      <w:r>
        <w:rPr>
          <w:rFonts w:hint="eastAsia" w:ascii="宋体" w:hAnsi="宋体"/>
        </w:rPr>
        <w:t>11.2.3.1“腐败行为”和“欺诈行为”定义如下:</w:t>
      </w:r>
    </w:p>
    <w:p w14:paraId="4A34A5B9">
      <w:pPr>
        <w:spacing w:line="360" w:lineRule="auto"/>
        <w:rPr>
          <w:rFonts w:ascii="宋体" w:hAnsi="宋体"/>
        </w:rPr>
      </w:pPr>
      <w:r>
        <w:rPr>
          <w:rFonts w:hint="eastAsia" w:ascii="宋体" w:hAnsi="宋体"/>
        </w:rPr>
        <w:t>11.2.3.1.1“腐败行为”是指提供/给予/接受或索取任何有价值的东西来影响甲方在合同签订、履行过程中的行为。</w:t>
      </w:r>
    </w:p>
    <w:p w14:paraId="60C6804C">
      <w:pPr>
        <w:spacing w:line="360" w:lineRule="auto"/>
        <w:rPr>
          <w:rFonts w:ascii="宋体" w:hAnsi="宋体"/>
        </w:rPr>
      </w:pPr>
      <w:r>
        <w:rPr>
          <w:rFonts w:hint="eastAsia" w:ascii="宋体" w:hAnsi="宋体"/>
        </w:rPr>
        <w:t>11.2.3.1.2“欺诈行为”是指为了影响合同签订、履行过程，以谎报事实的方法，损害甲方的利益的行为。</w:t>
      </w:r>
    </w:p>
    <w:p w14:paraId="3A34D880">
      <w:pPr>
        <w:spacing w:line="360" w:lineRule="auto"/>
        <w:rPr>
          <w:rFonts w:ascii="宋体" w:hAnsi="宋体"/>
        </w:rPr>
      </w:pPr>
      <w:r>
        <w:rPr>
          <w:rFonts w:hint="eastAsia" w:ascii="宋体" w:hAnsi="宋体"/>
        </w:rPr>
        <w:t>11.3合同履行期间，如因乙方违反相关规定及本合同约定，甲方终止合同履行的，甲方需以书面形式通知乙方，通知送达乙方后本合同解除；合同解除前，本合同继续有效。</w:t>
      </w:r>
    </w:p>
    <w:p w14:paraId="186267C4">
      <w:pPr>
        <w:spacing w:line="360" w:lineRule="auto"/>
        <w:rPr>
          <w:rFonts w:ascii="宋体" w:hAnsi="宋体"/>
        </w:rPr>
      </w:pPr>
      <w:r>
        <w:rPr>
          <w:rFonts w:hint="eastAsia" w:ascii="宋体" w:hAnsi="宋体"/>
        </w:rPr>
        <w:t>11.4本合同终止后，需求与乙方双方应对合同期间发生的应尽未尽事项负责结清，有关保密义务的条款对双方仍然有效。</w:t>
      </w:r>
    </w:p>
    <w:p w14:paraId="123385B3">
      <w:pPr>
        <w:spacing w:line="360" w:lineRule="auto"/>
        <w:rPr>
          <w:rFonts w:ascii="宋体" w:hAnsi="宋体"/>
          <w:b/>
        </w:rPr>
      </w:pPr>
      <w:bookmarkStart w:id="51" w:name="_Toc96998534"/>
      <w:r>
        <w:rPr>
          <w:rFonts w:hint="eastAsia" w:ascii="宋体" w:hAnsi="宋体"/>
          <w:b/>
        </w:rPr>
        <w:t>12、破产终止</w:t>
      </w:r>
      <w:bookmarkEnd w:id="51"/>
      <w:r>
        <w:rPr>
          <w:rFonts w:hint="eastAsia" w:ascii="宋体" w:hAnsi="宋体"/>
          <w:b/>
        </w:rPr>
        <w:t>合同</w:t>
      </w:r>
    </w:p>
    <w:p w14:paraId="5D9CE00B">
      <w:pPr>
        <w:spacing w:line="360" w:lineRule="auto"/>
        <w:rPr>
          <w:rFonts w:ascii="宋体" w:hAnsi="宋体"/>
        </w:rPr>
      </w:pPr>
      <w:r>
        <w:rPr>
          <w:rFonts w:hint="eastAsia" w:ascii="宋体" w:hAnsi="宋体"/>
        </w:rPr>
        <w:t>如果</w:t>
      </w:r>
      <w:r>
        <w:rPr>
          <w:rFonts w:hint="eastAsia" w:ascii="宋体" w:hAnsi="宋体" w:cs="仿宋_GB2312"/>
        </w:rPr>
        <w:t>乙方</w:t>
      </w:r>
      <w:r>
        <w:rPr>
          <w:rFonts w:hint="eastAsia" w:ascii="宋体" w:hAnsi="宋体"/>
        </w:rPr>
        <w:t>因破产、清算、注销、被吊销营业执照、停业等原因导致合同无法履行时，甲方可以书面形式通知</w:t>
      </w:r>
      <w:r>
        <w:rPr>
          <w:rFonts w:hint="eastAsia" w:ascii="宋体" w:hAnsi="宋体" w:cs="仿宋_GB2312"/>
        </w:rPr>
        <w:t>乙方</w:t>
      </w:r>
      <w:r>
        <w:rPr>
          <w:rFonts w:hint="eastAsia" w:ascii="宋体" w:hAnsi="宋体"/>
        </w:rPr>
        <w:t>，单方解除合同而不给</w:t>
      </w:r>
      <w:r>
        <w:rPr>
          <w:rFonts w:hint="eastAsia" w:ascii="宋体" w:hAnsi="宋体" w:cs="仿宋_GB2312"/>
        </w:rPr>
        <w:t>乙方</w:t>
      </w:r>
      <w:r>
        <w:rPr>
          <w:rFonts w:hint="eastAsia" w:ascii="宋体" w:hAnsi="宋体"/>
        </w:rPr>
        <w:t>补偿，但甲方必须以书面形式告知同级政府采购监督管理部门。该合同的解除将不损害或不影响甲方已经采取或将要采取的任何行动或补救措施的权利。</w:t>
      </w:r>
    </w:p>
    <w:p w14:paraId="664BF2CA">
      <w:pPr>
        <w:spacing w:line="360" w:lineRule="auto"/>
        <w:rPr>
          <w:rFonts w:ascii="宋体" w:hAnsi="宋体"/>
          <w:b/>
        </w:rPr>
      </w:pPr>
      <w:bookmarkStart w:id="52" w:name="_Toc96998535"/>
      <w:r>
        <w:rPr>
          <w:rFonts w:hint="eastAsia" w:ascii="宋体" w:hAnsi="宋体"/>
          <w:b/>
        </w:rPr>
        <w:t>13、转让和分包</w:t>
      </w:r>
      <w:bookmarkEnd w:id="52"/>
    </w:p>
    <w:p w14:paraId="0AAE25B3">
      <w:pPr>
        <w:spacing w:line="360" w:lineRule="auto"/>
        <w:rPr>
          <w:rFonts w:ascii="宋体" w:hAnsi="宋体"/>
        </w:rPr>
      </w:pPr>
      <w:r>
        <w:rPr>
          <w:rFonts w:hint="eastAsia" w:ascii="宋体" w:hAnsi="宋体"/>
        </w:rPr>
        <w:t>13.1未经甲方事先书面同意，</w:t>
      </w:r>
      <w:r>
        <w:rPr>
          <w:rFonts w:hint="eastAsia" w:ascii="宋体" w:hAnsi="宋体" w:cs="仿宋_GB2312"/>
        </w:rPr>
        <w:t>乙方</w:t>
      </w:r>
      <w:r>
        <w:rPr>
          <w:rFonts w:hint="eastAsia" w:ascii="宋体" w:hAnsi="宋体"/>
        </w:rPr>
        <w:t>不得部分转让或全部转让其所享有的合同权利或应履行的合同义务。并且，未经甲方事先书面同意，</w:t>
      </w:r>
      <w:r>
        <w:rPr>
          <w:rFonts w:hint="eastAsia" w:ascii="宋体" w:hAnsi="宋体" w:cs="仿宋_GB2312"/>
        </w:rPr>
        <w:t>乙方</w:t>
      </w:r>
      <w:r>
        <w:rPr>
          <w:rFonts w:hint="eastAsia" w:ascii="宋体" w:hAnsi="宋体"/>
        </w:rPr>
        <w:t>不得将本合同项目中实质性内容分包给其他第三方完成。否则，</w:t>
      </w:r>
      <w:r>
        <w:rPr>
          <w:rFonts w:hint="eastAsia" w:ascii="宋体" w:hAnsi="宋体" w:cs="仿宋_GB2312"/>
        </w:rPr>
        <w:t>甲方可以扣减该产品测试费用</w:t>
      </w:r>
      <w:r>
        <w:rPr>
          <w:rFonts w:hint="eastAsia" w:ascii="宋体" w:hAnsi="宋体"/>
        </w:rPr>
        <w:t>，并且，于此情形下，甲方还有权解除合同。</w:t>
      </w:r>
    </w:p>
    <w:p w14:paraId="55E8F03C">
      <w:pPr>
        <w:spacing w:line="360" w:lineRule="auto"/>
        <w:rPr>
          <w:rFonts w:ascii="宋体" w:hAnsi="宋体"/>
          <w:b/>
        </w:rPr>
      </w:pPr>
      <w:bookmarkStart w:id="53" w:name="_Toc96998536"/>
      <w:r>
        <w:rPr>
          <w:rFonts w:hint="eastAsia" w:ascii="宋体" w:hAnsi="宋体"/>
          <w:b/>
        </w:rPr>
        <w:t>14、合同修改</w:t>
      </w:r>
      <w:bookmarkEnd w:id="53"/>
    </w:p>
    <w:p w14:paraId="64550E14">
      <w:pPr>
        <w:spacing w:line="360" w:lineRule="auto"/>
        <w:rPr>
          <w:rFonts w:ascii="宋体" w:hAnsi="宋体"/>
        </w:rPr>
      </w:pPr>
      <w:r>
        <w:rPr>
          <w:rFonts w:hint="eastAsia" w:ascii="宋体" w:hAnsi="宋体"/>
        </w:rPr>
        <w:t>欲对合同条款进行任何改动，均须由甲方、</w:t>
      </w:r>
      <w:r>
        <w:rPr>
          <w:rFonts w:hint="eastAsia" w:ascii="宋体" w:hAnsi="宋体" w:cs="仿宋_GB2312"/>
        </w:rPr>
        <w:t>乙方</w:t>
      </w:r>
      <w:r>
        <w:rPr>
          <w:rFonts w:hint="eastAsia" w:ascii="宋体" w:hAnsi="宋体"/>
        </w:rPr>
        <w:t>签署书面的合同修改书。</w:t>
      </w:r>
    </w:p>
    <w:p w14:paraId="2E09FEC4">
      <w:pPr>
        <w:spacing w:line="360" w:lineRule="auto"/>
        <w:rPr>
          <w:rFonts w:ascii="宋体" w:hAnsi="宋体"/>
          <w:b/>
        </w:rPr>
      </w:pPr>
      <w:bookmarkStart w:id="54" w:name="_Toc96998537"/>
      <w:r>
        <w:rPr>
          <w:rFonts w:hint="eastAsia" w:ascii="宋体" w:hAnsi="宋体"/>
          <w:b/>
        </w:rPr>
        <w:t>15、通知</w:t>
      </w:r>
      <w:bookmarkEnd w:id="54"/>
    </w:p>
    <w:p w14:paraId="507F7573">
      <w:pPr>
        <w:spacing w:line="360" w:lineRule="auto"/>
        <w:rPr>
          <w:rFonts w:ascii="宋体" w:hAnsi="宋体"/>
        </w:rPr>
      </w:pPr>
      <w:r>
        <w:rPr>
          <w:rFonts w:hint="eastAsia" w:ascii="宋体" w:hAnsi="宋体"/>
        </w:rPr>
        <w:t>本合同任何一方给另一方的通知，都应以书面或传真的形式发送，而另一方应以书面形式确认并发送到对方明确的地址。</w:t>
      </w:r>
    </w:p>
    <w:p w14:paraId="44C9AB39">
      <w:pPr>
        <w:spacing w:line="360" w:lineRule="auto"/>
        <w:rPr>
          <w:rFonts w:ascii="宋体" w:hAnsi="宋体"/>
          <w:b/>
        </w:rPr>
      </w:pPr>
      <w:bookmarkStart w:id="55" w:name="_Toc96998539"/>
      <w:r>
        <w:rPr>
          <w:rFonts w:hint="eastAsia" w:ascii="宋体" w:hAnsi="宋体"/>
          <w:b/>
        </w:rPr>
        <w:t>16、知识产权条款</w:t>
      </w:r>
    </w:p>
    <w:p w14:paraId="07BA7982">
      <w:pPr>
        <w:spacing w:line="360" w:lineRule="auto"/>
        <w:rPr>
          <w:rFonts w:ascii="宋体" w:hAnsi="宋体"/>
        </w:rPr>
      </w:pPr>
      <w:r>
        <w:rPr>
          <w:rFonts w:hint="eastAsia" w:ascii="宋体" w:hAnsi="宋体"/>
        </w:rPr>
        <w:t>16.1本项目成果的知识产权为甲方所有。未经甲方的许可，</w:t>
      </w:r>
      <w:r>
        <w:rPr>
          <w:rFonts w:hint="eastAsia" w:ascii="宋体" w:hAnsi="宋体" w:cs="仿宋_GB2312"/>
        </w:rPr>
        <w:t>乙方</w:t>
      </w:r>
      <w:r>
        <w:rPr>
          <w:rFonts w:hint="eastAsia" w:ascii="宋体" w:hAnsi="宋体"/>
        </w:rPr>
        <w:t>不得向第三方转让、传播、销售。否则，</w:t>
      </w:r>
      <w:r>
        <w:rPr>
          <w:rFonts w:hint="eastAsia" w:ascii="宋体" w:hAnsi="宋体" w:cs="仿宋_GB2312"/>
        </w:rPr>
        <w:t xml:space="preserve"> </w:t>
      </w:r>
      <w:r>
        <w:rPr>
          <w:rFonts w:hint="eastAsia" w:ascii="宋体" w:hAnsi="宋体"/>
        </w:rPr>
        <w:t>甲方可扣减相应产品测试费用或有权解除合同。</w:t>
      </w:r>
    </w:p>
    <w:p w14:paraId="17D434DD">
      <w:pPr>
        <w:spacing w:line="360" w:lineRule="auto"/>
        <w:rPr>
          <w:rFonts w:ascii="宋体" w:hAnsi="宋体"/>
        </w:rPr>
      </w:pPr>
      <w:r>
        <w:rPr>
          <w:rFonts w:hint="eastAsia" w:ascii="宋体" w:hAnsi="宋体"/>
        </w:rPr>
        <w:t>16.2</w:t>
      </w:r>
      <w:r>
        <w:rPr>
          <w:rFonts w:hint="eastAsia" w:ascii="宋体" w:hAnsi="宋体" w:cs="仿宋_GB2312"/>
        </w:rPr>
        <w:t>乙方</w:t>
      </w:r>
      <w:r>
        <w:rPr>
          <w:rFonts w:hint="eastAsia" w:ascii="宋体" w:hAnsi="宋体"/>
        </w:rPr>
        <w:t>应保证甲方在使用该项目成果时免受任何第三方提出的侵犯著作权、专利权或其他知识产权的诉讼或指控。如果任何第三方提起基于知识产权的侵权诉讼，将由</w:t>
      </w:r>
      <w:r>
        <w:rPr>
          <w:rFonts w:hint="eastAsia" w:ascii="宋体" w:hAnsi="宋体" w:cs="仿宋_GB2312"/>
        </w:rPr>
        <w:t>乙方</w:t>
      </w:r>
      <w:r>
        <w:rPr>
          <w:rFonts w:hint="eastAsia" w:ascii="宋体" w:hAnsi="宋体"/>
        </w:rPr>
        <w:t>负责处理并承担相关的一切法律责任和费用；由此给甲方造成的任何损失，</w:t>
      </w:r>
      <w:r>
        <w:rPr>
          <w:rFonts w:hint="eastAsia" w:ascii="宋体" w:hAnsi="宋体" w:cs="仿宋_GB2312"/>
        </w:rPr>
        <w:t>乙方</w:t>
      </w:r>
      <w:r>
        <w:rPr>
          <w:rFonts w:hint="eastAsia" w:ascii="宋体" w:hAnsi="宋体"/>
        </w:rPr>
        <w:t>应负责赔偿。</w:t>
      </w:r>
    </w:p>
    <w:p w14:paraId="42FCC472">
      <w:pPr>
        <w:spacing w:line="360" w:lineRule="auto"/>
        <w:rPr>
          <w:rFonts w:ascii="宋体" w:hAnsi="宋体"/>
          <w:b/>
        </w:rPr>
      </w:pPr>
      <w:r>
        <w:rPr>
          <w:rFonts w:hint="eastAsia" w:ascii="宋体" w:hAnsi="宋体"/>
          <w:b/>
        </w:rPr>
        <w:t>17、技术情报和资料的保密</w:t>
      </w:r>
    </w:p>
    <w:p w14:paraId="76093229">
      <w:pPr>
        <w:spacing w:line="360" w:lineRule="auto"/>
        <w:rPr>
          <w:rFonts w:ascii="宋体" w:hAnsi="宋体"/>
        </w:rPr>
      </w:pPr>
      <w:r>
        <w:rPr>
          <w:rFonts w:hint="eastAsia" w:ascii="宋体" w:hAnsi="宋体" w:cs="仿宋_GB2312"/>
        </w:rPr>
        <w:t>乙方</w:t>
      </w:r>
      <w:r>
        <w:rPr>
          <w:rFonts w:hint="eastAsia" w:ascii="宋体" w:hAnsi="宋体"/>
        </w:rPr>
        <w:t>应对合同执行过程中的技术情报及资料履行保密义务。未经甲方同意，不得对外使用、复制、租售、传播、或披露任何信息，不得透露给第三方。</w:t>
      </w:r>
    </w:p>
    <w:p w14:paraId="59D64C8C">
      <w:pPr>
        <w:spacing w:line="360" w:lineRule="auto"/>
        <w:rPr>
          <w:rFonts w:ascii="宋体" w:hAnsi="宋体"/>
          <w:b/>
        </w:rPr>
      </w:pPr>
      <w:r>
        <w:rPr>
          <w:rFonts w:hint="eastAsia" w:ascii="宋体" w:hAnsi="宋体"/>
          <w:b/>
        </w:rPr>
        <w:t>18、适用法律</w:t>
      </w:r>
      <w:bookmarkEnd w:id="55"/>
    </w:p>
    <w:p w14:paraId="0D43883B">
      <w:pPr>
        <w:spacing w:line="360" w:lineRule="auto"/>
        <w:rPr>
          <w:rFonts w:ascii="宋体" w:hAnsi="宋体"/>
        </w:rPr>
      </w:pPr>
      <w:r>
        <w:rPr>
          <w:rFonts w:hint="eastAsia" w:ascii="宋体" w:hAnsi="宋体"/>
        </w:rPr>
        <w:t>本合同应按照中华人民共和国的法律进行解释。</w:t>
      </w:r>
    </w:p>
    <w:bookmarkEnd w:id="41"/>
    <w:bookmarkEnd w:id="42"/>
    <w:bookmarkEnd w:id="43"/>
    <w:p w14:paraId="72CDEC17">
      <w:pPr>
        <w:spacing w:line="360" w:lineRule="auto"/>
        <w:rPr>
          <w:rFonts w:ascii="宋体" w:hAnsi="宋体"/>
          <w:b/>
        </w:rPr>
      </w:pPr>
      <w:bookmarkStart w:id="56" w:name="_Toc96998540"/>
      <w:r>
        <w:rPr>
          <w:rFonts w:hint="eastAsia" w:ascii="宋体" w:hAnsi="宋体"/>
          <w:b/>
        </w:rPr>
        <w:t>19、合同生效及其它</w:t>
      </w:r>
      <w:bookmarkEnd w:id="56"/>
    </w:p>
    <w:p w14:paraId="60E71215">
      <w:pPr>
        <w:spacing w:line="360" w:lineRule="auto"/>
        <w:rPr>
          <w:rFonts w:ascii="宋体" w:hAnsi="宋体"/>
        </w:rPr>
      </w:pPr>
      <w:r>
        <w:rPr>
          <w:rFonts w:hint="eastAsia" w:ascii="宋体" w:hAnsi="宋体"/>
        </w:rPr>
        <w:t>19.1 合同应在甲方与</w:t>
      </w:r>
      <w:r>
        <w:rPr>
          <w:rFonts w:hint="eastAsia" w:ascii="宋体" w:hAnsi="宋体" w:cs="仿宋_GB2312"/>
        </w:rPr>
        <w:t>乙方</w:t>
      </w:r>
      <w:r>
        <w:rPr>
          <w:rFonts w:hint="eastAsia" w:ascii="宋体" w:hAnsi="宋体"/>
        </w:rPr>
        <w:t>签字盖章之日起开始生效。</w:t>
      </w:r>
    </w:p>
    <w:p w14:paraId="1BADA6D8">
      <w:pPr>
        <w:spacing w:line="360" w:lineRule="auto"/>
        <w:ind w:left="13"/>
        <w:rPr>
          <w:rFonts w:ascii="宋体" w:hAnsi="宋体"/>
        </w:rPr>
      </w:pPr>
      <w:r>
        <w:rPr>
          <w:rFonts w:hint="eastAsia" w:ascii="宋体" w:hAnsi="宋体"/>
        </w:rPr>
        <w:t>19.2 甲方应当自政府采购合同签订之日起2个工作日内，将政府采购合同在省级以上人民政府财政部门指定的媒体上公告，但政府采购合同中涉及国家秘密、商业秘密、个人隐私的内容除外。</w:t>
      </w:r>
    </w:p>
    <w:p w14:paraId="6FE65F91">
      <w:pPr>
        <w:spacing w:line="360" w:lineRule="auto"/>
        <w:rPr>
          <w:rFonts w:ascii="宋体" w:hAnsi="宋体"/>
        </w:rPr>
      </w:pPr>
      <w:r>
        <w:rPr>
          <w:rFonts w:hint="eastAsia" w:ascii="宋体" w:hAnsi="宋体"/>
        </w:rPr>
        <w:t>19.3 本合同一式</w:t>
      </w:r>
      <w:r>
        <w:rPr>
          <w:rFonts w:hint="eastAsia" w:ascii="宋体" w:hAnsi="宋体"/>
          <w:u w:val="single"/>
        </w:rPr>
        <w:t xml:space="preserve"> 伍 </w:t>
      </w:r>
      <w:r>
        <w:rPr>
          <w:rFonts w:hint="eastAsia" w:ascii="宋体" w:hAnsi="宋体"/>
        </w:rPr>
        <w:t>份，具有同等法律效力。甲方和</w:t>
      </w:r>
      <w:r>
        <w:rPr>
          <w:rFonts w:hint="eastAsia" w:ascii="宋体" w:hAnsi="宋体" w:cs="仿宋_GB2312"/>
        </w:rPr>
        <w:t>乙方</w:t>
      </w:r>
      <w:r>
        <w:rPr>
          <w:rFonts w:hint="eastAsia" w:ascii="宋体" w:hAnsi="宋体"/>
        </w:rPr>
        <w:t>各执</w:t>
      </w:r>
      <w:r>
        <w:rPr>
          <w:rFonts w:hint="eastAsia" w:ascii="宋体" w:hAnsi="宋体"/>
          <w:u w:val="single"/>
        </w:rPr>
        <w:t xml:space="preserve">　贰  </w:t>
      </w:r>
      <w:r>
        <w:rPr>
          <w:rFonts w:hint="eastAsia" w:ascii="宋体" w:hAnsi="宋体"/>
        </w:rPr>
        <w:t>份。采购代理机构</w:t>
      </w:r>
      <w:r>
        <w:rPr>
          <w:rFonts w:hint="eastAsia" w:ascii="宋体" w:hAnsi="宋体"/>
          <w:u w:val="single"/>
        </w:rPr>
        <w:t>壹</w:t>
      </w:r>
      <w:r>
        <w:rPr>
          <w:rFonts w:hint="eastAsia" w:ascii="宋体" w:hAnsi="宋体"/>
        </w:rPr>
        <w:t>份。</w:t>
      </w:r>
    </w:p>
    <w:p w14:paraId="73ED393B">
      <w:pPr>
        <w:spacing w:line="360" w:lineRule="auto"/>
        <w:rPr>
          <w:rFonts w:ascii="宋体" w:hAnsi="宋体"/>
        </w:rPr>
      </w:pPr>
      <w:r>
        <w:rPr>
          <w:rFonts w:hint="eastAsia" w:ascii="宋体" w:hAnsi="宋体"/>
        </w:rPr>
        <w:t>19.4 如需修改或补充合同内容，经协商，甲方与</w:t>
      </w:r>
      <w:r>
        <w:rPr>
          <w:rFonts w:hint="eastAsia" w:ascii="宋体" w:hAnsi="宋体" w:cs="仿宋_GB2312"/>
        </w:rPr>
        <w:t>乙方</w:t>
      </w:r>
      <w:r>
        <w:rPr>
          <w:rFonts w:hint="eastAsia" w:ascii="宋体" w:hAnsi="宋体"/>
        </w:rPr>
        <w:t>应签署书面修改或补充合同，该合同将作为本合同的一个组成部分。</w:t>
      </w:r>
    </w:p>
    <w:p w14:paraId="6EB97A80">
      <w:pPr>
        <w:snapToGrid w:val="0"/>
        <w:spacing w:line="360" w:lineRule="auto"/>
        <w:rPr>
          <w:rFonts w:ascii="宋体" w:hAnsi="宋体"/>
        </w:rPr>
      </w:pPr>
      <w:r>
        <w:rPr>
          <w:rFonts w:hint="eastAsia" w:ascii="宋体" w:hAnsi="宋体"/>
        </w:rPr>
        <w:t>19.5</w:t>
      </w:r>
      <w:r>
        <w:rPr>
          <w:rFonts w:hint="eastAsia" w:ascii="宋体" w:hAnsi="宋体" w:cs="仿宋_GB2312"/>
        </w:rPr>
        <w:t>乙方</w:t>
      </w:r>
      <w:r>
        <w:rPr>
          <w:rFonts w:hint="eastAsia" w:ascii="宋体" w:hAnsi="宋体"/>
        </w:rPr>
        <w:t>必须严格按照合同执行提供服务，如有不符，甲方有权追究供应商的责任，并视为无效响应。</w:t>
      </w:r>
    </w:p>
    <w:p w14:paraId="6B846F45">
      <w:pPr>
        <w:pStyle w:val="2"/>
        <w:spacing w:line="360" w:lineRule="auto"/>
        <w:ind w:firstLine="0"/>
        <w:rPr>
          <w:rFonts w:ascii="宋体" w:hAnsi="宋体"/>
          <w:sz w:val="21"/>
          <w:szCs w:val="21"/>
        </w:rPr>
        <w:sectPr>
          <w:pgSz w:w="11906" w:h="16838"/>
          <w:pgMar w:top="1440" w:right="1797" w:bottom="1440" w:left="1797" w:header="567" w:footer="567" w:gutter="0"/>
          <w:cols w:space="720" w:num="1"/>
          <w:docGrid w:linePitch="312" w:charSpace="0"/>
        </w:sectPr>
      </w:pPr>
    </w:p>
    <w:p w14:paraId="20681643">
      <w:pPr>
        <w:pStyle w:val="3"/>
        <w:jc w:val="center"/>
        <w:rPr>
          <w:rFonts w:ascii="宋体" w:hAnsi="宋体"/>
          <w:sz w:val="21"/>
          <w:szCs w:val="21"/>
        </w:rPr>
      </w:pPr>
      <w:bookmarkStart w:id="57" w:name="_Toc71549357"/>
      <w:r>
        <w:rPr>
          <w:rFonts w:hint="eastAsia" w:ascii="宋体" w:hAnsi="宋体"/>
          <w:sz w:val="21"/>
          <w:szCs w:val="21"/>
        </w:rPr>
        <w:t>合同特殊条款</w:t>
      </w:r>
      <w:bookmarkEnd w:id="57"/>
    </w:p>
    <w:p w14:paraId="542ACB7A">
      <w:pPr>
        <w:spacing w:before="120" w:line="420" w:lineRule="atLeast"/>
        <w:ind w:firstLine="454"/>
        <w:rPr>
          <w:rFonts w:ascii="宋体" w:hAnsi="宋体"/>
        </w:rPr>
      </w:pPr>
      <w:r>
        <w:rPr>
          <w:rFonts w:hint="eastAsia" w:ascii="宋体" w:hAnsi="宋体"/>
        </w:rPr>
        <w:t>合同特殊条款是合同一般条款的补充和修改。如果两者之间有抵触，应以特殊条款为准。合同特殊条款的序号将与合同一般条款序号相对应。</w:t>
      </w:r>
    </w:p>
    <w:p w14:paraId="08CCD792">
      <w:pPr>
        <w:numPr>
          <w:ilvl w:val="0"/>
          <w:numId w:val="9"/>
        </w:numPr>
        <w:adjustRightInd w:val="0"/>
        <w:spacing w:before="120" w:line="420" w:lineRule="atLeast"/>
        <w:jc w:val="left"/>
        <w:textAlignment w:val="baseline"/>
        <w:rPr>
          <w:rFonts w:ascii="宋体" w:hAnsi="宋体"/>
        </w:rPr>
      </w:pPr>
      <w:r>
        <w:rPr>
          <w:rFonts w:hint="eastAsia" w:ascii="宋体" w:hAnsi="宋体"/>
        </w:rPr>
        <w:t>定义</w:t>
      </w:r>
    </w:p>
    <w:p w14:paraId="3576C41F">
      <w:pPr>
        <w:spacing w:before="120" w:line="420" w:lineRule="atLeast"/>
        <w:rPr>
          <w:rFonts w:ascii="宋体" w:hAnsi="宋体"/>
          <w:u w:val="single"/>
        </w:rPr>
      </w:pPr>
      <w:r>
        <w:rPr>
          <w:rFonts w:ascii="宋体" w:hAnsi="宋体"/>
        </w:rPr>
        <w:t>1.</w:t>
      </w:r>
      <w:r>
        <w:rPr>
          <w:rFonts w:hint="eastAsia" w:ascii="宋体" w:hAnsi="宋体"/>
        </w:rPr>
        <w:t>1</w:t>
      </w:r>
      <w:r>
        <w:rPr>
          <w:rFonts w:ascii="宋体" w:hAnsi="宋体"/>
        </w:rPr>
        <w:t xml:space="preserve"> </w:t>
      </w:r>
      <w:r>
        <w:rPr>
          <w:rFonts w:hint="eastAsia" w:ascii="宋体" w:hAnsi="宋体"/>
        </w:rPr>
        <w:t>甲方：本合同甲方系指：</w:t>
      </w:r>
      <w:r>
        <w:rPr>
          <w:rFonts w:hint="eastAsia" w:ascii="宋体" w:hAnsi="宋体"/>
          <w:u w:val="single"/>
        </w:rPr>
        <w:t xml:space="preserve">中国特种设备检测研究院                  </w:t>
      </w:r>
      <w:r>
        <w:rPr>
          <w:rFonts w:hint="eastAsia" w:ascii="宋体" w:hAnsi="宋体"/>
        </w:rPr>
        <w:t>。</w:t>
      </w:r>
    </w:p>
    <w:p w14:paraId="284EA910">
      <w:pPr>
        <w:spacing w:before="120" w:line="420" w:lineRule="atLeast"/>
        <w:ind w:left="1103" w:hanging="1102" w:hangingChars="525"/>
        <w:rPr>
          <w:rFonts w:ascii="宋体" w:hAnsi="宋体"/>
          <w:u w:val="single"/>
        </w:rPr>
      </w:pPr>
      <w:r>
        <w:rPr>
          <w:rFonts w:hint="eastAsia" w:ascii="宋体" w:hAnsi="宋体"/>
        </w:rPr>
        <w:t>1.2 现场：本合同项下的服务地点位于：</w:t>
      </w:r>
      <w:r>
        <w:rPr>
          <w:rFonts w:hint="eastAsia" w:ascii="宋体" w:hAnsi="宋体"/>
          <w:u w:val="single"/>
        </w:rPr>
        <w:t xml:space="preserve"> 乙方测试场所                   </w:t>
      </w:r>
      <w:r>
        <w:rPr>
          <w:rFonts w:hint="eastAsia" w:ascii="宋体" w:hAnsi="宋体"/>
        </w:rPr>
        <w:t>。</w:t>
      </w:r>
    </w:p>
    <w:p w14:paraId="6CB88F72">
      <w:pPr>
        <w:spacing w:line="360" w:lineRule="auto"/>
        <w:rPr>
          <w:rFonts w:ascii="宋体" w:hAnsi="宋体"/>
          <w:b/>
        </w:rPr>
      </w:pPr>
      <w:r>
        <w:rPr>
          <w:rFonts w:hint="eastAsia" w:ascii="宋体" w:hAnsi="宋体"/>
          <w:b/>
        </w:rPr>
        <w:t>2、技术规范</w:t>
      </w:r>
    </w:p>
    <w:p w14:paraId="381F1003">
      <w:pPr>
        <w:spacing w:line="360" w:lineRule="auto"/>
        <w:jc w:val="left"/>
      </w:pPr>
      <w:r>
        <w:rPr>
          <w:rFonts w:hint="eastAsia" w:ascii="宋体" w:hAnsi="宋体" w:cs="微软雅黑"/>
        </w:rPr>
        <w:t>2</w:t>
      </w:r>
      <w:r>
        <w:rPr>
          <w:rFonts w:ascii="宋体" w:hAnsi="宋体" w:cs="微软雅黑"/>
        </w:rPr>
        <w:t>.1</w:t>
      </w:r>
      <w:r>
        <w:rPr>
          <w:rFonts w:hint="eastAsia" w:ascii="宋体" w:hAnsi="宋体"/>
          <w:bCs/>
        </w:rPr>
        <w:t>凡是注日期的相关标准和规范文件，仅所注日期的版本适用于本文件。凡是不注日期的相关标准和规范文件，其最新版本（包括所有的修改单）适用于本文件。</w:t>
      </w:r>
    </w:p>
    <w:p w14:paraId="1AB6216D">
      <w:pPr>
        <w:spacing w:line="360" w:lineRule="auto"/>
        <w:ind w:firstLine="420" w:firstLineChars="200"/>
        <w:jc w:val="left"/>
      </w:pPr>
      <w:r>
        <w:t>GB/T 4213-2008  气动调节阀</w:t>
      </w:r>
    </w:p>
    <w:p w14:paraId="582D205F">
      <w:pPr>
        <w:spacing w:line="360" w:lineRule="auto"/>
        <w:ind w:firstLine="420" w:firstLineChars="200"/>
        <w:jc w:val="left"/>
      </w:pPr>
      <w:r>
        <w:t>GB/T 12220  工业阀门标志</w:t>
      </w:r>
    </w:p>
    <w:p w14:paraId="563FCB2E">
      <w:pPr>
        <w:spacing w:line="360" w:lineRule="auto"/>
        <w:ind w:firstLine="420" w:firstLineChars="200"/>
        <w:jc w:val="left"/>
      </w:pPr>
      <w:r>
        <w:t>GB/T 12224  钢制阀门一般要求</w:t>
      </w:r>
    </w:p>
    <w:p w14:paraId="6862886A">
      <w:pPr>
        <w:spacing w:line="360" w:lineRule="auto"/>
        <w:ind w:firstLine="420" w:firstLineChars="200"/>
        <w:jc w:val="left"/>
      </w:pPr>
      <w:r>
        <w:t>JB/T 6440  阀门受压铸钢件射线照相检测</w:t>
      </w:r>
    </w:p>
    <w:p w14:paraId="27182925">
      <w:pPr>
        <w:spacing w:line="360" w:lineRule="auto"/>
        <w:ind w:firstLine="420" w:firstLineChars="200"/>
        <w:jc w:val="left"/>
      </w:pPr>
      <w:r>
        <w:t>JB/T 6903 阀门锻钢件超声波检测</w:t>
      </w:r>
    </w:p>
    <w:p w14:paraId="64EF33BA">
      <w:pPr>
        <w:spacing w:line="360" w:lineRule="auto"/>
        <w:ind w:firstLine="420" w:firstLineChars="200"/>
        <w:jc w:val="left"/>
      </w:pPr>
      <w:r>
        <w:t>GB/T 13927  工业阀门压力试验</w:t>
      </w:r>
    </w:p>
    <w:p w14:paraId="3664E537">
      <w:pPr>
        <w:spacing w:line="360" w:lineRule="auto"/>
        <w:ind w:firstLine="420" w:firstLineChars="200"/>
        <w:jc w:val="left"/>
      </w:pPr>
      <w:r>
        <w:t>GB/T 12239  工业阀门</w:t>
      </w:r>
      <w:r>
        <w:rPr>
          <w:rFonts w:hint="eastAsia"/>
        </w:rPr>
        <w:t xml:space="preserve"> 金属隔膜阀 </w:t>
      </w:r>
      <w:r>
        <w:t xml:space="preserve"> </w:t>
      </w:r>
    </w:p>
    <w:p w14:paraId="47A044C1">
      <w:pPr>
        <w:spacing w:line="360" w:lineRule="auto"/>
        <w:ind w:firstLine="420" w:firstLineChars="200"/>
        <w:jc w:val="left"/>
      </w:pPr>
      <w:r>
        <w:t>API 598  Valve Inspection And Testing</w:t>
      </w:r>
    </w:p>
    <w:p w14:paraId="6A7A8650">
      <w:pPr>
        <w:spacing w:line="360" w:lineRule="auto"/>
        <w:ind w:firstLine="420" w:firstLineChars="200"/>
        <w:jc w:val="left"/>
      </w:pPr>
      <w:r>
        <w:t>API 600  Steel Gate Valves. Flanged and Butt-welding Ends,Bolted Bonnets</w:t>
      </w:r>
    </w:p>
    <w:p w14:paraId="797FA1F8">
      <w:pPr>
        <w:pStyle w:val="159"/>
        <w:spacing w:line="360" w:lineRule="auto"/>
        <w:ind w:firstLine="420" w:firstLineChars="200"/>
        <w:rPr>
          <w:szCs w:val="21"/>
        </w:rPr>
      </w:pPr>
      <w:r>
        <w:rPr>
          <w:szCs w:val="21"/>
        </w:rPr>
        <w:t>API 607  Fire Test for Quarter-Turn Valves and Valves Equipped with Nonmetallic seats</w:t>
      </w:r>
    </w:p>
    <w:p w14:paraId="3075B16A">
      <w:pPr>
        <w:pStyle w:val="159"/>
        <w:spacing w:line="360" w:lineRule="auto"/>
        <w:ind w:firstLine="420" w:firstLineChars="200"/>
        <w:rPr>
          <w:szCs w:val="21"/>
        </w:rPr>
      </w:pPr>
      <w:r>
        <w:rPr>
          <w:szCs w:val="21"/>
        </w:rPr>
        <w:t>API 6D  Specification for Pipeline and Piping Valves</w:t>
      </w:r>
    </w:p>
    <w:p w14:paraId="2E23EEF9">
      <w:pPr>
        <w:spacing w:line="360" w:lineRule="auto"/>
        <w:ind w:firstLine="420" w:firstLineChars="200"/>
      </w:pPr>
      <w:r>
        <w:t>API 6FA  Standard for Fire Test for Valves</w:t>
      </w:r>
    </w:p>
    <w:p w14:paraId="33939A87">
      <w:pPr>
        <w:spacing w:line="360" w:lineRule="auto"/>
        <w:ind w:firstLine="420" w:firstLineChars="200"/>
      </w:pPr>
      <w:r>
        <w:t>ASME B16.34  Valves—Flanged, Threaded and Welding End</w:t>
      </w:r>
    </w:p>
    <w:p w14:paraId="409BFF3D">
      <w:pPr>
        <w:pStyle w:val="159"/>
        <w:spacing w:line="360" w:lineRule="auto"/>
        <w:ind w:firstLine="420" w:firstLineChars="200"/>
        <w:jc w:val="left"/>
        <w:rPr>
          <w:szCs w:val="21"/>
        </w:rPr>
      </w:pPr>
      <w:r>
        <w:rPr>
          <w:szCs w:val="21"/>
        </w:rPr>
        <w:t>ANSI/FCI 70-2  Control Valve Seat Leakage</w:t>
      </w:r>
    </w:p>
    <w:p w14:paraId="3B9BAAF7">
      <w:pPr>
        <w:spacing w:line="360" w:lineRule="auto"/>
        <w:ind w:firstLine="420" w:firstLineChars="200"/>
        <w:jc w:val="left"/>
      </w:pPr>
      <w:r>
        <w:t>ISO 15848-1  Industrial valves—Measurement, test and qualification procedures for fugitive emission—Part 1: Classification system and qualification procedures for type testing of valves</w:t>
      </w:r>
    </w:p>
    <w:p w14:paraId="5DFA9D78">
      <w:pPr>
        <w:spacing w:line="360" w:lineRule="auto"/>
        <w:ind w:firstLine="420" w:firstLineChars="200"/>
      </w:pPr>
      <w:r>
        <w:t>MESC SPE 77/312-2017  FUGITIVE EMISSION PRODUCTION TESTING (AMENDMENTS/SUPPLEMENTS TO ISO 15848-2)</w:t>
      </w:r>
    </w:p>
    <w:p w14:paraId="7277F954">
      <w:pPr>
        <w:spacing w:line="360" w:lineRule="auto"/>
        <w:rPr>
          <w:rFonts w:ascii="宋体" w:hAnsi="宋体"/>
        </w:rPr>
      </w:pPr>
      <w:r>
        <w:rPr>
          <w:rFonts w:hint="eastAsia" w:ascii="宋体" w:hAnsi="宋体"/>
        </w:rPr>
        <w:t>3、服务方式</w:t>
      </w:r>
    </w:p>
    <w:p w14:paraId="7FA50B91">
      <w:pPr>
        <w:spacing w:line="360" w:lineRule="auto"/>
        <w:ind w:left="315" w:hanging="315" w:hangingChars="150"/>
        <w:rPr>
          <w:rFonts w:ascii="宋体" w:hAnsi="宋体"/>
        </w:rPr>
      </w:pPr>
      <w:r>
        <w:rPr>
          <w:rFonts w:hint="eastAsia" w:ascii="宋体" w:hAnsi="宋体"/>
        </w:rPr>
        <w:t>服务方式:</w:t>
      </w:r>
      <w:r>
        <w:rPr>
          <w:rFonts w:hint="eastAsia" w:ascii="宋体" w:hAnsi="宋体"/>
          <w:u w:val="single"/>
        </w:rPr>
        <w:t xml:space="preserve"> 按用户要求</w:t>
      </w:r>
      <w:r>
        <w:rPr>
          <w:rFonts w:hint="eastAsia" w:ascii="宋体" w:hAnsi="宋体"/>
        </w:rPr>
        <w:t>。</w:t>
      </w:r>
    </w:p>
    <w:p w14:paraId="08D2DBAE">
      <w:pPr>
        <w:numPr>
          <w:ilvl w:val="0"/>
          <w:numId w:val="0"/>
        </w:numPr>
        <w:spacing w:after="84" w:line="560" w:lineRule="exact"/>
        <w:ind w:leftChars="0"/>
        <w:rPr>
          <w:rFonts w:hint="eastAsia" w:ascii="宋体" w:hAnsi="宋体"/>
          <w:b w:val="0"/>
          <w:bCs/>
          <w:highlight w:val="none"/>
          <w:lang w:val="en-US" w:eastAsia="zh-CN"/>
        </w:rPr>
      </w:pPr>
      <w:r>
        <w:rPr>
          <w:rFonts w:hint="eastAsia" w:ascii="宋体" w:hAnsi="宋体"/>
          <w:b w:val="0"/>
          <w:bCs/>
          <w:highlight w:val="none"/>
          <w:lang w:val="en-US" w:eastAsia="zh-CN"/>
        </w:rPr>
        <w:t>4、相关附件</w:t>
      </w:r>
    </w:p>
    <w:p w14:paraId="1CF12FBC">
      <w:pPr>
        <w:keepNext w:val="0"/>
        <w:keepLines w:val="0"/>
        <w:pageBreakBefore w:val="0"/>
        <w:widowControl w:val="0"/>
        <w:kinsoku/>
        <w:wordWrap/>
        <w:overflowPunct/>
        <w:topLinePunct w:val="0"/>
        <w:autoSpaceDE/>
        <w:autoSpaceDN/>
        <w:bidi w:val="0"/>
        <w:adjustRightInd/>
        <w:snapToGrid/>
        <w:spacing w:after="84" w:line="360" w:lineRule="auto"/>
        <w:textAlignment w:val="auto"/>
        <w:rPr>
          <w:rFonts w:hint="default" w:ascii="宋体" w:hAnsi="宋体" w:cs="宋体"/>
          <w:color w:val="000000"/>
          <w:lang w:val="en-US" w:eastAsia="zh-CN"/>
        </w:rPr>
      </w:pPr>
      <w:r>
        <w:rPr>
          <w:rFonts w:hint="eastAsia" w:ascii="宋体" w:hAnsi="宋体" w:cs="宋体"/>
          <w:color w:val="000000"/>
        </w:rPr>
        <w:t>附件</w:t>
      </w:r>
      <w:r>
        <w:rPr>
          <w:rFonts w:hint="eastAsia" w:ascii="宋体" w:hAnsi="宋体" w:cs="宋体"/>
          <w:color w:val="000000"/>
          <w:lang w:val="en-US" w:eastAsia="zh-CN"/>
        </w:rPr>
        <w:t>1</w:t>
      </w:r>
      <w:r>
        <w:rPr>
          <w:rFonts w:hint="eastAsia" w:ascii="宋体" w:hAnsi="宋体" w:cs="宋体"/>
          <w:color w:val="000000"/>
        </w:rPr>
        <w:t>：</w:t>
      </w:r>
      <w:r>
        <w:rPr>
          <w:rFonts w:hint="eastAsia" w:ascii="宋体" w:hAnsi="宋体" w:cs="宋体"/>
          <w:color w:val="000000"/>
          <w:lang w:val="en-US" w:eastAsia="zh-CN"/>
        </w:rPr>
        <w:t>仪表控制阀产品性能测试内容及费用明细表</w:t>
      </w:r>
    </w:p>
    <w:p w14:paraId="511692C8">
      <w:pPr>
        <w:keepNext w:val="0"/>
        <w:keepLines w:val="0"/>
        <w:pageBreakBefore w:val="0"/>
        <w:widowControl w:val="0"/>
        <w:kinsoku/>
        <w:wordWrap/>
        <w:overflowPunct/>
        <w:topLinePunct w:val="0"/>
        <w:autoSpaceDE/>
        <w:autoSpaceDN/>
        <w:bidi w:val="0"/>
        <w:adjustRightInd/>
        <w:snapToGrid/>
        <w:spacing w:after="84" w:line="360" w:lineRule="auto"/>
        <w:textAlignment w:val="auto"/>
        <w:rPr>
          <w:rFonts w:hint="default" w:ascii="宋体" w:hAnsi="宋体"/>
          <w:b/>
          <w:highlight w:val="green"/>
          <w:lang w:val="en-US" w:eastAsia="zh-CN"/>
        </w:rPr>
      </w:pPr>
      <w:r>
        <w:rPr>
          <w:rFonts w:hint="eastAsia" w:ascii="宋体" w:hAnsi="宋体" w:cs="宋体"/>
          <w:color w:val="000000"/>
          <w:lang w:val="en-US" w:eastAsia="zh-CN"/>
        </w:rPr>
        <w:t>附件2：拟投入本项目团队人员汇总表</w:t>
      </w:r>
    </w:p>
    <w:p w14:paraId="3DBA14A5">
      <w:pPr>
        <w:keepNext w:val="0"/>
        <w:keepLines w:val="0"/>
        <w:pageBreakBefore w:val="0"/>
        <w:widowControl w:val="0"/>
        <w:kinsoku/>
        <w:wordWrap/>
        <w:overflowPunct/>
        <w:topLinePunct w:val="0"/>
        <w:autoSpaceDE/>
        <w:autoSpaceDN/>
        <w:bidi w:val="0"/>
        <w:adjustRightInd/>
        <w:snapToGrid/>
        <w:spacing w:after="84" w:line="360" w:lineRule="auto"/>
        <w:textAlignment w:val="auto"/>
        <w:rPr>
          <w:rFonts w:hint="eastAsia" w:ascii="宋体" w:hAnsi="宋体"/>
          <w:b/>
          <w:highlight w:val="green"/>
          <w:lang w:val="en-US" w:eastAsia="zh-CN"/>
        </w:rPr>
      </w:pPr>
      <w:r>
        <w:rPr>
          <w:rFonts w:hint="eastAsia" w:ascii="宋体" w:hAnsi="宋体" w:cs="宋体"/>
          <w:color w:val="000000"/>
        </w:rPr>
        <w:t>附件</w:t>
      </w:r>
      <w:r>
        <w:rPr>
          <w:rFonts w:hint="eastAsia" w:ascii="宋体" w:hAnsi="宋体" w:cs="宋体"/>
          <w:color w:val="000000"/>
          <w:lang w:val="en-US" w:eastAsia="zh-CN"/>
        </w:rPr>
        <w:t>3</w:t>
      </w:r>
      <w:r>
        <w:rPr>
          <w:rFonts w:hint="eastAsia" w:ascii="宋体" w:hAnsi="宋体" w:cs="宋体"/>
          <w:color w:val="000000"/>
        </w:rPr>
        <w:t>：单位信息安全保密协议</w:t>
      </w:r>
    </w:p>
    <w:p w14:paraId="6C97B51C">
      <w:pPr>
        <w:rPr>
          <w:rFonts w:hint="eastAsia" w:ascii="宋体" w:hAnsi="宋体" w:cs="宋体"/>
          <w:b/>
          <w:bCs/>
          <w:color w:val="000000"/>
          <w:lang w:val="en-US" w:eastAsia="zh-CN"/>
        </w:rPr>
      </w:pPr>
      <w:r>
        <w:rPr>
          <w:rFonts w:hint="eastAsia" w:ascii="宋体" w:hAnsi="宋体" w:cs="宋体"/>
          <w:b/>
          <w:bCs/>
          <w:color w:val="000000"/>
        </w:rPr>
        <w:t>附件</w:t>
      </w:r>
      <w:r>
        <w:rPr>
          <w:rFonts w:hint="eastAsia" w:ascii="宋体" w:hAnsi="宋体" w:cs="宋体"/>
          <w:b/>
          <w:bCs/>
          <w:color w:val="000000"/>
          <w:lang w:val="en-US" w:eastAsia="zh-CN"/>
        </w:rPr>
        <w:t>1</w:t>
      </w:r>
      <w:r>
        <w:rPr>
          <w:rFonts w:hint="eastAsia" w:ascii="宋体" w:hAnsi="宋体" w:cs="宋体"/>
          <w:b/>
          <w:bCs/>
          <w:color w:val="000000"/>
        </w:rPr>
        <w:t>：</w:t>
      </w:r>
      <w:r>
        <w:rPr>
          <w:rFonts w:hint="eastAsia" w:ascii="宋体" w:hAnsi="宋体" w:cs="宋体"/>
          <w:b/>
          <w:bCs/>
          <w:color w:val="000000"/>
          <w:lang w:val="en-US" w:eastAsia="zh-CN"/>
        </w:rPr>
        <w:t>仪表控制阀产品性能测试</w:t>
      </w:r>
      <w:r>
        <w:rPr>
          <w:rFonts w:hint="eastAsia" w:ascii="宋体" w:hAnsi="宋体" w:cs="宋体"/>
          <w:b/>
          <w:bCs/>
          <w:color w:val="000000"/>
          <w:highlight w:val="none"/>
          <w:lang w:val="en-US" w:eastAsia="zh-CN"/>
        </w:rPr>
        <w:t>内容及费用明细表</w:t>
      </w:r>
    </w:p>
    <w:p w14:paraId="5F04BF77">
      <w:pPr>
        <w:spacing w:line="360" w:lineRule="auto"/>
        <w:jc w:val="center"/>
        <w:rPr>
          <w:rFonts w:ascii="宋体" w:hAnsi="宋体" w:cs="仿宋"/>
        </w:rPr>
      </w:pPr>
      <w:r>
        <w:rPr>
          <w:rFonts w:ascii="宋体" w:hAnsi="宋体" w:cs="仿宋"/>
        </w:rPr>
        <w:t>表</w:t>
      </w:r>
      <w:r>
        <w:rPr>
          <w:rFonts w:hint="eastAsia" w:ascii="宋体" w:hAnsi="宋体" w:cs="仿宋"/>
        </w:rPr>
        <w:t>1</w:t>
      </w:r>
      <w:r>
        <w:rPr>
          <w:rFonts w:ascii="宋体" w:hAnsi="宋体" w:cs="仿宋"/>
        </w:rPr>
        <w:t xml:space="preserve"> Globe调节阀（单座调节阀、套筒调节阀）性能测试内容及费用</w:t>
      </w:r>
    </w:p>
    <w:tbl>
      <w:tblPr>
        <w:tblStyle w:val="3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1"/>
        <w:gridCol w:w="2598"/>
        <w:gridCol w:w="3104"/>
        <w:gridCol w:w="1832"/>
      </w:tblGrid>
      <w:tr w14:paraId="3121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61" w:type="dxa"/>
            <w:shd w:val="clear" w:color="auto" w:fill="auto"/>
            <w:vAlign w:val="center"/>
          </w:tcPr>
          <w:p w14:paraId="54321870">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98" w:type="dxa"/>
            <w:shd w:val="clear" w:color="auto" w:fill="auto"/>
            <w:vAlign w:val="center"/>
          </w:tcPr>
          <w:p w14:paraId="20E06338">
            <w:pPr>
              <w:widowControl/>
              <w:jc w:val="center"/>
              <w:rPr>
                <w:rFonts w:ascii="宋体" w:hAnsi="宋体" w:cs="宋体"/>
                <w:bCs/>
                <w:kern w:val="0"/>
              </w:rPr>
            </w:pPr>
            <w:r>
              <w:rPr>
                <w:rFonts w:ascii="宋体" w:hAnsi="宋体" w:cs="宋体"/>
                <w:bCs/>
                <w:kern w:val="0"/>
              </w:rPr>
              <w:t>测试项目</w:t>
            </w:r>
          </w:p>
        </w:tc>
        <w:tc>
          <w:tcPr>
            <w:tcW w:w="3104" w:type="dxa"/>
            <w:shd w:val="clear" w:color="auto" w:fill="auto"/>
            <w:vAlign w:val="center"/>
          </w:tcPr>
          <w:p w14:paraId="5B4B2FB6">
            <w:pPr>
              <w:widowControl/>
              <w:jc w:val="center"/>
              <w:rPr>
                <w:rFonts w:ascii="宋体" w:hAnsi="宋体" w:cs="宋体"/>
                <w:bCs/>
                <w:kern w:val="0"/>
              </w:rPr>
            </w:pPr>
            <w:r>
              <w:rPr>
                <w:rFonts w:ascii="宋体" w:hAnsi="宋体" w:cs="宋体"/>
                <w:bCs/>
                <w:kern w:val="0"/>
              </w:rPr>
              <w:t>测试依据</w:t>
            </w:r>
          </w:p>
        </w:tc>
        <w:tc>
          <w:tcPr>
            <w:tcW w:w="1832" w:type="dxa"/>
            <w:shd w:val="clear" w:color="auto" w:fill="auto"/>
            <w:vAlign w:val="center"/>
          </w:tcPr>
          <w:p w14:paraId="6E72472F">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438C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92C1EB7">
            <w:pPr>
              <w:widowControl/>
              <w:jc w:val="center"/>
              <w:rPr>
                <w:rFonts w:ascii="宋体" w:hAnsi="宋体" w:cs="宋体"/>
                <w:bCs/>
                <w:kern w:val="0"/>
              </w:rPr>
            </w:pPr>
            <w:r>
              <w:rPr>
                <w:rFonts w:ascii="宋体" w:hAnsi="宋体" w:cs="宋体"/>
                <w:bCs/>
                <w:kern w:val="0"/>
              </w:rPr>
              <w:t>1</w:t>
            </w:r>
          </w:p>
        </w:tc>
        <w:tc>
          <w:tcPr>
            <w:tcW w:w="2598" w:type="dxa"/>
            <w:shd w:val="clear" w:color="auto" w:fill="auto"/>
            <w:vAlign w:val="center"/>
          </w:tcPr>
          <w:p w14:paraId="2CA33922">
            <w:pPr>
              <w:widowControl/>
              <w:jc w:val="left"/>
              <w:rPr>
                <w:rFonts w:ascii="宋体" w:hAnsi="宋体" w:cs="宋体"/>
                <w:bCs/>
                <w:kern w:val="0"/>
              </w:rPr>
            </w:pPr>
            <w:r>
              <w:rPr>
                <w:rFonts w:ascii="宋体" w:hAnsi="宋体" w:cs="宋体"/>
                <w:bCs/>
                <w:kern w:val="0"/>
              </w:rPr>
              <w:t>外观检查</w:t>
            </w:r>
          </w:p>
        </w:tc>
        <w:tc>
          <w:tcPr>
            <w:tcW w:w="3104" w:type="dxa"/>
            <w:shd w:val="clear" w:color="auto" w:fill="auto"/>
            <w:vAlign w:val="center"/>
          </w:tcPr>
          <w:p w14:paraId="0CD3A15A">
            <w:pPr>
              <w:jc w:val="left"/>
              <w:rPr>
                <w:rFonts w:ascii="宋体" w:hAnsi="宋体" w:cs="宋体"/>
                <w:bCs/>
                <w:kern w:val="0"/>
              </w:rPr>
            </w:pPr>
            <w:r>
              <w:rPr>
                <w:rFonts w:ascii="宋体" w:hAnsi="宋体" w:cs="宋体"/>
                <w:bCs/>
                <w:kern w:val="0"/>
              </w:rPr>
              <w:t>GB/T 12220</w:t>
            </w:r>
          </w:p>
        </w:tc>
        <w:tc>
          <w:tcPr>
            <w:tcW w:w="1832" w:type="dxa"/>
            <w:vMerge w:val="restart"/>
            <w:vAlign w:val="center"/>
          </w:tcPr>
          <w:p w14:paraId="2DE19E90">
            <w:pPr>
              <w:widowControl/>
              <w:rPr>
                <w:rFonts w:ascii="宋体" w:hAnsi="宋体" w:cs="宋体"/>
                <w:bCs/>
                <w:kern w:val="0"/>
              </w:rPr>
            </w:pPr>
          </w:p>
        </w:tc>
      </w:tr>
      <w:tr w14:paraId="4A9E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91057BF">
            <w:pPr>
              <w:widowControl/>
              <w:jc w:val="center"/>
              <w:rPr>
                <w:rFonts w:ascii="宋体" w:hAnsi="宋体" w:cs="宋体"/>
                <w:bCs/>
                <w:kern w:val="0"/>
              </w:rPr>
            </w:pPr>
            <w:r>
              <w:rPr>
                <w:rFonts w:ascii="宋体" w:hAnsi="宋体" w:cs="宋体"/>
                <w:bCs/>
                <w:kern w:val="0"/>
              </w:rPr>
              <w:t>2</w:t>
            </w:r>
          </w:p>
        </w:tc>
        <w:tc>
          <w:tcPr>
            <w:tcW w:w="2598" w:type="dxa"/>
            <w:shd w:val="clear" w:color="auto" w:fill="auto"/>
            <w:vAlign w:val="center"/>
          </w:tcPr>
          <w:p w14:paraId="5302E5EB">
            <w:pPr>
              <w:widowControl/>
              <w:jc w:val="left"/>
              <w:rPr>
                <w:rFonts w:ascii="宋体" w:hAnsi="宋体" w:cs="宋体"/>
                <w:bCs/>
                <w:kern w:val="0"/>
              </w:rPr>
            </w:pPr>
            <w:r>
              <w:rPr>
                <w:rFonts w:ascii="宋体" w:hAnsi="宋体" w:cs="宋体"/>
                <w:bCs/>
                <w:kern w:val="0"/>
              </w:rPr>
              <w:t>阀体壁厚</w:t>
            </w:r>
          </w:p>
        </w:tc>
        <w:tc>
          <w:tcPr>
            <w:tcW w:w="3104" w:type="dxa"/>
            <w:shd w:val="clear" w:color="auto" w:fill="auto"/>
            <w:vAlign w:val="center"/>
          </w:tcPr>
          <w:p w14:paraId="313B56AB">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32" w:type="dxa"/>
            <w:vMerge w:val="continue"/>
            <w:vAlign w:val="center"/>
          </w:tcPr>
          <w:p w14:paraId="4C789FFC">
            <w:pPr>
              <w:widowControl/>
              <w:jc w:val="left"/>
              <w:rPr>
                <w:rFonts w:ascii="宋体" w:hAnsi="宋体" w:cs="宋体"/>
                <w:bCs/>
                <w:kern w:val="0"/>
              </w:rPr>
            </w:pPr>
          </w:p>
        </w:tc>
      </w:tr>
      <w:tr w14:paraId="79F2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6F33E03">
            <w:pPr>
              <w:widowControl/>
              <w:jc w:val="center"/>
              <w:rPr>
                <w:rFonts w:ascii="宋体" w:hAnsi="宋体" w:cs="宋体"/>
                <w:bCs/>
                <w:kern w:val="0"/>
              </w:rPr>
            </w:pPr>
            <w:r>
              <w:rPr>
                <w:rFonts w:ascii="宋体" w:hAnsi="宋体" w:cs="宋体"/>
                <w:bCs/>
                <w:kern w:val="0"/>
              </w:rPr>
              <w:t>3</w:t>
            </w:r>
          </w:p>
        </w:tc>
        <w:tc>
          <w:tcPr>
            <w:tcW w:w="2598" w:type="dxa"/>
            <w:shd w:val="clear" w:color="auto" w:fill="auto"/>
            <w:vAlign w:val="center"/>
          </w:tcPr>
          <w:p w14:paraId="2C9EC285">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104" w:type="dxa"/>
            <w:shd w:val="clear" w:color="auto" w:fill="auto"/>
            <w:vAlign w:val="center"/>
          </w:tcPr>
          <w:p w14:paraId="61994274">
            <w:pPr>
              <w:jc w:val="left"/>
              <w:rPr>
                <w:rFonts w:ascii="宋体" w:hAnsi="宋体" w:cs="宋体"/>
                <w:bCs/>
                <w:kern w:val="0"/>
              </w:rPr>
            </w:pPr>
            <w:r>
              <w:rPr>
                <w:rFonts w:ascii="宋体" w:hAnsi="宋体" w:cs="宋体"/>
                <w:bCs/>
                <w:kern w:val="0"/>
              </w:rPr>
              <w:t>JB/T 6440/JB/B6903</w:t>
            </w:r>
          </w:p>
        </w:tc>
        <w:tc>
          <w:tcPr>
            <w:tcW w:w="1832" w:type="dxa"/>
            <w:vMerge w:val="continue"/>
            <w:vAlign w:val="center"/>
          </w:tcPr>
          <w:p w14:paraId="4F9749AF">
            <w:pPr>
              <w:widowControl/>
              <w:jc w:val="left"/>
              <w:rPr>
                <w:rFonts w:ascii="宋体" w:hAnsi="宋体" w:cs="宋体"/>
                <w:bCs/>
                <w:kern w:val="0"/>
              </w:rPr>
            </w:pPr>
          </w:p>
        </w:tc>
      </w:tr>
      <w:tr w14:paraId="3D72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E040731">
            <w:pPr>
              <w:widowControl/>
              <w:jc w:val="center"/>
              <w:rPr>
                <w:rFonts w:ascii="宋体" w:hAnsi="宋体" w:cs="宋体"/>
                <w:bCs/>
                <w:kern w:val="0"/>
              </w:rPr>
            </w:pPr>
            <w:r>
              <w:rPr>
                <w:rFonts w:ascii="宋体" w:hAnsi="宋体" w:cs="宋体"/>
                <w:bCs/>
                <w:kern w:val="0"/>
              </w:rPr>
              <w:t>4</w:t>
            </w:r>
          </w:p>
        </w:tc>
        <w:tc>
          <w:tcPr>
            <w:tcW w:w="2598" w:type="dxa"/>
            <w:shd w:val="clear" w:color="auto" w:fill="auto"/>
            <w:vAlign w:val="center"/>
          </w:tcPr>
          <w:p w14:paraId="2B94C6D5">
            <w:pPr>
              <w:widowControl/>
              <w:jc w:val="left"/>
              <w:rPr>
                <w:rFonts w:ascii="宋体" w:hAnsi="宋体" w:cs="宋体"/>
                <w:bCs/>
                <w:kern w:val="0"/>
              </w:rPr>
            </w:pPr>
            <w:r>
              <w:rPr>
                <w:rFonts w:ascii="宋体" w:hAnsi="宋体" w:cs="宋体"/>
                <w:bCs/>
                <w:kern w:val="0"/>
              </w:rPr>
              <w:t>整机耐压试验（水压试验）</w:t>
            </w:r>
          </w:p>
        </w:tc>
        <w:tc>
          <w:tcPr>
            <w:tcW w:w="3104" w:type="dxa"/>
            <w:shd w:val="clear" w:color="auto" w:fill="auto"/>
            <w:vAlign w:val="center"/>
          </w:tcPr>
          <w:p w14:paraId="059C9FBE">
            <w:pPr>
              <w:jc w:val="left"/>
              <w:rPr>
                <w:rFonts w:ascii="宋体" w:hAnsi="宋体" w:cs="宋体"/>
                <w:bCs/>
                <w:kern w:val="0"/>
              </w:rPr>
            </w:pPr>
            <w:r>
              <w:rPr>
                <w:rFonts w:ascii="宋体" w:hAnsi="宋体" w:cs="宋体"/>
                <w:bCs/>
                <w:kern w:val="0"/>
              </w:rPr>
              <w:t>GB/T 4213-2008（5.9）</w:t>
            </w:r>
          </w:p>
        </w:tc>
        <w:tc>
          <w:tcPr>
            <w:tcW w:w="1832" w:type="dxa"/>
            <w:vMerge w:val="continue"/>
            <w:vAlign w:val="center"/>
          </w:tcPr>
          <w:p w14:paraId="64A8DEA3">
            <w:pPr>
              <w:widowControl/>
              <w:jc w:val="left"/>
              <w:rPr>
                <w:rFonts w:ascii="宋体" w:hAnsi="宋体" w:cs="宋体"/>
                <w:bCs/>
                <w:kern w:val="0"/>
              </w:rPr>
            </w:pPr>
          </w:p>
        </w:tc>
      </w:tr>
      <w:tr w14:paraId="032D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BE706F9">
            <w:pPr>
              <w:widowControl/>
              <w:jc w:val="center"/>
              <w:rPr>
                <w:rFonts w:ascii="宋体" w:hAnsi="宋体" w:cs="宋体"/>
                <w:bCs/>
                <w:kern w:val="0"/>
              </w:rPr>
            </w:pPr>
            <w:r>
              <w:rPr>
                <w:rFonts w:ascii="宋体" w:hAnsi="宋体" w:cs="宋体"/>
                <w:bCs/>
                <w:kern w:val="0"/>
              </w:rPr>
              <w:t>5</w:t>
            </w:r>
          </w:p>
        </w:tc>
        <w:tc>
          <w:tcPr>
            <w:tcW w:w="2598" w:type="dxa"/>
            <w:shd w:val="clear" w:color="auto" w:fill="auto"/>
            <w:vAlign w:val="center"/>
          </w:tcPr>
          <w:p w14:paraId="49036B7A">
            <w:pPr>
              <w:widowControl/>
              <w:jc w:val="left"/>
              <w:rPr>
                <w:rFonts w:ascii="宋体" w:hAnsi="宋体" w:cs="宋体"/>
                <w:bCs/>
                <w:kern w:val="0"/>
              </w:rPr>
            </w:pPr>
            <w:r>
              <w:rPr>
                <w:rFonts w:ascii="宋体" w:hAnsi="宋体" w:cs="宋体"/>
                <w:bCs/>
                <w:kern w:val="0"/>
              </w:rPr>
              <w:t>动作寿命</w:t>
            </w:r>
          </w:p>
        </w:tc>
        <w:tc>
          <w:tcPr>
            <w:tcW w:w="3104" w:type="dxa"/>
            <w:shd w:val="clear" w:color="auto" w:fill="auto"/>
            <w:vAlign w:val="center"/>
          </w:tcPr>
          <w:p w14:paraId="233F0C2D">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44C2E08E">
            <w:pPr>
              <w:widowControl/>
              <w:jc w:val="left"/>
              <w:rPr>
                <w:rFonts w:ascii="宋体" w:hAnsi="宋体" w:cs="宋体"/>
                <w:bCs/>
                <w:kern w:val="0"/>
              </w:rPr>
            </w:pPr>
          </w:p>
        </w:tc>
      </w:tr>
      <w:tr w14:paraId="2683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4ED5736">
            <w:pPr>
              <w:widowControl/>
              <w:jc w:val="center"/>
              <w:rPr>
                <w:rFonts w:ascii="宋体" w:hAnsi="宋体" w:cs="宋体"/>
                <w:bCs/>
                <w:kern w:val="0"/>
              </w:rPr>
            </w:pPr>
            <w:r>
              <w:rPr>
                <w:rFonts w:ascii="宋体" w:hAnsi="宋体" w:cs="宋体"/>
                <w:bCs/>
                <w:kern w:val="0"/>
              </w:rPr>
              <w:t>6</w:t>
            </w:r>
          </w:p>
        </w:tc>
        <w:tc>
          <w:tcPr>
            <w:tcW w:w="2598" w:type="dxa"/>
            <w:shd w:val="clear" w:color="auto" w:fill="auto"/>
            <w:vAlign w:val="center"/>
          </w:tcPr>
          <w:p w14:paraId="20376B6B">
            <w:pPr>
              <w:widowControl/>
              <w:jc w:val="left"/>
              <w:rPr>
                <w:rFonts w:ascii="宋体" w:hAnsi="宋体" w:cs="宋体"/>
                <w:bCs/>
                <w:kern w:val="0"/>
              </w:rPr>
            </w:pPr>
            <w:r>
              <w:rPr>
                <w:rFonts w:ascii="宋体" w:hAnsi="宋体" w:cs="宋体"/>
                <w:bCs/>
                <w:kern w:val="0"/>
              </w:rPr>
              <w:t>基本误差</w:t>
            </w:r>
          </w:p>
        </w:tc>
        <w:tc>
          <w:tcPr>
            <w:tcW w:w="3104" w:type="dxa"/>
            <w:shd w:val="clear" w:color="auto" w:fill="auto"/>
            <w:vAlign w:val="center"/>
          </w:tcPr>
          <w:p w14:paraId="0920A636">
            <w:pPr>
              <w:jc w:val="left"/>
              <w:rPr>
                <w:rFonts w:ascii="宋体" w:hAnsi="宋体" w:cs="宋体"/>
                <w:bCs/>
                <w:kern w:val="0"/>
              </w:rPr>
            </w:pPr>
            <w:r>
              <w:rPr>
                <w:rFonts w:ascii="宋体" w:hAnsi="宋体" w:cs="宋体"/>
                <w:bCs/>
                <w:kern w:val="0"/>
              </w:rPr>
              <w:t>GB/T 4213-2008（6.4）</w:t>
            </w:r>
          </w:p>
        </w:tc>
        <w:tc>
          <w:tcPr>
            <w:tcW w:w="1832" w:type="dxa"/>
            <w:vMerge w:val="continue"/>
            <w:vAlign w:val="center"/>
          </w:tcPr>
          <w:p w14:paraId="4495163F">
            <w:pPr>
              <w:widowControl/>
              <w:jc w:val="left"/>
              <w:rPr>
                <w:rFonts w:ascii="宋体" w:hAnsi="宋体" w:cs="宋体"/>
                <w:bCs/>
                <w:kern w:val="0"/>
              </w:rPr>
            </w:pPr>
          </w:p>
        </w:tc>
      </w:tr>
      <w:tr w14:paraId="672C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4E040E0">
            <w:pPr>
              <w:widowControl/>
              <w:jc w:val="center"/>
              <w:rPr>
                <w:rFonts w:ascii="宋体" w:hAnsi="宋体" w:cs="宋体"/>
                <w:bCs/>
                <w:kern w:val="0"/>
              </w:rPr>
            </w:pPr>
            <w:r>
              <w:rPr>
                <w:rFonts w:ascii="宋体" w:hAnsi="宋体" w:cs="宋体"/>
                <w:bCs/>
                <w:kern w:val="0"/>
              </w:rPr>
              <w:t>7</w:t>
            </w:r>
          </w:p>
        </w:tc>
        <w:tc>
          <w:tcPr>
            <w:tcW w:w="2598" w:type="dxa"/>
            <w:shd w:val="clear" w:color="auto" w:fill="auto"/>
            <w:vAlign w:val="center"/>
          </w:tcPr>
          <w:p w14:paraId="7A25915C">
            <w:pPr>
              <w:widowControl/>
              <w:jc w:val="left"/>
              <w:rPr>
                <w:rFonts w:ascii="宋体" w:hAnsi="宋体" w:cs="宋体"/>
                <w:bCs/>
                <w:kern w:val="0"/>
              </w:rPr>
            </w:pPr>
            <w:r>
              <w:rPr>
                <w:rFonts w:ascii="宋体" w:hAnsi="宋体" w:cs="宋体"/>
                <w:bCs/>
                <w:kern w:val="0"/>
              </w:rPr>
              <w:t>回差</w:t>
            </w:r>
          </w:p>
        </w:tc>
        <w:tc>
          <w:tcPr>
            <w:tcW w:w="3104" w:type="dxa"/>
            <w:shd w:val="clear" w:color="auto" w:fill="auto"/>
            <w:vAlign w:val="center"/>
          </w:tcPr>
          <w:p w14:paraId="0E467B46">
            <w:pPr>
              <w:jc w:val="left"/>
              <w:rPr>
                <w:rFonts w:ascii="宋体" w:hAnsi="宋体" w:cs="宋体"/>
                <w:bCs/>
                <w:kern w:val="0"/>
              </w:rPr>
            </w:pPr>
            <w:r>
              <w:rPr>
                <w:rFonts w:ascii="宋体" w:hAnsi="宋体" w:cs="宋体"/>
                <w:bCs/>
                <w:kern w:val="0"/>
              </w:rPr>
              <w:t>GB/T 4213-2008（6.5）</w:t>
            </w:r>
          </w:p>
        </w:tc>
        <w:tc>
          <w:tcPr>
            <w:tcW w:w="1832" w:type="dxa"/>
            <w:vMerge w:val="continue"/>
            <w:vAlign w:val="center"/>
          </w:tcPr>
          <w:p w14:paraId="40F3E1DB">
            <w:pPr>
              <w:widowControl/>
              <w:jc w:val="left"/>
              <w:rPr>
                <w:rFonts w:ascii="宋体" w:hAnsi="宋体" w:cs="宋体"/>
                <w:bCs/>
                <w:kern w:val="0"/>
              </w:rPr>
            </w:pPr>
          </w:p>
        </w:tc>
      </w:tr>
      <w:tr w14:paraId="5D33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ADC6330">
            <w:pPr>
              <w:widowControl/>
              <w:jc w:val="center"/>
              <w:rPr>
                <w:rFonts w:ascii="宋体" w:hAnsi="宋体" w:cs="宋体"/>
                <w:bCs/>
                <w:kern w:val="0"/>
              </w:rPr>
            </w:pPr>
            <w:r>
              <w:rPr>
                <w:rFonts w:ascii="宋体" w:hAnsi="宋体" w:cs="宋体"/>
                <w:bCs/>
                <w:kern w:val="0"/>
              </w:rPr>
              <w:t>8</w:t>
            </w:r>
          </w:p>
        </w:tc>
        <w:tc>
          <w:tcPr>
            <w:tcW w:w="2598" w:type="dxa"/>
            <w:shd w:val="clear" w:color="auto" w:fill="auto"/>
            <w:vAlign w:val="center"/>
          </w:tcPr>
          <w:p w14:paraId="63D60067">
            <w:pPr>
              <w:widowControl/>
              <w:jc w:val="left"/>
              <w:rPr>
                <w:rFonts w:ascii="宋体" w:hAnsi="宋体" w:cs="宋体"/>
                <w:bCs/>
                <w:kern w:val="0"/>
              </w:rPr>
            </w:pPr>
            <w:r>
              <w:rPr>
                <w:rFonts w:ascii="宋体" w:hAnsi="宋体" w:cs="宋体"/>
                <w:bCs/>
                <w:kern w:val="0"/>
              </w:rPr>
              <w:t>始终点偏差</w:t>
            </w:r>
          </w:p>
        </w:tc>
        <w:tc>
          <w:tcPr>
            <w:tcW w:w="3104" w:type="dxa"/>
            <w:shd w:val="clear" w:color="auto" w:fill="auto"/>
            <w:vAlign w:val="center"/>
          </w:tcPr>
          <w:p w14:paraId="23DA52B3">
            <w:pPr>
              <w:jc w:val="left"/>
              <w:rPr>
                <w:rFonts w:ascii="宋体" w:hAnsi="宋体" w:cs="宋体"/>
                <w:bCs/>
                <w:kern w:val="0"/>
              </w:rPr>
            </w:pPr>
            <w:r>
              <w:rPr>
                <w:rFonts w:ascii="宋体" w:hAnsi="宋体" w:cs="宋体"/>
                <w:bCs/>
                <w:kern w:val="0"/>
              </w:rPr>
              <w:t>GB/T 4213-2008（6.7）</w:t>
            </w:r>
          </w:p>
        </w:tc>
        <w:tc>
          <w:tcPr>
            <w:tcW w:w="1832" w:type="dxa"/>
            <w:vMerge w:val="continue"/>
            <w:vAlign w:val="center"/>
          </w:tcPr>
          <w:p w14:paraId="09A36A5B">
            <w:pPr>
              <w:widowControl/>
              <w:jc w:val="left"/>
              <w:rPr>
                <w:rFonts w:ascii="宋体" w:hAnsi="宋体" w:cs="宋体"/>
                <w:bCs/>
                <w:kern w:val="0"/>
              </w:rPr>
            </w:pPr>
          </w:p>
        </w:tc>
      </w:tr>
      <w:tr w14:paraId="4C2A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BA1B370">
            <w:pPr>
              <w:widowControl/>
              <w:jc w:val="center"/>
              <w:rPr>
                <w:rFonts w:ascii="宋体" w:hAnsi="宋体" w:cs="宋体"/>
                <w:bCs/>
                <w:kern w:val="0"/>
              </w:rPr>
            </w:pPr>
            <w:r>
              <w:rPr>
                <w:rFonts w:ascii="宋体" w:hAnsi="宋体" w:cs="宋体"/>
                <w:bCs/>
                <w:kern w:val="0"/>
              </w:rPr>
              <w:t>9</w:t>
            </w:r>
          </w:p>
        </w:tc>
        <w:tc>
          <w:tcPr>
            <w:tcW w:w="2598" w:type="dxa"/>
            <w:shd w:val="clear" w:color="auto" w:fill="auto"/>
            <w:vAlign w:val="center"/>
          </w:tcPr>
          <w:p w14:paraId="756DAC12">
            <w:pPr>
              <w:widowControl/>
              <w:jc w:val="left"/>
              <w:rPr>
                <w:rFonts w:ascii="宋体" w:hAnsi="宋体" w:cs="宋体"/>
                <w:bCs/>
                <w:kern w:val="0"/>
              </w:rPr>
            </w:pPr>
            <w:r>
              <w:rPr>
                <w:rFonts w:ascii="宋体" w:hAnsi="宋体" w:cs="宋体"/>
                <w:bCs/>
                <w:kern w:val="0"/>
              </w:rPr>
              <w:t>额定行程偏差</w:t>
            </w:r>
          </w:p>
        </w:tc>
        <w:tc>
          <w:tcPr>
            <w:tcW w:w="3104" w:type="dxa"/>
            <w:shd w:val="clear" w:color="auto" w:fill="auto"/>
            <w:vAlign w:val="center"/>
          </w:tcPr>
          <w:p w14:paraId="0B6F2D52">
            <w:pPr>
              <w:jc w:val="left"/>
              <w:rPr>
                <w:rFonts w:ascii="宋体" w:hAnsi="宋体" w:cs="宋体"/>
                <w:bCs/>
                <w:kern w:val="0"/>
              </w:rPr>
            </w:pPr>
            <w:r>
              <w:rPr>
                <w:rFonts w:ascii="宋体" w:hAnsi="宋体" w:cs="宋体"/>
                <w:bCs/>
                <w:kern w:val="0"/>
              </w:rPr>
              <w:t>GB/T 4213-2008（6.8）</w:t>
            </w:r>
          </w:p>
        </w:tc>
        <w:tc>
          <w:tcPr>
            <w:tcW w:w="1832" w:type="dxa"/>
            <w:vMerge w:val="continue"/>
            <w:vAlign w:val="center"/>
          </w:tcPr>
          <w:p w14:paraId="432A6327">
            <w:pPr>
              <w:widowControl/>
              <w:jc w:val="left"/>
              <w:rPr>
                <w:rFonts w:ascii="宋体" w:hAnsi="宋体" w:cs="宋体"/>
                <w:bCs/>
                <w:kern w:val="0"/>
              </w:rPr>
            </w:pPr>
          </w:p>
        </w:tc>
      </w:tr>
      <w:tr w14:paraId="5451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BCDA176">
            <w:pPr>
              <w:widowControl/>
              <w:jc w:val="center"/>
              <w:rPr>
                <w:rFonts w:ascii="宋体" w:hAnsi="宋体" w:cs="宋体"/>
                <w:bCs/>
                <w:kern w:val="0"/>
              </w:rPr>
            </w:pPr>
            <w:r>
              <w:rPr>
                <w:rFonts w:ascii="宋体" w:hAnsi="宋体" w:cs="宋体"/>
                <w:bCs/>
                <w:kern w:val="0"/>
              </w:rPr>
              <w:t>10</w:t>
            </w:r>
          </w:p>
        </w:tc>
        <w:tc>
          <w:tcPr>
            <w:tcW w:w="2598" w:type="dxa"/>
            <w:shd w:val="clear" w:color="auto" w:fill="auto"/>
            <w:vAlign w:val="center"/>
          </w:tcPr>
          <w:p w14:paraId="3AB7EDCE">
            <w:pPr>
              <w:widowControl/>
              <w:jc w:val="left"/>
              <w:rPr>
                <w:rFonts w:ascii="宋体" w:hAnsi="宋体" w:cs="宋体"/>
                <w:bCs/>
                <w:kern w:val="0"/>
              </w:rPr>
            </w:pPr>
            <w:r>
              <w:rPr>
                <w:rFonts w:ascii="宋体" w:hAnsi="宋体" w:cs="宋体"/>
                <w:bCs/>
                <w:kern w:val="0"/>
              </w:rPr>
              <w:t>死区</w:t>
            </w:r>
          </w:p>
        </w:tc>
        <w:tc>
          <w:tcPr>
            <w:tcW w:w="3104" w:type="dxa"/>
            <w:shd w:val="clear" w:color="auto" w:fill="auto"/>
            <w:vAlign w:val="center"/>
          </w:tcPr>
          <w:p w14:paraId="3D2ACBAE">
            <w:pPr>
              <w:jc w:val="left"/>
              <w:rPr>
                <w:rFonts w:ascii="宋体" w:hAnsi="宋体" w:cs="宋体"/>
                <w:bCs/>
                <w:kern w:val="0"/>
              </w:rPr>
            </w:pPr>
            <w:r>
              <w:rPr>
                <w:rFonts w:ascii="宋体" w:hAnsi="宋体" w:cs="宋体"/>
                <w:bCs/>
                <w:kern w:val="0"/>
              </w:rPr>
              <w:t>GB/T 4213-2008（6.6）</w:t>
            </w:r>
          </w:p>
        </w:tc>
        <w:tc>
          <w:tcPr>
            <w:tcW w:w="1832" w:type="dxa"/>
            <w:vMerge w:val="continue"/>
            <w:vAlign w:val="center"/>
          </w:tcPr>
          <w:p w14:paraId="2DD4B5DE">
            <w:pPr>
              <w:widowControl/>
              <w:jc w:val="left"/>
              <w:rPr>
                <w:rFonts w:ascii="宋体" w:hAnsi="宋体" w:cs="宋体"/>
                <w:bCs/>
                <w:kern w:val="0"/>
              </w:rPr>
            </w:pPr>
          </w:p>
        </w:tc>
      </w:tr>
      <w:tr w14:paraId="2BC1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1906BC2">
            <w:pPr>
              <w:widowControl/>
              <w:jc w:val="center"/>
              <w:rPr>
                <w:rFonts w:ascii="宋体" w:hAnsi="宋体" w:cs="宋体"/>
                <w:bCs/>
                <w:kern w:val="0"/>
              </w:rPr>
            </w:pPr>
            <w:r>
              <w:rPr>
                <w:rFonts w:ascii="宋体" w:hAnsi="宋体" w:cs="宋体"/>
                <w:bCs/>
                <w:kern w:val="0"/>
              </w:rPr>
              <w:t>11</w:t>
            </w:r>
          </w:p>
        </w:tc>
        <w:tc>
          <w:tcPr>
            <w:tcW w:w="2598" w:type="dxa"/>
            <w:shd w:val="clear" w:color="auto" w:fill="auto"/>
            <w:vAlign w:val="center"/>
          </w:tcPr>
          <w:p w14:paraId="7C82CA6A">
            <w:pPr>
              <w:jc w:val="left"/>
              <w:rPr>
                <w:rFonts w:ascii="宋体" w:hAnsi="宋体" w:cs="宋体"/>
                <w:bCs/>
                <w:kern w:val="0"/>
              </w:rPr>
            </w:pPr>
            <w:r>
              <w:rPr>
                <w:rFonts w:ascii="宋体" w:hAnsi="宋体" w:cs="宋体"/>
                <w:bCs/>
                <w:kern w:val="0"/>
              </w:rPr>
              <w:t>填料函逸散性（静态）</w:t>
            </w:r>
          </w:p>
        </w:tc>
        <w:tc>
          <w:tcPr>
            <w:tcW w:w="3104" w:type="dxa"/>
            <w:shd w:val="clear" w:color="auto" w:fill="auto"/>
            <w:vAlign w:val="center"/>
          </w:tcPr>
          <w:p w14:paraId="409C35A6">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43C305C9">
            <w:pPr>
              <w:widowControl/>
              <w:jc w:val="left"/>
              <w:rPr>
                <w:rFonts w:ascii="宋体" w:hAnsi="宋体" w:cs="宋体"/>
                <w:bCs/>
                <w:kern w:val="0"/>
              </w:rPr>
            </w:pPr>
          </w:p>
        </w:tc>
      </w:tr>
      <w:tr w14:paraId="71A7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1FFCA66">
            <w:pPr>
              <w:widowControl/>
              <w:jc w:val="center"/>
              <w:rPr>
                <w:rFonts w:ascii="宋体" w:hAnsi="宋体" w:cs="宋体"/>
                <w:bCs/>
                <w:kern w:val="0"/>
              </w:rPr>
            </w:pPr>
            <w:r>
              <w:rPr>
                <w:rFonts w:ascii="宋体" w:hAnsi="宋体" w:cs="宋体"/>
                <w:bCs/>
                <w:kern w:val="0"/>
              </w:rPr>
              <w:t>12</w:t>
            </w:r>
          </w:p>
        </w:tc>
        <w:tc>
          <w:tcPr>
            <w:tcW w:w="2598" w:type="dxa"/>
            <w:shd w:val="clear" w:color="auto" w:fill="auto"/>
            <w:vAlign w:val="center"/>
          </w:tcPr>
          <w:p w14:paraId="0D04881E">
            <w:pPr>
              <w:widowControl/>
              <w:jc w:val="left"/>
              <w:rPr>
                <w:rFonts w:ascii="宋体" w:hAnsi="宋体" w:cs="宋体"/>
                <w:bCs/>
                <w:kern w:val="0"/>
              </w:rPr>
            </w:pPr>
            <w:r>
              <w:rPr>
                <w:rFonts w:ascii="宋体" w:hAnsi="宋体" w:cs="宋体"/>
                <w:bCs/>
                <w:kern w:val="0"/>
              </w:rPr>
              <w:t>填料函逸散性（动态）</w:t>
            </w:r>
          </w:p>
        </w:tc>
        <w:tc>
          <w:tcPr>
            <w:tcW w:w="3104" w:type="dxa"/>
            <w:shd w:val="clear" w:color="auto" w:fill="auto"/>
            <w:vAlign w:val="center"/>
          </w:tcPr>
          <w:p w14:paraId="01E6B14E">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0A2CBEFA">
            <w:pPr>
              <w:widowControl/>
              <w:jc w:val="left"/>
              <w:rPr>
                <w:rFonts w:ascii="宋体" w:hAnsi="宋体" w:cs="宋体"/>
                <w:bCs/>
                <w:kern w:val="0"/>
              </w:rPr>
            </w:pPr>
          </w:p>
        </w:tc>
      </w:tr>
      <w:tr w14:paraId="1859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6A13484">
            <w:pPr>
              <w:widowControl/>
              <w:jc w:val="center"/>
              <w:rPr>
                <w:rFonts w:ascii="宋体" w:hAnsi="宋体" w:cs="宋体"/>
                <w:bCs/>
                <w:kern w:val="0"/>
              </w:rPr>
            </w:pPr>
            <w:r>
              <w:rPr>
                <w:rFonts w:ascii="宋体" w:hAnsi="宋体" w:cs="宋体"/>
                <w:bCs/>
                <w:kern w:val="0"/>
              </w:rPr>
              <w:t>13</w:t>
            </w:r>
          </w:p>
        </w:tc>
        <w:tc>
          <w:tcPr>
            <w:tcW w:w="2598" w:type="dxa"/>
            <w:shd w:val="clear" w:color="auto" w:fill="auto"/>
            <w:vAlign w:val="center"/>
          </w:tcPr>
          <w:p w14:paraId="61688258">
            <w:pPr>
              <w:widowControl/>
              <w:jc w:val="left"/>
              <w:rPr>
                <w:rFonts w:ascii="宋体" w:hAnsi="宋体" w:cs="宋体"/>
                <w:bCs/>
                <w:kern w:val="0"/>
              </w:rPr>
            </w:pPr>
            <w:r>
              <w:rPr>
                <w:rFonts w:ascii="宋体" w:hAnsi="宋体" w:cs="宋体"/>
                <w:bCs/>
                <w:kern w:val="0"/>
              </w:rPr>
              <w:t>泄漏量</w:t>
            </w:r>
          </w:p>
        </w:tc>
        <w:tc>
          <w:tcPr>
            <w:tcW w:w="3104" w:type="dxa"/>
            <w:shd w:val="clear" w:color="auto" w:fill="auto"/>
            <w:vAlign w:val="center"/>
          </w:tcPr>
          <w:p w14:paraId="015D545F">
            <w:pPr>
              <w:jc w:val="left"/>
              <w:rPr>
                <w:rFonts w:ascii="宋体" w:hAnsi="宋体" w:cs="宋体"/>
                <w:bCs/>
                <w:kern w:val="0"/>
              </w:rPr>
            </w:pPr>
            <w:r>
              <w:rPr>
                <w:rFonts w:ascii="宋体" w:hAnsi="宋体" w:cs="宋体"/>
                <w:bCs/>
                <w:kern w:val="0"/>
              </w:rPr>
              <w:t>GB/T 4213-2008（6.9）</w:t>
            </w:r>
          </w:p>
        </w:tc>
        <w:tc>
          <w:tcPr>
            <w:tcW w:w="1832" w:type="dxa"/>
            <w:vMerge w:val="continue"/>
            <w:vAlign w:val="center"/>
          </w:tcPr>
          <w:p w14:paraId="747A714A">
            <w:pPr>
              <w:widowControl/>
              <w:jc w:val="left"/>
              <w:rPr>
                <w:rFonts w:ascii="宋体" w:hAnsi="宋体" w:cs="宋体"/>
                <w:bCs/>
                <w:kern w:val="0"/>
              </w:rPr>
            </w:pPr>
          </w:p>
        </w:tc>
      </w:tr>
      <w:tr w14:paraId="164D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A778EFF">
            <w:pPr>
              <w:widowControl/>
              <w:jc w:val="center"/>
              <w:rPr>
                <w:rFonts w:ascii="宋体" w:hAnsi="宋体" w:cs="宋体"/>
                <w:bCs/>
                <w:kern w:val="0"/>
              </w:rPr>
            </w:pPr>
            <w:r>
              <w:rPr>
                <w:rFonts w:ascii="宋体" w:hAnsi="宋体" w:cs="宋体"/>
                <w:bCs/>
                <w:kern w:val="0"/>
              </w:rPr>
              <w:t>14</w:t>
            </w:r>
          </w:p>
        </w:tc>
        <w:tc>
          <w:tcPr>
            <w:tcW w:w="2598" w:type="dxa"/>
            <w:shd w:val="clear" w:color="auto" w:fill="auto"/>
            <w:vAlign w:val="center"/>
          </w:tcPr>
          <w:p w14:paraId="47B58C53">
            <w:pPr>
              <w:jc w:val="left"/>
              <w:rPr>
                <w:rFonts w:ascii="宋体" w:hAnsi="宋体" w:cs="宋体"/>
                <w:bCs/>
                <w:kern w:val="0"/>
              </w:rPr>
            </w:pPr>
            <w:r>
              <w:rPr>
                <w:rFonts w:ascii="宋体" w:hAnsi="宋体" w:cs="宋体"/>
                <w:bCs/>
                <w:kern w:val="0"/>
              </w:rPr>
              <w:t>执行机构疲劳测试</w:t>
            </w:r>
          </w:p>
        </w:tc>
        <w:tc>
          <w:tcPr>
            <w:tcW w:w="3104" w:type="dxa"/>
            <w:shd w:val="clear" w:color="auto" w:fill="auto"/>
            <w:vAlign w:val="center"/>
          </w:tcPr>
          <w:p w14:paraId="1AD53521">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0063F8D3">
            <w:pPr>
              <w:widowControl/>
              <w:jc w:val="left"/>
              <w:rPr>
                <w:rFonts w:ascii="宋体" w:hAnsi="宋体" w:cs="宋体"/>
                <w:bCs/>
                <w:kern w:val="0"/>
              </w:rPr>
            </w:pPr>
          </w:p>
        </w:tc>
      </w:tr>
      <w:tr w14:paraId="2F7E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496B286">
            <w:pPr>
              <w:widowControl/>
              <w:jc w:val="center"/>
              <w:rPr>
                <w:rFonts w:ascii="宋体" w:hAnsi="宋体" w:cs="宋体"/>
                <w:bCs/>
                <w:kern w:val="0"/>
              </w:rPr>
            </w:pPr>
            <w:r>
              <w:rPr>
                <w:rFonts w:ascii="宋体" w:hAnsi="宋体" w:cs="宋体"/>
                <w:bCs/>
                <w:kern w:val="0"/>
              </w:rPr>
              <w:t>15</w:t>
            </w:r>
          </w:p>
        </w:tc>
        <w:tc>
          <w:tcPr>
            <w:tcW w:w="2598" w:type="dxa"/>
            <w:shd w:val="clear" w:color="auto" w:fill="auto"/>
            <w:vAlign w:val="center"/>
          </w:tcPr>
          <w:p w14:paraId="144B83F9">
            <w:pPr>
              <w:jc w:val="left"/>
              <w:rPr>
                <w:rFonts w:ascii="宋体" w:hAnsi="宋体" w:cs="宋体"/>
                <w:bCs/>
                <w:kern w:val="0"/>
              </w:rPr>
            </w:pPr>
            <w:r>
              <w:rPr>
                <w:rFonts w:ascii="宋体" w:hAnsi="宋体" w:cs="宋体"/>
                <w:bCs/>
                <w:kern w:val="0"/>
              </w:rPr>
              <w:t>执行机构气密性</w:t>
            </w:r>
          </w:p>
        </w:tc>
        <w:tc>
          <w:tcPr>
            <w:tcW w:w="3104" w:type="dxa"/>
            <w:shd w:val="clear" w:color="auto" w:fill="auto"/>
            <w:vAlign w:val="center"/>
          </w:tcPr>
          <w:p w14:paraId="3012A37A">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561645C0">
            <w:pPr>
              <w:widowControl/>
              <w:jc w:val="left"/>
              <w:rPr>
                <w:rFonts w:ascii="宋体" w:hAnsi="宋体" w:cs="宋体"/>
                <w:bCs/>
                <w:kern w:val="0"/>
              </w:rPr>
            </w:pPr>
          </w:p>
        </w:tc>
      </w:tr>
      <w:tr w14:paraId="34C1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E8DB163">
            <w:pPr>
              <w:widowControl/>
              <w:jc w:val="center"/>
              <w:rPr>
                <w:rFonts w:ascii="宋体" w:hAnsi="宋体" w:cs="宋体"/>
                <w:bCs/>
                <w:kern w:val="0"/>
              </w:rPr>
            </w:pPr>
            <w:r>
              <w:rPr>
                <w:rFonts w:ascii="宋体" w:hAnsi="宋体" w:cs="宋体"/>
                <w:bCs/>
                <w:kern w:val="0"/>
              </w:rPr>
              <w:t>16</w:t>
            </w:r>
          </w:p>
        </w:tc>
        <w:tc>
          <w:tcPr>
            <w:tcW w:w="2598" w:type="dxa"/>
            <w:shd w:val="clear" w:color="auto" w:fill="auto"/>
            <w:vAlign w:val="center"/>
          </w:tcPr>
          <w:p w14:paraId="0CDADCE3">
            <w:pPr>
              <w:jc w:val="left"/>
              <w:rPr>
                <w:rFonts w:ascii="宋体" w:hAnsi="宋体" w:cs="宋体"/>
                <w:bCs/>
                <w:kern w:val="0"/>
              </w:rPr>
            </w:pPr>
            <w:r>
              <w:rPr>
                <w:rFonts w:ascii="宋体" w:hAnsi="宋体" w:cs="宋体"/>
                <w:bCs/>
                <w:kern w:val="0"/>
              </w:rPr>
              <w:t>执行机构损坏情况检查</w:t>
            </w:r>
          </w:p>
        </w:tc>
        <w:tc>
          <w:tcPr>
            <w:tcW w:w="3104" w:type="dxa"/>
            <w:shd w:val="clear" w:color="auto" w:fill="auto"/>
            <w:vAlign w:val="center"/>
          </w:tcPr>
          <w:p w14:paraId="4358B39A">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3CEEEB32">
            <w:pPr>
              <w:widowControl/>
              <w:jc w:val="left"/>
              <w:rPr>
                <w:rFonts w:ascii="宋体" w:hAnsi="宋体" w:cs="宋体"/>
                <w:bCs/>
                <w:kern w:val="0"/>
              </w:rPr>
            </w:pPr>
          </w:p>
        </w:tc>
      </w:tr>
      <w:tr w14:paraId="1419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3ED31B0">
            <w:pPr>
              <w:widowControl/>
              <w:jc w:val="center"/>
              <w:rPr>
                <w:rFonts w:ascii="宋体" w:hAnsi="宋体" w:cs="宋体"/>
                <w:bCs/>
                <w:kern w:val="0"/>
              </w:rPr>
            </w:pPr>
            <w:r>
              <w:rPr>
                <w:rFonts w:ascii="宋体" w:hAnsi="宋体" w:cs="宋体"/>
                <w:bCs/>
                <w:kern w:val="0"/>
              </w:rPr>
              <w:t>17</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3D97F193">
            <w:pPr>
              <w:jc w:val="left"/>
              <w:rPr>
                <w:rFonts w:ascii="宋体" w:hAnsi="宋体" w:cs="宋体"/>
                <w:bCs/>
                <w:kern w:val="0"/>
              </w:rPr>
            </w:pPr>
            <w:r>
              <w:rPr>
                <w:rFonts w:ascii="宋体" w:hAnsi="宋体" w:cs="宋体"/>
                <w:bCs/>
                <w:kern w:val="0"/>
              </w:rPr>
              <w:t>弹簧性能测试</w:t>
            </w:r>
          </w:p>
        </w:tc>
        <w:tc>
          <w:tcPr>
            <w:tcW w:w="3104" w:type="dxa"/>
            <w:tcBorders>
              <w:top w:val="single" w:color="auto" w:sz="4" w:space="0"/>
              <w:left w:val="single" w:color="auto" w:sz="4" w:space="0"/>
              <w:bottom w:val="single" w:color="auto" w:sz="4" w:space="0"/>
            </w:tcBorders>
            <w:shd w:val="clear" w:color="auto" w:fill="auto"/>
            <w:vAlign w:val="center"/>
          </w:tcPr>
          <w:p w14:paraId="091B5691">
            <w:pPr>
              <w:jc w:val="left"/>
              <w:rPr>
                <w:rFonts w:ascii="宋体" w:hAnsi="宋体" w:cs="宋体"/>
                <w:bCs/>
                <w:kern w:val="0"/>
              </w:rPr>
            </w:pPr>
            <w:r>
              <w:rPr>
                <w:rFonts w:ascii="宋体" w:hAnsi="宋体" w:cs="宋体"/>
                <w:bCs/>
                <w:kern w:val="0"/>
              </w:rPr>
              <w:t>GB/T 1239.2-2009（5.4）</w:t>
            </w:r>
          </w:p>
        </w:tc>
        <w:tc>
          <w:tcPr>
            <w:tcW w:w="1832" w:type="dxa"/>
            <w:vMerge w:val="continue"/>
            <w:vAlign w:val="center"/>
          </w:tcPr>
          <w:p w14:paraId="78D4BB0F">
            <w:pPr>
              <w:widowControl/>
              <w:jc w:val="left"/>
              <w:rPr>
                <w:rFonts w:ascii="宋体" w:hAnsi="宋体" w:cs="宋体"/>
                <w:bCs/>
                <w:kern w:val="0"/>
              </w:rPr>
            </w:pPr>
          </w:p>
        </w:tc>
      </w:tr>
      <w:tr w14:paraId="7C7C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4BDD2D0">
            <w:pPr>
              <w:widowControl/>
              <w:jc w:val="center"/>
              <w:rPr>
                <w:rFonts w:ascii="宋体" w:hAnsi="宋体" w:cs="宋体"/>
                <w:bCs/>
                <w:kern w:val="0"/>
              </w:rPr>
            </w:pPr>
            <w:r>
              <w:rPr>
                <w:rFonts w:ascii="宋体" w:hAnsi="宋体" w:cs="宋体"/>
                <w:bCs/>
                <w:kern w:val="0"/>
              </w:rPr>
              <w:t>18</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214D4896">
            <w:pPr>
              <w:jc w:val="left"/>
              <w:rPr>
                <w:rFonts w:ascii="宋体" w:hAnsi="宋体" w:cs="宋体"/>
                <w:bCs/>
                <w:kern w:val="0"/>
              </w:rPr>
            </w:pPr>
            <w:r>
              <w:rPr>
                <w:rFonts w:ascii="宋体" w:hAnsi="宋体" w:cs="宋体"/>
                <w:bCs/>
                <w:kern w:val="0"/>
              </w:rPr>
              <w:t>阀体铸件P、S元素分析</w:t>
            </w:r>
          </w:p>
        </w:tc>
        <w:tc>
          <w:tcPr>
            <w:tcW w:w="3104" w:type="dxa"/>
            <w:tcBorders>
              <w:top w:val="single" w:color="auto" w:sz="4" w:space="0"/>
              <w:left w:val="single" w:color="auto" w:sz="4" w:space="0"/>
              <w:bottom w:val="single" w:color="auto" w:sz="4" w:space="0"/>
            </w:tcBorders>
            <w:shd w:val="clear" w:color="auto" w:fill="auto"/>
            <w:vAlign w:val="center"/>
          </w:tcPr>
          <w:p w14:paraId="2CE65FDC">
            <w:pPr>
              <w:jc w:val="left"/>
              <w:rPr>
                <w:rFonts w:ascii="宋体" w:hAnsi="宋体" w:cs="宋体"/>
                <w:bCs/>
                <w:kern w:val="0"/>
              </w:rPr>
            </w:pPr>
            <w:r>
              <w:rPr>
                <w:rFonts w:ascii="宋体" w:hAnsi="宋体" w:cs="宋体"/>
                <w:bCs/>
                <w:kern w:val="0"/>
              </w:rPr>
              <w:t>GB/T 12224；ASME B16.34</w:t>
            </w:r>
          </w:p>
        </w:tc>
        <w:tc>
          <w:tcPr>
            <w:tcW w:w="1832" w:type="dxa"/>
            <w:vMerge w:val="continue"/>
            <w:shd w:val="clear" w:color="auto" w:fill="auto"/>
            <w:vAlign w:val="center"/>
          </w:tcPr>
          <w:p w14:paraId="1CF84BB2">
            <w:pPr>
              <w:widowControl/>
              <w:jc w:val="left"/>
              <w:rPr>
                <w:rFonts w:ascii="宋体" w:hAnsi="宋体" w:cs="宋体"/>
                <w:bCs/>
                <w:kern w:val="0"/>
              </w:rPr>
            </w:pPr>
          </w:p>
        </w:tc>
      </w:tr>
      <w:tr w14:paraId="0571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8980435">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5AE652DF">
            <w:pPr>
              <w:jc w:val="left"/>
              <w:rPr>
                <w:rFonts w:ascii="宋体" w:hAnsi="宋体" w:cs="宋体"/>
                <w:bCs/>
                <w:kern w:val="0"/>
              </w:rPr>
            </w:pPr>
            <w:r>
              <w:rPr>
                <w:rFonts w:ascii="宋体" w:hAnsi="宋体" w:cs="宋体"/>
                <w:bCs/>
                <w:kern w:val="0"/>
              </w:rPr>
              <w:t>阀体锻件P、S元素分析</w:t>
            </w:r>
          </w:p>
        </w:tc>
        <w:tc>
          <w:tcPr>
            <w:tcW w:w="3104" w:type="dxa"/>
            <w:tcBorders>
              <w:top w:val="single" w:color="auto" w:sz="4" w:space="0"/>
              <w:left w:val="single" w:color="auto" w:sz="4" w:space="0"/>
              <w:bottom w:val="single" w:color="auto" w:sz="4" w:space="0"/>
            </w:tcBorders>
            <w:shd w:val="clear" w:color="auto" w:fill="auto"/>
            <w:vAlign w:val="center"/>
          </w:tcPr>
          <w:p w14:paraId="51062B3F">
            <w:pPr>
              <w:jc w:val="left"/>
              <w:rPr>
                <w:rFonts w:ascii="宋体" w:hAnsi="宋体" w:cs="宋体"/>
                <w:bCs/>
                <w:kern w:val="0"/>
              </w:rPr>
            </w:pPr>
          </w:p>
        </w:tc>
        <w:tc>
          <w:tcPr>
            <w:tcW w:w="1832" w:type="dxa"/>
            <w:vMerge w:val="continue"/>
            <w:tcBorders>
              <w:bottom w:val="single" w:color="auto" w:sz="4" w:space="0"/>
            </w:tcBorders>
            <w:shd w:val="clear" w:color="auto" w:fill="auto"/>
            <w:vAlign w:val="center"/>
          </w:tcPr>
          <w:p w14:paraId="74B601DA">
            <w:pPr>
              <w:widowControl/>
              <w:jc w:val="left"/>
              <w:rPr>
                <w:rFonts w:ascii="宋体" w:hAnsi="宋体" w:cs="宋体"/>
                <w:bCs/>
                <w:kern w:val="0"/>
              </w:rPr>
            </w:pPr>
          </w:p>
        </w:tc>
      </w:tr>
    </w:tbl>
    <w:p w14:paraId="7E8E92B4">
      <w:pPr>
        <w:spacing w:before="240" w:beforeLines="100" w:line="360" w:lineRule="auto"/>
        <w:jc w:val="center"/>
        <w:rPr>
          <w:rFonts w:ascii="宋体" w:hAnsi="宋体" w:cs="仿宋"/>
        </w:rPr>
      </w:pPr>
      <w:r>
        <w:rPr>
          <w:rFonts w:ascii="宋体" w:hAnsi="宋体" w:cs="仿宋"/>
        </w:rPr>
        <w:t>表</w:t>
      </w:r>
      <w:r>
        <w:rPr>
          <w:rFonts w:hint="eastAsia" w:ascii="宋体" w:hAnsi="宋体" w:cs="仿宋"/>
        </w:rPr>
        <w:t>2</w:t>
      </w:r>
      <w:r>
        <w:rPr>
          <w:rFonts w:ascii="宋体" w:hAnsi="宋体" w:cs="仿宋"/>
        </w:rPr>
        <w:t xml:space="preserve"> </w:t>
      </w:r>
      <w:r>
        <w:rPr>
          <w:rFonts w:hint="eastAsia" w:ascii="宋体" w:hAnsi="宋体"/>
        </w:rPr>
        <w:t>控制蝶阀（调节型）</w:t>
      </w:r>
      <w:r>
        <w:rPr>
          <w:rFonts w:ascii="宋体" w:hAnsi="宋体" w:cs="仿宋"/>
        </w:rPr>
        <w:t>性能测试内容及费用</w:t>
      </w:r>
    </w:p>
    <w:tbl>
      <w:tblPr>
        <w:tblStyle w:val="3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4"/>
        <w:gridCol w:w="2576"/>
        <w:gridCol w:w="3257"/>
        <w:gridCol w:w="1843"/>
      </w:tblGrid>
      <w:tr w14:paraId="20B4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74" w:type="dxa"/>
            <w:shd w:val="clear" w:color="auto" w:fill="auto"/>
            <w:vAlign w:val="center"/>
          </w:tcPr>
          <w:p w14:paraId="3E9EFD86">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76" w:type="dxa"/>
            <w:shd w:val="clear" w:color="auto" w:fill="auto"/>
            <w:vAlign w:val="center"/>
          </w:tcPr>
          <w:p w14:paraId="7470DA5D">
            <w:pPr>
              <w:widowControl/>
              <w:jc w:val="center"/>
              <w:rPr>
                <w:rFonts w:ascii="宋体" w:hAnsi="宋体" w:cs="宋体"/>
                <w:bCs/>
                <w:kern w:val="0"/>
              </w:rPr>
            </w:pPr>
            <w:r>
              <w:rPr>
                <w:rFonts w:ascii="宋体" w:hAnsi="宋体" w:cs="宋体"/>
                <w:bCs/>
                <w:kern w:val="0"/>
              </w:rPr>
              <w:t>测试项目</w:t>
            </w:r>
          </w:p>
        </w:tc>
        <w:tc>
          <w:tcPr>
            <w:tcW w:w="3257" w:type="dxa"/>
            <w:shd w:val="clear" w:color="auto" w:fill="auto"/>
            <w:vAlign w:val="center"/>
          </w:tcPr>
          <w:p w14:paraId="28761613">
            <w:pPr>
              <w:widowControl/>
              <w:jc w:val="center"/>
              <w:rPr>
                <w:rFonts w:ascii="宋体" w:hAnsi="宋体" w:cs="宋体"/>
                <w:bCs/>
                <w:kern w:val="0"/>
              </w:rPr>
            </w:pPr>
            <w:r>
              <w:rPr>
                <w:rFonts w:ascii="宋体" w:hAnsi="宋体" w:cs="宋体"/>
                <w:bCs/>
                <w:kern w:val="0"/>
              </w:rPr>
              <w:t>测试依据</w:t>
            </w:r>
          </w:p>
        </w:tc>
        <w:tc>
          <w:tcPr>
            <w:tcW w:w="1843" w:type="dxa"/>
            <w:shd w:val="clear" w:color="auto" w:fill="auto"/>
            <w:vAlign w:val="center"/>
          </w:tcPr>
          <w:p w14:paraId="5539AD25">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04E1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E2ABD4D">
            <w:pPr>
              <w:widowControl/>
              <w:jc w:val="center"/>
              <w:rPr>
                <w:rFonts w:ascii="宋体" w:hAnsi="宋体" w:cs="宋体"/>
                <w:bCs/>
                <w:kern w:val="0"/>
              </w:rPr>
            </w:pPr>
            <w:r>
              <w:rPr>
                <w:rFonts w:ascii="宋体" w:hAnsi="宋体" w:cs="宋体"/>
                <w:bCs/>
                <w:kern w:val="0"/>
              </w:rPr>
              <w:t>1</w:t>
            </w:r>
          </w:p>
        </w:tc>
        <w:tc>
          <w:tcPr>
            <w:tcW w:w="2576" w:type="dxa"/>
            <w:shd w:val="clear" w:color="auto" w:fill="auto"/>
            <w:vAlign w:val="center"/>
          </w:tcPr>
          <w:p w14:paraId="08AD1595">
            <w:pPr>
              <w:widowControl/>
              <w:jc w:val="left"/>
              <w:rPr>
                <w:rFonts w:ascii="宋体" w:hAnsi="宋体" w:cs="宋体"/>
                <w:bCs/>
                <w:kern w:val="0"/>
              </w:rPr>
            </w:pPr>
            <w:r>
              <w:rPr>
                <w:rFonts w:ascii="宋体" w:hAnsi="宋体" w:cs="宋体"/>
                <w:bCs/>
                <w:kern w:val="0"/>
              </w:rPr>
              <w:t>外观检查</w:t>
            </w:r>
          </w:p>
        </w:tc>
        <w:tc>
          <w:tcPr>
            <w:tcW w:w="3257" w:type="dxa"/>
            <w:shd w:val="clear" w:color="auto" w:fill="auto"/>
            <w:vAlign w:val="center"/>
          </w:tcPr>
          <w:p w14:paraId="7321AA1A">
            <w:pPr>
              <w:jc w:val="left"/>
              <w:rPr>
                <w:rFonts w:ascii="宋体" w:hAnsi="宋体" w:cs="宋体"/>
                <w:bCs/>
                <w:kern w:val="0"/>
              </w:rPr>
            </w:pPr>
            <w:r>
              <w:rPr>
                <w:rFonts w:ascii="宋体" w:hAnsi="宋体" w:cs="宋体"/>
                <w:bCs/>
                <w:kern w:val="0"/>
              </w:rPr>
              <w:t>GB/T 12220</w:t>
            </w:r>
          </w:p>
        </w:tc>
        <w:tc>
          <w:tcPr>
            <w:tcW w:w="1843" w:type="dxa"/>
            <w:vMerge w:val="restart"/>
            <w:vAlign w:val="center"/>
          </w:tcPr>
          <w:p w14:paraId="22B1BCCF">
            <w:pPr>
              <w:rPr>
                <w:rFonts w:ascii="宋体" w:hAnsi="宋体" w:cs="宋体"/>
              </w:rPr>
            </w:pPr>
          </w:p>
        </w:tc>
      </w:tr>
      <w:tr w14:paraId="3315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5F45E2C2">
            <w:pPr>
              <w:widowControl/>
              <w:jc w:val="center"/>
              <w:rPr>
                <w:rFonts w:ascii="宋体" w:hAnsi="宋体" w:cs="宋体"/>
                <w:bCs/>
                <w:kern w:val="0"/>
              </w:rPr>
            </w:pPr>
            <w:r>
              <w:rPr>
                <w:rFonts w:ascii="宋体" w:hAnsi="宋体" w:cs="宋体"/>
                <w:bCs/>
                <w:kern w:val="0"/>
              </w:rPr>
              <w:t>2</w:t>
            </w:r>
          </w:p>
        </w:tc>
        <w:tc>
          <w:tcPr>
            <w:tcW w:w="2576" w:type="dxa"/>
            <w:shd w:val="clear" w:color="auto" w:fill="auto"/>
            <w:vAlign w:val="center"/>
          </w:tcPr>
          <w:p w14:paraId="1719057F">
            <w:pPr>
              <w:widowControl/>
              <w:jc w:val="left"/>
              <w:rPr>
                <w:rFonts w:ascii="宋体" w:hAnsi="宋体" w:cs="宋体"/>
                <w:bCs/>
                <w:kern w:val="0"/>
              </w:rPr>
            </w:pPr>
            <w:r>
              <w:rPr>
                <w:rFonts w:ascii="宋体" w:hAnsi="宋体" w:cs="宋体"/>
                <w:bCs/>
                <w:kern w:val="0"/>
              </w:rPr>
              <w:t>阀体壁厚</w:t>
            </w:r>
          </w:p>
        </w:tc>
        <w:tc>
          <w:tcPr>
            <w:tcW w:w="3257" w:type="dxa"/>
            <w:shd w:val="clear" w:color="auto" w:fill="auto"/>
            <w:vAlign w:val="center"/>
          </w:tcPr>
          <w:p w14:paraId="35F48485">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43" w:type="dxa"/>
            <w:vMerge w:val="continue"/>
            <w:vAlign w:val="center"/>
          </w:tcPr>
          <w:p w14:paraId="008CC2AE">
            <w:pPr>
              <w:widowControl/>
              <w:jc w:val="left"/>
              <w:rPr>
                <w:rFonts w:ascii="宋体" w:hAnsi="宋体" w:cs="宋体"/>
                <w:bCs/>
                <w:kern w:val="0"/>
              </w:rPr>
            </w:pPr>
          </w:p>
        </w:tc>
      </w:tr>
      <w:tr w14:paraId="78AC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F03CCC5">
            <w:pPr>
              <w:widowControl/>
              <w:jc w:val="center"/>
              <w:rPr>
                <w:rFonts w:ascii="宋体" w:hAnsi="宋体" w:cs="宋体"/>
                <w:bCs/>
                <w:kern w:val="0"/>
              </w:rPr>
            </w:pPr>
            <w:r>
              <w:rPr>
                <w:rFonts w:ascii="宋体" w:hAnsi="宋体" w:cs="宋体"/>
                <w:bCs/>
                <w:kern w:val="0"/>
              </w:rPr>
              <w:t>3</w:t>
            </w:r>
          </w:p>
        </w:tc>
        <w:tc>
          <w:tcPr>
            <w:tcW w:w="2576" w:type="dxa"/>
            <w:shd w:val="clear" w:color="auto" w:fill="auto"/>
            <w:vAlign w:val="center"/>
          </w:tcPr>
          <w:p w14:paraId="5FD37586">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257" w:type="dxa"/>
            <w:shd w:val="clear" w:color="auto" w:fill="auto"/>
            <w:vAlign w:val="center"/>
          </w:tcPr>
          <w:p w14:paraId="4E5070A4">
            <w:pPr>
              <w:jc w:val="left"/>
              <w:rPr>
                <w:rFonts w:ascii="宋体" w:hAnsi="宋体" w:cs="宋体"/>
                <w:bCs/>
                <w:kern w:val="0"/>
              </w:rPr>
            </w:pPr>
            <w:r>
              <w:rPr>
                <w:rFonts w:ascii="宋体" w:hAnsi="宋体" w:cs="宋体"/>
                <w:bCs/>
                <w:kern w:val="0"/>
              </w:rPr>
              <w:t>JB/T 6440/JB/B6903</w:t>
            </w:r>
          </w:p>
        </w:tc>
        <w:tc>
          <w:tcPr>
            <w:tcW w:w="1843" w:type="dxa"/>
            <w:vMerge w:val="continue"/>
            <w:vAlign w:val="center"/>
          </w:tcPr>
          <w:p w14:paraId="7EFE310B">
            <w:pPr>
              <w:widowControl/>
              <w:jc w:val="left"/>
              <w:rPr>
                <w:rFonts w:ascii="宋体" w:hAnsi="宋体" w:cs="宋体"/>
                <w:bCs/>
                <w:kern w:val="0"/>
              </w:rPr>
            </w:pPr>
          </w:p>
        </w:tc>
      </w:tr>
      <w:tr w14:paraId="11AA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0CF7043E">
            <w:pPr>
              <w:widowControl/>
              <w:jc w:val="center"/>
              <w:rPr>
                <w:rFonts w:ascii="宋体" w:hAnsi="宋体" w:cs="宋体"/>
                <w:bCs/>
                <w:kern w:val="0"/>
              </w:rPr>
            </w:pPr>
            <w:r>
              <w:rPr>
                <w:rFonts w:ascii="宋体" w:hAnsi="宋体" w:cs="宋体"/>
                <w:bCs/>
                <w:kern w:val="0"/>
              </w:rPr>
              <w:t>4</w:t>
            </w:r>
          </w:p>
        </w:tc>
        <w:tc>
          <w:tcPr>
            <w:tcW w:w="2576" w:type="dxa"/>
            <w:shd w:val="clear" w:color="auto" w:fill="auto"/>
            <w:vAlign w:val="center"/>
          </w:tcPr>
          <w:p w14:paraId="7B6A7BE3">
            <w:pPr>
              <w:widowControl/>
              <w:jc w:val="left"/>
              <w:rPr>
                <w:rFonts w:ascii="宋体" w:hAnsi="宋体" w:cs="宋体"/>
                <w:bCs/>
                <w:kern w:val="0"/>
              </w:rPr>
            </w:pPr>
            <w:r>
              <w:rPr>
                <w:rFonts w:ascii="宋体" w:hAnsi="宋体" w:cs="宋体"/>
                <w:bCs/>
                <w:kern w:val="0"/>
              </w:rPr>
              <w:t>整机耐压试验（水压试验）</w:t>
            </w:r>
          </w:p>
        </w:tc>
        <w:tc>
          <w:tcPr>
            <w:tcW w:w="3257" w:type="dxa"/>
            <w:shd w:val="clear" w:color="auto" w:fill="auto"/>
            <w:vAlign w:val="center"/>
          </w:tcPr>
          <w:p w14:paraId="3F1FAA9A">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w:t>
            </w:r>
            <w:r>
              <w:rPr>
                <w:rFonts w:ascii="宋体" w:hAnsi="宋体"/>
              </w:rPr>
              <w:t>5.9</w:t>
            </w:r>
            <w:r>
              <w:rPr>
                <w:rFonts w:hint="eastAsia" w:ascii="宋体" w:hAnsi="宋体"/>
              </w:rPr>
              <w:t>）</w:t>
            </w:r>
          </w:p>
        </w:tc>
        <w:tc>
          <w:tcPr>
            <w:tcW w:w="1843" w:type="dxa"/>
            <w:vMerge w:val="continue"/>
            <w:vAlign w:val="center"/>
          </w:tcPr>
          <w:p w14:paraId="3CE0A871">
            <w:pPr>
              <w:widowControl/>
              <w:jc w:val="left"/>
              <w:rPr>
                <w:rFonts w:ascii="宋体" w:hAnsi="宋体" w:cs="宋体"/>
                <w:bCs/>
                <w:kern w:val="0"/>
              </w:rPr>
            </w:pPr>
          </w:p>
        </w:tc>
      </w:tr>
      <w:tr w14:paraId="0E12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61086D67">
            <w:pPr>
              <w:widowControl/>
              <w:jc w:val="center"/>
              <w:rPr>
                <w:rFonts w:ascii="宋体" w:hAnsi="宋体" w:cs="宋体"/>
                <w:bCs/>
                <w:kern w:val="0"/>
              </w:rPr>
            </w:pPr>
            <w:r>
              <w:rPr>
                <w:rFonts w:ascii="宋体" w:hAnsi="宋体" w:cs="宋体"/>
                <w:bCs/>
                <w:kern w:val="0"/>
              </w:rPr>
              <w:t>5</w:t>
            </w:r>
          </w:p>
        </w:tc>
        <w:tc>
          <w:tcPr>
            <w:tcW w:w="2576" w:type="dxa"/>
            <w:shd w:val="clear" w:color="auto" w:fill="auto"/>
            <w:vAlign w:val="center"/>
          </w:tcPr>
          <w:p w14:paraId="1B59FEA8">
            <w:pPr>
              <w:widowControl/>
              <w:jc w:val="left"/>
              <w:rPr>
                <w:rFonts w:ascii="宋体" w:hAnsi="宋体" w:cs="宋体"/>
                <w:bCs/>
                <w:kern w:val="0"/>
              </w:rPr>
            </w:pPr>
            <w:r>
              <w:rPr>
                <w:rFonts w:ascii="宋体" w:hAnsi="宋体" w:cs="宋体"/>
                <w:bCs/>
                <w:kern w:val="0"/>
              </w:rPr>
              <w:t>动作寿命</w:t>
            </w:r>
          </w:p>
        </w:tc>
        <w:tc>
          <w:tcPr>
            <w:tcW w:w="3257" w:type="dxa"/>
            <w:shd w:val="clear" w:color="auto" w:fill="auto"/>
            <w:vAlign w:val="center"/>
          </w:tcPr>
          <w:p w14:paraId="668B3EA2">
            <w:pPr>
              <w:jc w:val="left"/>
              <w:rPr>
                <w:rFonts w:ascii="宋体" w:hAnsi="宋体" w:cs="宋体"/>
                <w:bCs/>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-2008（6.13）</w:t>
            </w:r>
          </w:p>
        </w:tc>
        <w:tc>
          <w:tcPr>
            <w:tcW w:w="1843" w:type="dxa"/>
            <w:vMerge w:val="continue"/>
            <w:vAlign w:val="center"/>
          </w:tcPr>
          <w:p w14:paraId="06EEB142">
            <w:pPr>
              <w:widowControl/>
              <w:jc w:val="left"/>
              <w:rPr>
                <w:rFonts w:ascii="宋体" w:hAnsi="宋体" w:cs="宋体"/>
                <w:bCs/>
                <w:kern w:val="0"/>
              </w:rPr>
            </w:pPr>
          </w:p>
        </w:tc>
      </w:tr>
      <w:tr w14:paraId="30F3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081D6D6F">
            <w:pPr>
              <w:widowControl/>
              <w:jc w:val="center"/>
              <w:rPr>
                <w:rFonts w:ascii="宋体" w:hAnsi="宋体" w:cs="宋体"/>
                <w:bCs/>
                <w:kern w:val="0"/>
              </w:rPr>
            </w:pPr>
            <w:r>
              <w:rPr>
                <w:rFonts w:ascii="宋体" w:hAnsi="宋体" w:cs="宋体"/>
                <w:bCs/>
                <w:kern w:val="0"/>
              </w:rPr>
              <w:t>6</w:t>
            </w:r>
          </w:p>
        </w:tc>
        <w:tc>
          <w:tcPr>
            <w:tcW w:w="2576" w:type="dxa"/>
            <w:shd w:val="clear" w:color="auto" w:fill="auto"/>
            <w:vAlign w:val="center"/>
          </w:tcPr>
          <w:p w14:paraId="6BFBF1A5">
            <w:pPr>
              <w:jc w:val="left"/>
              <w:rPr>
                <w:rFonts w:ascii="宋体" w:hAnsi="宋体" w:cs="宋体"/>
                <w:bCs/>
                <w:kern w:val="0"/>
              </w:rPr>
            </w:pPr>
            <w:r>
              <w:rPr>
                <w:rFonts w:ascii="宋体" w:hAnsi="宋体" w:cs="宋体"/>
                <w:bCs/>
                <w:kern w:val="0"/>
              </w:rPr>
              <w:t>基本误差</w:t>
            </w:r>
          </w:p>
        </w:tc>
        <w:tc>
          <w:tcPr>
            <w:tcW w:w="3257" w:type="dxa"/>
            <w:shd w:val="clear" w:color="auto" w:fill="auto"/>
            <w:vAlign w:val="center"/>
          </w:tcPr>
          <w:p w14:paraId="3B723B3B">
            <w:pPr>
              <w:rPr>
                <w:rFonts w:ascii="宋体" w:hAnsi="宋体"/>
              </w:rPr>
            </w:pPr>
            <w:r>
              <w:rPr>
                <w:rFonts w:ascii="宋体" w:hAnsi="宋体" w:cs="宋体"/>
                <w:bCs/>
                <w:kern w:val="0"/>
              </w:rPr>
              <w:t>GB/T 4213-2008（6.4）</w:t>
            </w:r>
          </w:p>
        </w:tc>
        <w:tc>
          <w:tcPr>
            <w:tcW w:w="1843" w:type="dxa"/>
            <w:vMerge w:val="continue"/>
            <w:vAlign w:val="center"/>
          </w:tcPr>
          <w:p w14:paraId="28571CAE">
            <w:pPr>
              <w:widowControl/>
              <w:jc w:val="left"/>
              <w:rPr>
                <w:rFonts w:ascii="宋体" w:hAnsi="宋体" w:cs="宋体"/>
                <w:bCs/>
                <w:kern w:val="0"/>
              </w:rPr>
            </w:pPr>
          </w:p>
        </w:tc>
      </w:tr>
      <w:tr w14:paraId="5F0A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1A16B716">
            <w:pPr>
              <w:widowControl/>
              <w:jc w:val="center"/>
              <w:rPr>
                <w:rFonts w:ascii="宋体" w:hAnsi="宋体" w:cs="宋体"/>
                <w:bCs/>
                <w:kern w:val="0"/>
              </w:rPr>
            </w:pPr>
            <w:r>
              <w:rPr>
                <w:rFonts w:ascii="宋体" w:hAnsi="宋体" w:cs="宋体"/>
                <w:bCs/>
                <w:kern w:val="0"/>
              </w:rPr>
              <w:t>7</w:t>
            </w:r>
          </w:p>
        </w:tc>
        <w:tc>
          <w:tcPr>
            <w:tcW w:w="2576" w:type="dxa"/>
            <w:shd w:val="clear" w:color="auto" w:fill="auto"/>
            <w:vAlign w:val="center"/>
          </w:tcPr>
          <w:p w14:paraId="747A833B">
            <w:pPr>
              <w:jc w:val="left"/>
              <w:rPr>
                <w:rFonts w:ascii="宋体" w:hAnsi="宋体" w:cs="宋体"/>
                <w:bCs/>
                <w:kern w:val="0"/>
              </w:rPr>
            </w:pPr>
            <w:r>
              <w:rPr>
                <w:rFonts w:ascii="宋体" w:hAnsi="宋体" w:cs="宋体"/>
                <w:bCs/>
                <w:kern w:val="0"/>
              </w:rPr>
              <w:t>回差</w:t>
            </w:r>
          </w:p>
        </w:tc>
        <w:tc>
          <w:tcPr>
            <w:tcW w:w="3257" w:type="dxa"/>
            <w:shd w:val="clear" w:color="auto" w:fill="auto"/>
            <w:vAlign w:val="center"/>
          </w:tcPr>
          <w:p w14:paraId="1B097023">
            <w:pPr>
              <w:rPr>
                <w:rFonts w:ascii="宋体" w:hAnsi="宋体"/>
              </w:rPr>
            </w:pPr>
            <w:r>
              <w:rPr>
                <w:rFonts w:ascii="宋体" w:hAnsi="宋体" w:cs="宋体"/>
                <w:bCs/>
                <w:kern w:val="0"/>
              </w:rPr>
              <w:t>GB/T 4213-2008（6.5）</w:t>
            </w:r>
          </w:p>
        </w:tc>
        <w:tc>
          <w:tcPr>
            <w:tcW w:w="1843" w:type="dxa"/>
            <w:vMerge w:val="continue"/>
            <w:vAlign w:val="center"/>
          </w:tcPr>
          <w:p w14:paraId="541FB260">
            <w:pPr>
              <w:widowControl/>
              <w:jc w:val="left"/>
              <w:rPr>
                <w:rFonts w:ascii="宋体" w:hAnsi="宋体" w:cs="宋体"/>
                <w:bCs/>
                <w:kern w:val="0"/>
              </w:rPr>
            </w:pPr>
          </w:p>
        </w:tc>
      </w:tr>
      <w:tr w14:paraId="3FAB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0616ABB">
            <w:pPr>
              <w:widowControl/>
              <w:jc w:val="center"/>
              <w:rPr>
                <w:rFonts w:ascii="宋体" w:hAnsi="宋体" w:cs="宋体"/>
                <w:bCs/>
                <w:kern w:val="0"/>
              </w:rPr>
            </w:pPr>
            <w:r>
              <w:rPr>
                <w:rFonts w:ascii="宋体" w:hAnsi="宋体" w:cs="宋体"/>
                <w:bCs/>
                <w:kern w:val="0"/>
              </w:rPr>
              <w:t>8</w:t>
            </w:r>
          </w:p>
        </w:tc>
        <w:tc>
          <w:tcPr>
            <w:tcW w:w="2576" w:type="dxa"/>
            <w:shd w:val="clear" w:color="auto" w:fill="auto"/>
            <w:vAlign w:val="center"/>
          </w:tcPr>
          <w:p w14:paraId="74485A5A">
            <w:pPr>
              <w:jc w:val="left"/>
              <w:rPr>
                <w:rFonts w:ascii="宋体" w:hAnsi="宋体" w:cs="宋体"/>
                <w:bCs/>
                <w:kern w:val="0"/>
              </w:rPr>
            </w:pPr>
            <w:r>
              <w:rPr>
                <w:rFonts w:ascii="宋体" w:hAnsi="宋体" w:cs="宋体"/>
                <w:bCs/>
                <w:kern w:val="0"/>
              </w:rPr>
              <w:t>始终点偏差</w:t>
            </w:r>
          </w:p>
        </w:tc>
        <w:tc>
          <w:tcPr>
            <w:tcW w:w="3257" w:type="dxa"/>
            <w:shd w:val="clear" w:color="auto" w:fill="auto"/>
            <w:vAlign w:val="center"/>
          </w:tcPr>
          <w:p w14:paraId="16BF2768">
            <w:pPr>
              <w:rPr>
                <w:rFonts w:ascii="宋体" w:hAnsi="宋体"/>
              </w:rPr>
            </w:pPr>
            <w:r>
              <w:rPr>
                <w:rFonts w:ascii="宋体" w:hAnsi="宋体" w:cs="宋体"/>
                <w:bCs/>
                <w:kern w:val="0"/>
              </w:rPr>
              <w:t>GB/T 4213-2008（6.7）</w:t>
            </w:r>
          </w:p>
        </w:tc>
        <w:tc>
          <w:tcPr>
            <w:tcW w:w="1843" w:type="dxa"/>
            <w:vMerge w:val="continue"/>
            <w:vAlign w:val="center"/>
          </w:tcPr>
          <w:p w14:paraId="3E578C3C">
            <w:pPr>
              <w:widowControl/>
              <w:jc w:val="left"/>
              <w:rPr>
                <w:rFonts w:ascii="宋体" w:hAnsi="宋体" w:cs="宋体"/>
                <w:bCs/>
                <w:kern w:val="0"/>
              </w:rPr>
            </w:pPr>
          </w:p>
        </w:tc>
      </w:tr>
      <w:tr w14:paraId="290D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895EBB5">
            <w:pPr>
              <w:widowControl/>
              <w:jc w:val="center"/>
              <w:rPr>
                <w:rFonts w:ascii="宋体" w:hAnsi="宋体" w:cs="宋体"/>
                <w:bCs/>
                <w:kern w:val="0"/>
              </w:rPr>
            </w:pPr>
            <w:r>
              <w:rPr>
                <w:rFonts w:hint="eastAsia" w:ascii="宋体" w:hAnsi="宋体" w:cs="宋体"/>
                <w:bCs/>
                <w:kern w:val="0"/>
              </w:rPr>
              <w:t>9</w:t>
            </w:r>
          </w:p>
        </w:tc>
        <w:tc>
          <w:tcPr>
            <w:tcW w:w="2576" w:type="dxa"/>
            <w:shd w:val="clear" w:color="auto" w:fill="auto"/>
            <w:vAlign w:val="center"/>
          </w:tcPr>
          <w:p w14:paraId="6A8051C6">
            <w:pPr>
              <w:jc w:val="left"/>
              <w:rPr>
                <w:rFonts w:ascii="宋体" w:hAnsi="宋体" w:cs="宋体"/>
                <w:bCs/>
                <w:kern w:val="0"/>
              </w:rPr>
            </w:pPr>
            <w:r>
              <w:rPr>
                <w:rFonts w:ascii="宋体" w:hAnsi="宋体" w:cs="宋体"/>
                <w:bCs/>
                <w:kern w:val="0"/>
              </w:rPr>
              <w:t>额定行程偏差</w:t>
            </w:r>
          </w:p>
        </w:tc>
        <w:tc>
          <w:tcPr>
            <w:tcW w:w="3257" w:type="dxa"/>
            <w:shd w:val="clear" w:color="auto" w:fill="auto"/>
            <w:vAlign w:val="center"/>
          </w:tcPr>
          <w:p w14:paraId="57CDFCA8">
            <w:pPr>
              <w:rPr>
                <w:rFonts w:ascii="宋体" w:hAnsi="宋体" w:cs="宋体"/>
                <w:bCs/>
                <w:kern w:val="0"/>
              </w:rPr>
            </w:pPr>
            <w:r>
              <w:rPr>
                <w:rFonts w:ascii="宋体" w:hAnsi="宋体" w:cs="宋体"/>
                <w:bCs/>
                <w:kern w:val="0"/>
              </w:rPr>
              <w:t>GB/T 4213-2008（6.8）</w:t>
            </w:r>
          </w:p>
        </w:tc>
        <w:tc>
          <w:tcPr>
            <w:tcW w:w="1843" w:type="dxa"/>
            <w:vMerge w:val="continue"/>
            <w:vAlign w:val="center"/>
          </w:tcPr>
          <w:p w14:paraId="1462B02C">
            <w:pPr>
              <w:widowControl/>
              <w:jc w:val="left"/>
              <w:rPr>
                <w:rFonts w:ascii="宋体" w:hAnsi="宋体" w:cs="宋体"/>
                <w:bCs/>
                <w:kern w:val="0"/>
              </w:rPr>
            </w:pPr>
          </w:p>
        </w:tc>
      </w:tr>
      <w:tr w14:paraId="2D9B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A953C36">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w:t>
            </w:r>
          </w:p>
        </w:tc>
        <w:tc>
          <w:tcPr>
            <w:tcW w:w="2576" w:type="dxa"/>
            <w:shd w:val="clear" w:color="auto" w:fill="auto"/>
            <w:vAlign w:val="center"/>
          </w:tcPr>
          <w:p w14:paraId="4A33D13D">
            <w:pPr>
              <w:jc w:val="left"/>
              <w:rPr>
                <w:rFonts w:ascii="宋体" w:hAnsi="宋体" w:cs="宋体"/>
                <w:bCs/>
                <w:kern w:val="0"/>
              </w:rPr>
            </w:pPr>
            <w:r>
              <w:rPr>
                <w:rFonts w:ascii="宋体" w:hAnsi="宋体" w:cs="宋体"/>
                <w:bCs/>
                <w:kern w:val="0"/>
              </w:rPr>
              <w:t>死区</w:t>
            </w:r>
          </w:p>
        </w:tc>
        <w:tc>
          <w:tcPr>
            <w:tcW w:w="3257" w:type="dxa"/>
            <w:shd w:val="clear" w:color="auto" w:fill="auto"/>
            <w:vAlign w:val="center"/>
          </w:tcPr>
          <w:p w14:paraId="40EEE11C">
            <w:pPr>
              <w:rPr>
                <w:rFonts w:ascii="宋体" w:hAnsi="宋体" w:cs="宋体"/>
                <w:bCs/>
                <w:kern w:val="0"/>
              </w:rPr>
            </w:pPr>
            <w:r>
              <w:rPr>
                <w:rFonts w:ascii="宋体" w:hAnsi="宋体" w:cs="宋体"/>
                <w:bCs/>
                <w:kern w:val="0"/>
              </w:rPr>
              <w:t>GB/T 4213-2008（6.6）</w:t>
            </w:r>
          </w:p>
        </w:tc>
        <w:tc>
          <w:tcPr>
            <w:tcW w:w="1843" w:type="dxa"/>
            <w:vMerge w:val="continue"/>
            <w:vAlign w:val="center"/>
          </w:tcPr>
          <w:p w14:paraId="273EC1BF">
            <w:pPr>
              <w:widowControl/>
              <w:jc w:val="left"/>
              <w:rPr>
                <w:rFonts w:ascii="宋体" w:hAnsi="宋体" w:cs="宋体"/>
                <w:bCs/>
                <w:kern w:val="0"/>
              </w:rPr>
            </w:pPr>
          </w:p>
        </w:tc>
      </w:tr>
      <w:tr w14:paraId="33F9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01677D6">
            <w:pPr>
              <w:widowControl/>
              <w:jc w:val="center"/>
              <w:rPr>
                <w:rFonts w:ascii="宋体" w:hAnsi="宋体" w:cs="宋体"/>
                <w:bCs/>
                <w:kern w:val="0"/>
              </w:rPr>
            </w:pPr>
            <w:r>
              <w:rPr>
                <w:rFonts w:ascii="宋体" w:hAnsi="宋体" w:cs="宋体"/>
                <w:bCs/>
                <w:kern w:val="0"/>
              </w:rPr>
              <w:t>11</w:t>
            </w:r>
          </w:p>
        </w:tc>
        <w:tc>
          <w:tcPr>
            <w:tcW w:w="2576" w:type="dxa"/>
            <w:shd w:val="clear" w:color="auto" w:fill="auto"/>
            <w:vAlign w:val="center"/>
          </w:tcPr>
          <w:p w14:paraId="39001CFE">
            <w:pPr>
              <w:jc w:val="left"/>
              <w:rPr>
                <w:rFonts w:ascii="宋体" w:hAnsi="宋体" w:cs="宋体"/>
                <w:bCs/>
                <w:kern w:val="0"/>
              </w:rPr>
            </w:pPr>
            <w:r>
              <w:rPr>
                <w:rFonts w:ascii="宋体" w:hAnsi="宋体" w:cs="宋体"/>
                <w:bCs/>
                <w:kern w:val="0"/>
              </w:rPr>
              <w:t>填料函逸散性（静态）</w:t>
            </w:r>
          </w:p>
        </w:tc>
        <w:tc>
          <w:tcPr>
            <w:tcW w:w="3257" w:type="dxa"/>
            <w:shd w:val="clear" w:color="auto" w:fill="auto"/>
            <w:vAlign w:val="center"/>
          </w:tcPr>
          <w:p w14:paraId="5465045B">
            <w:pPr>
              <w:jc w:val="left"/>
              <w:rPr>
                <w:rFonts w:ascii="宋体" w:hAnsi="宋体" w:cs="宋体"/>
                <w:bCs/>
                <w:kern w:val="0"/>
              </w:rPr>
            </w:pPr>
            <w:r>
              <w:rPr>
                <w:rFonts w:hint="eastAsia" w:ascii="宋体" w:hAnsi="宋体"/>
              </w:rPr>
              <w:t>MESC SPE 77/312-2017</w:t>
            </w:r>
          </w:p>
        </w:tc>
        <w:tc>
          <w:tcPr>
            <w:tcW w:w="1843" w:type="dxa"/>
            <w:vMerge w:val="continue"/>
            <w:vAlign w:val="center"/>
          </w:tcPr>
          <w:p w14:paraId="4264E6DB">
            <w:pPr>
              <w:widowControl/>
              <w:jc w:val="left"/>
              <w:rPr>
                <w:rFonts w:ascii="宋体" w:hAnsi="宋体" w:cs="宋体"/>
                <w:bCs/>
                <w:kern w:val="0"/>
              </w:rPr>
            </w:pPr>
          </w:p>
        </w:tc>
      </w:tr>
      <w:tr w14:paraId="2E0A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DAE121C">
            <w:pPr>
              <w:widowControl/>
              <w:jc w:val="center"/>
              <w:rPr>
                <w:rFonts w:ascii="宋体" w:hAnsi="宋体" w:cs="宋体"/>
                <w:bCs/>
                <w:kern w:val="0"/>
              </w:rPr>
            </w:pPr>
            <w:r>
              <w:rPr>
                <w:rFonts w:ascii="宋体" w:hAnsi="宋体" w:cs="宋体"/>
                <w:bCs/>
                <w:kern w:val="0"/>
              </w:rPr>
              <w:t>12</w:t>
            </w:r>
          </w:p>
        </w:tc>
        <w:tc>
          <w:tcPr>
            <w:tcW w:w="2576" w:type="dxa"/>
            <w:shd w:val="clear" w:color="auto" w:fill="auto"/>
            <w:vAlign w:val="center"/>
          </w:tcPr>
          <w:p w14:paraId="19F9A4ED">
            <w:pPr>
              <w:jc w:val="left"/>
              <w:rPr>
                <w:rFonts w:ascii="宋体" w:hAnsi="宋体" w:cs="宋体"/>
                <w:bCs/>
                <w:kern w:val="0"/>
              </w:rPr>
            </w:pPr>
            <w:r>
              <w:rPr>
                <w:rFonts w:ascii="宋体" w:hAnsi="宋体" w:cs="宋体"/>
                <w:bCs/>
                <w:kern w:val="0"/>
              </w:rPr>
              <w:t>填料函逸散性（动态）</w:t>
            </w:r>
          </w:p>
        </w:tc>
        <w:tc>
          <w:tcPr>
            <w:tcW w:w="3257" w:type="dxa"/>
            <w:shd w:val="clear" w:color="auto" w:fill="auto"/>
            <w:vAlign w:val="center"/>
          </w:tcPr>
          <w:p w14:paraId="1938C907">
            <w:pPr>
              <w:jc w:val="left"/>
              <w:rPr>
                <w:rFonts w:ascii="宋体" w:hAnsi="宋体" w:cs="宋体"/>
                <w:bCs/>
                <w:kern w:val="0"/>
              </w:rPr>
            </w:pPr>
            <w:r>
              <w:rPr>
                <w:rFonts w:ascii="宋体" w:hAnsi="宋体" w:cs="宋体"/>
                <w:bCs/>
                <w:kern w:val="0"/>
              </w:rPr>
              <w:t>MESC SPE 77/312-2017</w:t>
            </w:r>
          </w:p>
        </w:tc>
        <w:tc>
          <w:tcPr>
            <w:tcW w:w="1843" w:type="dxa"/>
            <w:vMerge w:val="continue"/>
            <w:vAlign w:val="center"/>
          </w:tcPr>
          <w:p w14:paraId="3284DC79">
            <w:pPr>
              <w:widowControl/>
              <w:jc w:val="left"/>
              <w:rPr>
                <w:rFonts w:ascii="宋体" w:hAnsi="宋体" w:cs="宋体"/>
                <w:bCs/>
                <w:kern w:val="0"/>
              </w:rPr>
            </w:pPr>
          </w:p>
        </w:tc>
      </w:tr>
      <w:tr w14:paraId="3D1C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15A6693">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3</w:t>
            </w:r>
          </w:p>
        </w:tc>
        <w:tc>
          <w:tcPr>
            <w:tcW w:w="2576" w:type="dxa"/>
            <w:shd w:val="clear" w:color="auto" w:fill="auto"/>
            <w:vAlign w:val="center"/>
          </w:tcPr>
          <w:p w14:paraId="341E0C2A">
            <w:pPr>
              <w:jc w:val="left"/>
              <w:rPr>
                <w:rFonts w:ascii="宋体" w:hAnsi="宋体" w:cs="宋体"/>
                <w:bCs/>
                <w:kern w:val="0"/>
              </w:rPr>
            </w:pPr>
            <w:r>
              <w:rPr>
                <w:rFonts w:hint="eastAsia" w:ascii="宋体" w:hAnsi="宋体" w:cs="宋体"/>
                <w:kern w:val="0"/>
              </w:rPr>
              <w:t>阀座密封试验（软密封）</w:t>
            </w:r>
          </w:p>
        </w:tc>
        <w:tc>
          <w:tcPr>
            <w:tcW w:w="3257" w:type="dxa"/>
            <w:shd w:val="clear" w:color="auto" w:fill="auto"/>
            <w:vAlign w:val="center"/>
          </w:tcPr>
          <w:p w14:paraId="7FC57D59">
            <w:pPr>
              <w:widowControl/>
              <w:rPr>
                <w:rFonts w:ascii="宋体" w:hAnsi="宋体"/>
                <w:kern w:val="0"/>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5666B438">
            <w:pPr>
              <w:widowControl/>
              <w:jc w:val="left"/>
              <w:rPr>
                <w:rFonts w:ascii="宋体" w:hAnsi="宋体" w:cs="宋体"/>
                <w:bCs/>
                <w:kern w:val="0"/>
              </w:rPr>
            </w:pPr>
          </w:p>
        </w:tc>
      </w:tr>
      <w:tr w14:paraId="2C6A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10979EF4">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4</w:t>
            </w:r>
          </w:p>
        </w:tc>
        <w:tc>
          <w:tcPr>
            <w:tcW w:w="2576" w:type="dxa"/>
            <w:shd w:val="clear" w:color="auto" w:fill="auto"/>
            <w:vAlign w:val="center"/>
          </w:tcPr>
          <w:p w14:paraId="23B9B2A9">
            <w:pPr>
              <w:widowControl/>
              <w:rPr>
                <w:rFonts w:ascii="宋体" w:hAnsi="宋体" w:cs="宋体"/>
                <w:kern w:val="0"/>
              </w:rPr>
            </w:pPr>
            <w:r>
              <w:rPr>
                <w:rFonts w:hint="eastAsia" w:ascii="宋体" w:hAnsi="宋体" w:cs="宋体"/>
                <w:kern w:val="0"/>
              </w:rPr>
              <w:t>泄漏量（硬密封）（正向）</w:t>
            </w:r>
          </w:p>
        </w:tc>
        <w:tc>
          <w:tcPr>
            <w:tcW w:w="3257" w:type="dxa"/>
            <w:shd w:val="clear" w:color="auto" w:fill="auto"/>
            <w:vAlign w:val="center"/>
          </w:tcPr>
          <w:p w14:paraId="2607C3D4">
            <w:pPr>
              <w:widowControl/>
              <w:rPr>
                <w:rFonts w:ascii="宋体" w:hAnsi="宋体"/>
                <w:kern w:val="0"/>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12F06BF8">
            <w:pPr>
              <w:widowControl/>
              <w:jc w:val="left"/>
              <w:rPr>
                <w:rFonts w:ascii="宋体" w:hAnsi="宋体" w:cs="宋体"/>
                <w:bCs/>
                <w:kern w:val="0"/>
              </w:rPr>
            </w:pPr>
          </w:p>
        </w:tc>
      </w:tr>
      <w:tr w14:paraId="2D24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14BA2B42">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5</w:t>
            </w:r>
          </w:p>
        </w:tc>
        <w:tc>
          <w:tcPr>
            <w:tcW w:w="2576" w:type="dxa"/>
            <w:shd w:val="clear" w:color="auto" w:fill="auto"/>
            <w:vAlign w:val="center"/>
          </w:tcPr>
          <w:p w14:paraId="451A461D">
            <w:pPr>
              <w:widowControl/>
              <w:rPr>
                <w:rFonts w:ascii="宋体" w:hAnsi="宋体" w:cs="宋体"/>
                <w:kern w:val="0"/>
              </w:rPr>
            </w:pPr>
            <w:r>
              <w:rPr>
                <w:rFonts w:hint="eastAsia" w:ascii="宋体" w:hAnsi="宋体" w:cs="宋体"/>
                <w:kern w:val="0"/>
              </w:rPr>
              <w:t>泄漏量（硬密封）（反向）</w:t>
            </w:r>
          </w:p>
        </w:tc>
        <w:tc>
          <w:tcPr>
            <w:tcW w:w="3257" w:type="dxa"/>
            <w:shd w:val="clear" w:color="auto" w:fill="auto"/>
            <w:vAlign w:val="center"/>
          </w:tcPr>
          <w:p w14:paraId="1C0096C9">
            <w:pPr>
              <w:jc w:val="left"/>
              <w:rPr>
                <w:rFonts w:ascii="宋体" w:hAnsi="宋体"/>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5DA56519">
            <w:pPr>
              <w:widowControl/>
              <w:jc w:val="left"/>
              <w:rPr>
                <w:rFonts w:ascii="宋体" w:hAnsi="宋体" w:cs="宋体"/>
                <w:bCs/>
                <w:kern w:val="0"/>
              </w:rPr>
            </w:pPr>
          </w:p>
        </w:tc>
      </w:tr>
      <w:tr w14:paraId="5FA4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68734385">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6</w:t>
            </w:r>
          </w:p>
        </w:tc>
        <w:tc>
          <w:tcPr>
            <w:tcW w:w="2576" w:type="dxa"/>
            <w:shd w:val="clear" w:color="auto" w:fill="auto"/>
            <w:vAlign w:val="center"/>
          </w:tcPr>
          <w:p w14:paraId="28F22DD8">
            <w:pPr>
              <w:widowControl/>
              <w:rPr>
                <w:rFonts w:ascii="宋体" w:hAnsi="宋体" w:cs="宋体"/>
                <w:kern w:val="0"/>
              </w:rPr>
            </w:pPr>
            <w:r>
              <w:rPr>
                <w:rFonts w:hint="eastAsia" w:ascii="宋体" w:hAnsi="宋体" w:cs="宋体"/>
                <w:kern w:val="0"/>
              </w:rPr>
              <w:t>执行机构疲劳测试</w:t>
            </w:r>
          </w:p>
        </w:tc>
        <w:tc>
          <w:tcPr>
            <w:tcW w:w="3257" w:type="dxa"/>
            <w:shd w:val="clear" w:color="auto" w:fill="auto"/>
            <w:vAlign w:val="center"/>
          </w:tcPr>
          <w:p w14:paraId="6DD579DA">
            <w:pPr>
              <w:jc w:val="left"/>
              <w:rPr>
                <w:rFonts w:ascii="宋体" w:hAnsi="宋体"/>
              </w:rPr>
            </w:pPr>
            <w:r>
              <w:rPr>
                <w:rFonts w:ascii="宋体" w:hAnsi="宋体" w:cs="宋体"/>
                <w:bCs/>
                <w:kern w:val="0"/>
              </w:rPr>
              <w:t>GB/T 4213-2008（6.13）</w:t>
            </w:r>
          </w:p>
        </w:tc>
        <w:tc>
          <w:tcPr>
            <w:tcW w:w="1843" w:type="dxa"/>
            <w:vMerge w:val="continue"/>
            <w:vAlign w:val="center"/>
          </w:tcPr>
          <w:p w14:paraId="31B09DDA">
            <w:pPr>
              <w:widowControl/>
              <w:jc w:val="left"/>
              <w:rPr>
                <w:rFonts w:ascii="宋体" w:hAnsi="宋体" w:cs="宋体"/>
                <w:bCs/>
                <w:kern w:val="0"/>
              </w:rPr>
            </w:pPr>
          </w:p>
        </w:tc>
      </w:tr>
      <w:tr w14:paraId="1508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4B09A8C">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7</w:t>
            </w:r>
          </w:p>
        </w:tc>
        <w:tc>
          <w:tcPr>
            <w:tcW w:w="2576" w:type="dxa"/>
            <w:shd w:val="clear" w:color="auto" w:fill="auto"/>
            <w:vAlign w:val="center"/>
          </w:tcPr>
          <w:p w14:paraId="4625D097">
            <w:pPr>
              <w:widowControl/>
              <w:rPr>
                <w:rFonts w:ascii="宋体" w:hAnsi="宋体" w:cs="宋体"/>
                <w:kern w:val="0"/>
              </w:rPr>
            </w:pPr>
            <w:r>
              <w:rPr>
                <w:rFonts w:ascii="宋体" w:hAnsi="宋体" w:cs="宋体"/>
                <w:bCs/>
                <w:kern w:val="0"/>
              </w:rPr>
              <w:t>执行机构气密性</w:t>
            </w:r>
          </w:p>
        </w:tc>
        <w:tc>
          <w:tcPr>
            <w:tcW w:w="3257" w:type="dxa"/>
            <w:shd w:val="clear" w:color="auto" w:fill="auto"/>
            <w:vAlign w:val="center"/>
          </w:tcPr>
          <w:p w14:paraId="33C001A1">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43" w:type="dxa"/>
            <w:vMerge w:val="continue"/>
            <w:vAlign w:val="center"/>
          </w:tcPr>
          <w:p w14:paraId="680B4FFB">
            <w:pPr>
              <w:widowControl/>
              <w:jc w:val="left"/>
              <w:rPr>
                <w:rFonts w:ascii="宋体" w:hAnsi="宋体" w:cs="宋体"/>
                <w:bCs/>
                <w:kern w:val="0"/>
              </w:rPr>
            </w:pPr>
          </w:p>
        </w:tc>
      </w:tr>
      <w:tr w14:paraId="3C95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7AEC988A">
            <w:pPr>
              <w:widowControl/>
              <w:jc w:val="center"/>
              <w:rPr>
                <w:rFonts w:ascii="宋体" w:hAnsi="宋体" w:cs="宋体"/>
                <w:bCs/>
                <w:kern w:val="0"/>
              </w:rPr>
            </w:pPr>
            <w:r>
              <w:rPr>
                <w:rFonts w:ascii="宋体" w:hAnsi="宋体" w:cs="宋体"/>
                <w:bCs/>
                <w:kern w:val="0"/>
              </w:rPr>
              <w:t>18</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61A4DC5E">
            <w:pPr>
              <w:widowControl/>
              <w:rPr>
                <w:rFonts w:ascii="宋体" w:hAnsi="宋体" w:cs="宋体"/>
                <w:bCs/>
                <w:kern w:val="0"/>
              </w:rPr>
            </w:pPr>
            <w:r>
              <w:rPr>
                <w:rFonts w:hint="eastAsia" w:ascii="宋体" w:hAnsi="宋体" w:cs="宋体"/>
                <w:bCs/>
                <w:kern w:val="0"/>
              </w:rPr>
              <w:t>执行机构损坏情况检查</w:t>
            </w:r>
          </w:p>
        </w:tc>
        <w:tc>
          <w:tcPr>
            <w:tcW w:w="3257" w:type="dxa"/>
            <w:tcBorders>
              <w:top w:val="single" w:color="auto" w:sz="4" w:space="0"/>
              <w:left w:val="single" w:color="auto" w:sz="4" w:space="0"/>
              <w:bottom w:val="single" w:color="auto" w:sz="4" w:space="0"/>
            </w:tcBorders>
            <w:shd w:val="clear" w:color="auto" w:fill="auto"/>
            <w:vAlign w:val="center"/>
          </w:tcPr>
          <w:p w14:paraId="0CA6F41E">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43" w:type="dxa"/>
            <w:vMerge w:val="continue"/>
            <w:vAlign w:val="center"/>
          </w:tcPr>
          <w:p w14:paraId="7BEFE0F0">
            <w:pPr>
              <w:widowControl/>
              <w:jc w:val="left"/>
              <w:rPr>
                <w:rFonts w:ascii="宋体" w:hAnsi="宋体" w:cs="宋体"/>
                <w:bCs/>
                <w:kern w:val="0"/>
              </w:rPr>
            </w:pPr>
          </w:p>
        </w:tc>
      </w:tr>
      <w:tr w14:paraId="555B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44D110E8">
            <w:pPr>
              <w:widowControl/>
              <w:jc w:val="center"/>
              <w:rPr>
                <w:rFonts w:ascii="宋体" w:hAnsi="宋体" w:cs="宋体"/>
                <w:bCs/>
                <w:kern w:val="0"/>
              </w:rPr>
            </w:pPr>
            <w:r>
              <w:rPr>
                <w:rFonts w:ascii="宋体" w:hAnsi="宋体" w:cs="宋体"/>
                <w:bCs/>
                <w:kern w:val="0"/>
              </w:rPr>
              <w:t>19</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238277F0">
            <w:pPr>
              <w:widowControl/>
              <w:rPr>
                <w:rFonts w:ascii="宋体" w:hAnsi="宋体" w:cs="宋体"/>
                <w:bCs/>
                <w:kern w:val="0"/>
              </w:rPr>
            </w:pPr>
            <w:r>
              <w:rPr>
                <w:rFonts w:ascii="宋体" w:hAnsi="宋体" w:cs="宋体"/>
                <w:bCs/>
                <w:kern w:val="0"/>
              </w:rPr>
              <w:t>弹簧性能测试</w:t>
            </w:r>
          </w:p>
        </w:tc>
        <w:tc>
          <w:tcPr>
            <w:tcW w:w="3257" w:type="dxa"/>
            <w:tcBorders>
              <w:top w:val="single" w:color="auto" w:sz="4" w:space="0"/>
              <w:left w:val="single" w:color="auto" w:sz="4" w:space="0"/>
              <w:bottom w:val="single" w:color="auto" w:sz="4" w:space="0"/>
            </w:tcBorders>
            <w:shd w:val="clear" w:color="auto" w:fill="auto"/>
            <w:vAlign w:val="center"/>
          </w:tcPr>
          <w:p w14:paraId="5F3FFBFE">
            <w:pPr>
              <w:rPr>
                <w:rFonts w:ascii="宋体" w:hAnsi="宋体"/>
              </w:rPr>
            </w:pPr>
            <w:r>
              <w:rPr>
                <w:rFonts w:ascii="宋体" w:hAnsi="宋体"/>
              </w:rPr>
              <w:t>GB/T 1239.2-2009（5.4）</w:t>
            </w:r>
          </w:p>
        </w:tc>
        <w:tc>
          <w:tcPr>
            <w:tcW w:w="1843" w:type="dxa"/>
            <w:vMerge w:val="continue"/>
            <w:vAlign w:val="center"/>
          </w:tcPr>
          <w:p w14:paraId="34B315E4">
            <w:pPr>
              <w:widowControl/>
              <w:jc w:val="left"/>
              <w:rPr>
                <w:rFonts w:ascii="宋体" w:hAnsi="宋体" w:cs="宋体"/>
                <w:bCs/>
                <w:kern w:val="0"/>
              </w:rPr>
            </w:pPr>
          </w:p>
        </w:tc>
      </w:tr>
      <w:tr w14:paraId="514C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37CCE458">
            <w:pPr>
              <w:widowControl/>
              <w:jc w:val="center"/>
              <w:rPr>
                <w:rFonts w:ascii="宋体" w:hAnsi="宋体" w:cs="宋体"/>
                <w:bCs/>
                <w:kern w:val="0"/>
              </w:rPr>
            </w:pPr>
            <w:r>
              <w:rPr>
                <w:rFonts w:ascii="宋体" w:hAnsi="宋体" w:cs="宋体"/>
                <w:bCs/>
                <w:kern w:val="0"/>
              </w:rPr>
              <w:t>20</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4A60E873">
            <w:pPr>
              <w:widowControl/>
              <w:rPr>
                <w:rFonts w:ascii="宋体" w:hAnsi="宋体" w:cs="宋体"/>
                <w:bCs/>
                <w:kern w:val="0"/>
              </w:rPr>
            </w:pPr>
            <w:r>
              <w:rPr>
                <w:rFonts w:hint="eastAsia" w:ascii="宋体" w:hAnsi="宋体" w:cs="宋体"/>
                <w:bCs/>
                <w:kern w:val="0"/>
              </w:rPr>
              <w:t>带压操作试验</w:t>
            </w:r>
          </w:p>
        </w:tc>
        <w:tc>
          <w:tcPr>
            <w:tcW w:w="3257" w:type="dxa"/>
            <w:tcBorders>
              <w:top w:val="single" w:color="auto" w:sz="4" w:space="0"/>
              <w:left w:val="single" w:color="auto" w:sz="4" w:space="0"/>
              <w:bottom w:val="single" w:color="auto" w:sz="4" w:space="0"/>
            </w:tcBorders>
            <w:shd w:val="clear" w:color="auto" w:fill="auto"/>
            <w:vAlign w:val="center"/>
          </w:tcPr>
          <w:p w14:paraId="02C24D83">
            <w:pPr>
              <w:rPr>
                <w:rFonts w:ascii="宋体" w:hAnsi="宋体"/>
              </w:rPr>
            </w:pPr>
            <w:r>
              <w:rPr>
                <w:rFonts w:ascii="宋体" w:hAnsi="宋体"/>
              </w:rPr>
              <w:t>易派客标准</w:t>
            </w:r>
          </w:p>
        </w:tc>
        <w:tc>
          <w:tcPr>
            <w:tcW w:w="1843" w:type="dxa"/>
            <w:vMerge w:val="continue"/>
            <w:vAlign w:val="center"/>
          </w:tcPr>
          <w:p w14:paraId="732443DF">
            <w:pPr>
              <w:widowControl/>
              <w:jc w:val="left"/>
              <w:rPr>
                <w:rFonts w:ascii="宋体" w:hAnsi="宋体" w:cs="宋体"/>
                <w:bCs/>
                <w:kern w:val="0"/>
              </w:rPr>
            </w:pPr>
          </w:p>
        </w:tc>
      </w:tr>
      <w:tr w14:paraId="0DDC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093F3B06">
            <w:pPr>
              <w:widowControl/>
              <w:jc w:val="center"/>
              <w:rPr>
                <w:rFonts w:ascii="宋体" w:hAnsi="宋体" w:cs="宋体"/>
                <w:bCs/>
                <w:kern w:val="0"/>
              </w:rPr>
            </w:pPr>
            <w:r>
              <w:rPr>
                <w:rFonts w:ascii="宋体" w:hAnsi="宋体" w:cs="宋体"/>
                <w:bCs/>
                <w:kern w:val="0"/>
              </w:rPr>
              <w:t>21</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59C806C8">
            <w:pPr>
              <w:widowControl/>
              <w:rPr>
                <w:rFonts w:ascii="宋体" w:hAnsi="宋体" w:cs="宋体"/>
                <w:bCs/>
                <w:kern w:val="0"/>
              </w:rPr>
            </w:pPr>
            <w:r>
              <w:rPr>
                <w:rFonts w:ascii="宋体" w:hAnsi="宋体" w:cs="宋体"/>
                <w:bCs/>
                <w:kern w:val="0"/>
              </w:rPr>
              <w:t>阀体铸件P、S元素分析</w:t>
            </w:r>
          </w:p>
        </w:tc>
        <w:tc>
          <w:tcPr>
            <w:tcW w:w="3257" w:type="dxa"/>
            <w:tcBorders>
              <w:top w:val="single" w:color="auto" w:sz="4" w:space="0"/>
              <w:left w:val="single" w:color="auto" w:sz="4" w:space="0"/>
              <w:bottom w:val="single" w:color="auto" w:sz="4" w:space="0"/>
            </w:tcBorders>
            <w:shd w:val="clear" w:color="auto" w:fill="auto"/>
            <w:vAlign w:val="center"/>
          </w:tcPr>
          <w:p w14:paraId="69B909EF">
            <w:pPr>
              <w:rPr>
                <w:rFonts w:ascii="宋体" w:hAnsi="宋体"/>
              </w:rPr>
            </w:pPr>
            <w:r>
              <w:rPr>
                <w:rFonts w:ascii="宋体" w:hAnsi="宋体"/>
              </w:rPr>
              <w:t>GB/T 12224；ASME B16.34</w:t>
            </w:r>
          </w:p>
        </w:tc>
        <w:tc>
          <w:tcPr>
            <w:tcW w:w="1843" w:type="dxa"/>
            <w:vMerge w:val="continue"/>
            <w:shd w:val="clear" w:color="auto" w:fill="auto"/>
            <w:vAlign w:val="center"/>
          </w:tcPr>
          <w:p w14:paraId="7ABF0983">
            <w:pPr>
              <w:widowControl/>
              <w:jc w:val="left"/>
              <w:rPr>
                <w:rFonts w:ascii="宋体" w:hAnsi="宋体" w:cs="宋体"/>
                <w:bCs/>
                <w:kern w:val="0"/>
              </w:rPr>
            </w:pPr>
          </w:p>
        </w:tc>
      </w:tr>
      <w:tr w14:paraId="2C1C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6B69EFB4">
            <w:pPr>
              <w:widowControl/>
              <w:jc w:val="center"/>
              <w:rPr>
                <w:rFonts w:ascii="宋体" w:hAnsi="宋体" w:cs="宋体"/>
                <w:bCs/>
                <w:kern w:val="0"/>
              </w:rPr>
            </w:pPr>
            <w:r>
              <w:rPr>
                <w:rFonts w:hint="eastAsia" w:ascii="宋体" w:hAnsi="宋体" w:cs="宋体"/>
                <w:bCs/>
                <w:kern w:val="0"/>
              </w:rPr>
              <w:t>2</w:t>
            </w:r>
            <w:r>
              <w:rPr>
                <w:rFonts w:ascii="宋体" w:hAnsi="宋体" w:cs="宋体"/>
                <w:bCs/>
                <w:kern w:val="0"/>
              </w:rPr>
              <w:t>2</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5A1DAFBF">
            <w:pPr>
              <w:widowControl/>
              <w:rPr>
                <w:rFonts w:ascii="宋体" w:hAnsi="宋体" w:cs="宋体"/>
                <w:bCs/>
                <w:kern w:val="0"/>
              </w:rPr>
            </w:pPr>
            <w:r>
              <w:rPr>
                <w:rFonts w:ascii="宋体" w:hAnsi="宋体" w:cs="宋体"/>
                <w:bCs/>
                <w:kern w:val="0"/>
              </w:rPr>
              <w:t>阀体锻件P、S元素分析</w:t>
            </w:r>
          </w:p>
        </w:tc>
        <w:tc>
          <w:tcPr>
            <w:tcW w:w="3257" w:type="dxa"/>
            <w:tcBorders>
              <w:top w:val="single" w:color="auto" w:sz="4" w:space="0"/>
              <w:left w:val="single" w:color="auto" w:sz="4" w:space="0"/>
              <w:bottom w:val="single" w:color="auto" w:sz="4" w:space="0"/>
            </w:tcBorders>
            <w:shd w:val="clear" w:color="auto" w:fill="auto"/>
            <w:vAlign w:val="center"/>
          </w:tcPr>
          <w:p w14:paraId="3FEC06AE">
            <w:pPr>
              <w:rPr>
                <w:rFonts w:ascii="宋体" w:hAnsi="宋体"/>
              </w:rPr>
            </w:pPr>
            <w:r>
              <w:rPr>
                <w:rFonts w:hint="eastAsia" w:ascii="宋体" w:hAnsi="宋体"/>
              </w:rPr>
              <w:t>GB/T 12224、ASME B16.34</w:t>
            </w:r>
          </w:p>
        </w:tc>
        <w:tc>
          <w:tcPr>
            <w:tcW w:w="1843" w:type="dxa"/>
            <w:vMerge w:val="continue"/>
            <w:tcBorders>
              <w:bottom w:val="single" w:color="auto" w:sz="4" w:space="0"/>
            </w:tcBorders>
            <w:shd w:val="clear" w:color="auto" w:fill="auto"/>
            <w:vAlign w:val="center"/>
          </w:tcPr>
          <w:p w14:paraId="5CC92850">
            <w:pPr>
              <w:widowControl/>
              <w:jc w:val="left"/>
              <w:rPr>
                <w:rFonts w:ascii="宋体" w:hAnsi="宋体" w:cs="宋体"/>
                <w:bCs/>
                <w:kern w:val="0"/>
              </w:rPr>
            </w:pPr>
          </w:p>
        </w:tc>
      </w:tr>
    </w:tbl>
    <w:p w14:paraId="571599BA">
      <w:pPr>
        <w:spacing w:before="240" w:beforeLines="100" w:line="360" w:lineRule="auto"/>
        <w:jc w:val="center"/>
        <w:rPr>
          <w:rFonts w:ascii="宋体" w:hAnsi="宋体" w:cs="仿宋"/>
        </w:rPr>
      </w:pPr>
      <w:r>
        <w:rPr>
          <w:rFonts w:ascii="宋体" w:hAnsi="宋体" w:cs="仿宋"/>
        </w:rPr>
        <w:t>表3</w:t>
      </w:r>
      <w:r>
        <w:rPr>
          <w:rFonts w:hint="eastAsia" w:ascii="宋体" w:hAnsi="宋体"/>
        </w:rPr>
        <w:t>控制蝶阀（开关型）</w:t>
      </w:r>
      <w:r>
        <w:rPr>
          <w:rFonts w:ascii="宋体" w:hAnsi="宋体" w:cs="仿宋"/>
        </w:rPr>
        <w:t>性能测试内容及费用</w:t>
      </w:r>
    </w:p>
    <w:tbl>
      <w:tblPr>
        <w:tblStyle w:val="3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1"/>
        <w:gridCol w:w="2551"/>
        <w:gridCol w:w="3325"/>
        <w:gridCol w:w="1762"/>
      </w:tblGrid>
      <w:tr w14:paraId="0721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901" w:type="dxa"/>
            <w:shd w:val="clear" w:color="auto" w:fill="auto"/>
            <w:vAlign w:val="center"/>
          </w:tcPr>
          <w:p w14:paraId="72B75EBE">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51" w:type="dxa"/>
            <w:shd w:val="clear" w:color="auto" w:fill="auto"/>
            <w:vAlign w:val="center"/>
          </w:tcPr>
          <w:p w14:paraId="7FBA879F">
            <w:pPr>
              <w:widowControl/>
              <w:jc w:val="center"/>
              <w:rPr>
                <w:rFonts w:ascii="宋体" w:hAnsi="宋体" w:cs="宋体"/>
                <w:bCs/>
                <w:kern w:val="0"/>
              </w:rPr>
            </w:pPr>
            <w:r>
              <w:rPr>
                <w:rFonts w:ascii="宋体" w:hAnsi="宋体" w:cs="宋体"/>
                <w:bCs/>
                <w:kern w:val="0"/>
              </w:rPr>
              <w:t>测试项目</w:t>
            </w:r>
          </w:p>
        </w:tc>
        <w:tc>
          <w:tcPr>
            <w:tcW w:w="3325" w:type="dxa"/>
            <w:shd w:val="clear" w:color="auto" w:fill="auto"/>
            <w:vAlign w:val="center"/>
          </w:tcPr>
          <w:p w14:paraId="31F1CE7B">
            <w:pPr>
              <w:widowControl/>
              <w:jc w:val="center"/>
              <w:rPr>
                <w:rFonts w:ascii="宋体" w:hAnsi="宋体" w:cs="宋体"/>
                <w:bCs/>
                <w:kern w:val="0"/>
              </w:rPr>
            </w:pPr>
            <w:r>
              <w:rPr>
                <w:rFonts w:ascii="宋体" w:hAnsi="宋体" w:cs="宋体"/>
                <w:bCs/>
                <w:kern w:val="0"/>
              </w:rPr>
              <w:t>测试依据</w:t>
            </w:r>
          </w:p>
        </w:tc>
        <w:tc>
          <w:tcPr>
            <w:tcW w:w="1762" w:type="dxa"/>
            <w:shd w:val="clear" w:color="auto" w:fill="auto"/>
            <w:vAlign w:val="center"/>
          </w:tcPr>
          <w:p w14:paraId="248B17EE">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1AB1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385E0BB5">
            <w:pPr>
              <w:widowControl/>
              <w:jc w:val="center"/>
              <w:rPr>
                <w:rFonts w:ascii="宋体" w:hAnsi="宋体" w:cs="宋体"/>
                <w:bCs/>
                <w:kern w:val="0"/>
              </w:rPr>
            </w:pPr>
            <w:r>
              <w:rPr>
                <w:rFonts w:ascii="宋体" w:hAnsi="宋体" w:cs="宋体"/>
                <w:bCs/>
                <w:kern w:val="0"/>
              </w:rPr>
              <w:t>1</w:t>
            </w:r>
          </w:p>
        </w:tc>
        <w:tc>
          <w:tcPr>
            <w:tcW w:w="2551" w:type="dxa"/>
            <w:shd w:val="clear" w:color="auto" w:fill="auto"/>
            <w:vAlign w:val="center"/>
          </w:tcPr>
          <w:p w14:paraId="0AF3F261">
            <w:pPr>
              <w:widowControl/>
              <w:jc w:val="left"/>
              <w:rPr>
                <w:rFonts w:ascii="宋体" w:hAnsi="宋体" w:cs="宋体"/>
                <w:bCs/>
                <w:kern w:val="0"/>
              </w:rPr>
            </w:pPr>
            <w:r>
              <w:rPr>
                <w:rFonts w:ascii="宋体" w:hAnsi="宋体" w:cs="宋体"/>
                <w:bCs/>
                <w:kern w:val="0"/>
              </w:rPr>
              <w:t>外观检查</w:t>
            </w:r>
          </w:p>
        </w:tc>
        <w:tc>
          <w:tcPr>
            <w:tcW w:w="3325" w:type="dxa"/>
            <w:shd w:val="clear" w:color="auto" w:fill="auto"/>
            <w:vAlign w:val="center"/>
          </w:tcPr>
          <w:p w14:paraId="4BA61BA0">
            <w:pPr>
              <w:jc w:val="left"/>
              <w:rPr>
                <w:rFonts w:ascii="宋体" w:hAnsi="宋体" w:cs="宋体"/>
                <w:bCs/>
                <w:kern w:val="0"/>
              </w:rPr>
            </w:pPr>
            <w:r>
              <w:rPr>
                <w:rFonts w:ascii="宋体" w:hAnsi="宋体" w:cs="宋体"/>
                <w:bCs/>
                <w:kern w:val="0"/>
              </w:rPr>
              <w:t>GB/T 12220</w:t>
            </w:r>
          </w:p>
        </w:tc>
        <w:tc>
          <w:tcPr>
            <w:tcW w:w="1762" w:type="dxa"/>
            <w:vMerge w:val="restart"/>
            <w:vAlign w:val="center"/>
          </w:tcPr>
          <w:p w14:paraId="3E7E9F4B">
            <w:pPr>
              <w:widowControl/>
              <w:jc w:val="left"/>
              <w:rPr>
                <w:rFonts w:ascii="宋体" w:hAnsi="宋体" w:cs="宋体"/>
                <w:bCs/>
                <w:kern w:val="0"/>
              </w:rPr>
            </w:pPr>
          </w:p>
        </w:tc>
      </w:tr>
      <w:tr w14:paraId="19F3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3361972B">
            <w:pPr>
              <w:widowControl/>
              <w:jc w:val="center"/>
              <w:rPr>
                <w:rFonts w:ascii="宋体" w:hAnsi="宋体" w:cs="宋体"/>
                <w:bCs/>
                <w:kern w:val="0"/>
              </w:rPr>
            </w:pPr>
            <w:r>
              <w:rPr>
                <w:rFonts w:ascii="宋体" w:hAnsi="宋体" w:cs="宋体"/>
                <w:bCs/>
                <w:kern w:val="0"/>
              </w:rPr>
              <w:t>2</w:t>
            </w:r>
          </w:p>
        </w:tc>
        <w:tc>
          <w:tcPr>
            <w:tcW w:w="2551" w:type="dxa"/>
            <w:shd w:val="clear" w:color="auto" w:fill="auto"/>
            <w:vAlign w:val="center"/>
          </w:tcPr>
          <w:p w14:paraId="41F1087D">
            <w:pPr>
              <w:widowControl/>
              <w:jc w:val="left"/>
              <w:rPr>
                <w:rFonts w:ascii="宋体" w:hAnsi="宋体" w:cs="宋体"/>
                <w:bCs/>
                <w:kern w:val="0"/>
              </w:rPr>
            </w:pPr>
            <w:r>
              <w:rPr>
                <w:rFonts w:ascii="宋体" w:hAnsi="宋体" w:cs="宋体"/>
                <w:bCs/>
                <w:kern w:val="0"/>
              </w:rPr>
              <w:t>阀体壁厚</w:t>
            </w:r>
          </w:p>
        </w:tc>
        <w:tc>
          <w:tcPr>
            <w:tcW w:w="3325" w:type="dxa"/>
            <w:shd w:val="clear" w:color="auto" w:fill="auto"/>
            <w:vAlign w:val="center"/>
          </w:tcPr>
          <w:p w14:paraId="56DF8245">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762" w:type="dxa"/>
            <w:vMerge w:val="continue"/>
            <w:vAlign w:val="center"/>
          </w:tcPr>
          <w:p w14:paraId="57956942">
            <w:pPr>
              <w:widowControl/>
              <w:jc w:val="left"/>
              <w:rPr>
                <w:rFonts w:ascii="宋体" w:hAnsi="宋体" w:cs="宋体"/>
                <w:bCs/>
                <w:kern w:val="0"/>
              </w:rPr>
            </w:pPr>
          </w:p>
        </w:tc>
      </w:tr>
      <w:tr w14:paraId="7709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3B1DAB70">
            <w:pPr>
              <w:widowControl/>
              <w:jc w:val="center"/>
              <w:rPr>
                <w:rFonts w:ascii="宋体" w:hAnsi="宋体" w:cs="宋体"/>
                <w:bCs/>
                <w:kern w:val="0"/>
              </w:rPr>
            </w:pPr>
            <w:r>
              <w:rPr>
                <w:rFonts w:ascii="宋体" w:hAnsi="宋体" w:cs="宋体"/>
                <w:bCs/>
                <w:kern w:val="0"/>
              </w:rPr>
              <w:t>3</w:t>
            </w:r>
          </w:p>
        </w:tc>
        <w:tc>
          <w:tcPr>
            <w:tcW w:w="2551" w:type="dxa"/>
            <w:shd w:val="clear" w:color="auto" w:fill="auto"/>
            <w:vAlign w:val="center"/>
          </w:tcPr>
          <w:p w14:paraId="7C46ADAB">
            <w:pPr>
              <w:widowControl/>
              <w:jc w:val="left"/>
              <w:rPr>
                <w:rFonts w:ascii="宋体" w:hAnsi="宋体" w:cs="宋体"/>
                <w:bCs/>
                <w:kern w:val="0"/>
              </w:rPr>
            </w:pPr>
            <w:r>
              <w:rPr>
                <w:rFonts w:ascii="宋体" w:hAnsi="宋体" w:cs="宋体"/>
                <w:bCs/>
                <w:kern w:val="0"/>
                <w:sz w:val="18"/>
                <w:szCs w:val="18"/>
              </w:rPr>
              <w:t>阀体铸件</w:t>
            </w:r>
            <w:r>
              <w:rPr>
                <w:rFonts w:hint="eastAsia" w:ascii="宋体" w:hAnsi="宋体" w:cs="宋体"/>
                <w:bCs/>
                <w:kern w:val="0"/>
                <w:sz w:val="18"/>
                <w:szCs w:val="18"/>
              </w:rPr>
              <w:t>/</w:t>
            </w:r>
            <w:r>
              <w:rPr>
                <w:rFonts w:ascii="宋体" w:hAnsi="宋体" w:cs="宋体"/>
                <w:bCs/>
                <w:kern w:val="0"/>
                <w:sz w:val="18"/>
                <w:szCs w:val="18"/>
              </w:rPr>
              <w:t>锻件无损检测</w:t>
            </w:r>
          </w:p>
        </w:tc>
        <w:tc>
          <w:tcPr>
            <w:tcW w:w="3325" w:type="dxa"/>
            <w:shd w:val="clear" w:color="auto" w:fill="auto"/>
            <w:vAlign w:val="center"/>
          </w:tcPr>
          <w:p w14:paraId="3E816BFD">
            <w:pPr>
              <w:jc w:val="left"/>
              <w:rPr>
                <w:rFonts w:ascii="宋体" w:hAnsi="宋体" w:cs="宋体"/>
                <w:bCs/>
                <w:kern w:val="0"/>
              </w:rPr>
            </w:pPr>
            <w:r>
              <w:rPr>
                <w:rFonts w:ascii="宋体" w:hAnsi="宋体" w:cs="宋体"/>
                <w:bCs/>
                <w:kern w:val="0"/>
              </w:rPr>
              <w:t>JB/T 6440</w:t>
            </w:r>
            <w:r>
              <w:rPr>
                <w:rFonts w:hint="eastAsia" w:ascii="宋体" w:hAnsi="宋体" w:cs="宋体"/>
                <w:bCs/>
                <w:kern w:val="0"/>
              </w:rPr>
              <w:t>/</w:t>
            </w:r>
            <w:r>
              <w:rPr>
                <w:rFonts w:hint="eastAsia" w:ascii="宋体" w:hAnsi="宋体" w:cs="宋体"/>
                <w:bCs/>
                <w:kern w:val="0"/>
                <w:sz w:val="18"/>
                <w:szCs w:val="18"/>
              </w:rPr>
              <w:t xml:space="preserve"> J</w:t>
            </w:r>
            <w:r>
              <w:rPr>
                <w:rFonts w:ascii="宋体" w:hAnsi="宋体" w:cs="宋体"/>
                <w:bCs/>
                <w:kern w:val="0"/>
                <w:sz w:val="18"/>
                <w:szCs w:val="18"/>
              </w:rPr>
              <w:t>B/T</w:t>
            </w:r>
            <w:r>
              <w:rPr>
                <w:rFonts w:hint="eastAsia" w:ascii="宋体" w:hAnsi="宋体" w:cs="宋体"/>
                <w:bCs/>
                <w:kern w:val="0"/>
                <w:sz w:val="18"/>
                <w:szCs w:val="18"/>
              </w:rPr>
              <w:t xml:space="preserve"> </w:t>
            </w:r>
            <w:r>
              <w:rPr>
                <w:rFonts w:ascii="宋体" w:hAnsi="宋体" w:cs="宋体"/>
                <w:bCs/>
                <w:kern w:val="0"/>
                <w:sz w:val="18"/>
                <w:szCs w:val="18"/>
              </w:rPr>
              <w:t>6903</w:t>
            </w:r>
          </w:p>
        </w:tc>
        <w:tc>
          <w:tcPr>
            <w:tcW w:w="1762" w:type="dxa"/>
            <w:vMerge w:val="continue"/>
            <w:vAlign w:val="center"/>
          </w:tcPr>
          <w:p w14:paraId="06188DEC">
            <w:pPr>
              <w:widowControl/>
              <w:jc w:val="left"/>
              <w:rPr>
                <w:rFonts w:ascii="宋体" w:hAnsi="宋体" w:cs="宋体"/>
                <w:bCs/>
                <w:kern w:val="0"/>
              </w:rPr>
            </w:pPr>
          </w:p>
        </w:tc>
      </w:tr>
      <w:tr w14:paraId="30FA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3C1D1805">
            <w:pPr>
              <w:widowControl/>
              <w:jc w:val="center"/>
              <w:rPr>
                <w:rFonts w:ascii="宋体" w:hAnsi="宋体" w:cs="宋体"/>
                <w:bCs/>
                <w:kern w:val="0"/>
              </w:rPr>
            </w:pPr>
            <w:r>
              <w:rPr>
                <w:rFonts w:ascii="宋体" w:hAnsi="宋体" w:cs="宋体"/>
                <w:bCs/>
                <w:kern w:val="0"/>
              </w:rPr>
              <w:t>4</w:t>
            </w:r>
          </w:p>
        </w:tc>
        <w:tc>
          <w:tcPr>
            <w:tcW w:w="2551" w:type="dxa"/>
            <w:shd w:val="clear" w:color="auto" w:fill="auto"/>
            <w:vAlign w:val="center"/>
          </w:tcPr>
          <w:p w14:paraId="432F510E">
            <w:pPr>
              <w:widowControl/>
              <w:jc w:val="left"/>
              <w:rPr>
                <w:rFonts w:ascii="宋体" w:hAnsi="宋体" w:cs="宋体"/>
                <w:bCs/>
                <w:kern w:val="0"/>
              </w:rPr>
            </w:pPr>
            <w:r>
              <w:rPr>
                <w:rFonts w:ascii="宋体" w:hAnsi="宋体" w:cs="宋体"/>
                <w:bCs/>
                <w:kern w:val="0"/>
              </w:rPr>
              <w:t>整机耐压试验（</w:t>
            </w:r>
            <w:r>
              <w:rPr>
                <w:rFonts w:hint="eastAsia" w:ascii="宋体" w:hAnsi="宋体" w:cs="宋体"/>
                <w:bCs/>
                <w:kern w:val="0"/>
              </w:rPr>
              <w:t>保持时间</w:t>
            </w:r>
            <w:r>
              <w:rPr>
                <w:rFonts w:ascii="宋体" w:hAnsi="宋体" w:cs="宋体"/>
                <w:bCs/>
                <w:kern w:val="0"/>
              </w:rPr>
              <w:t>）</w:t>
            </w:r>
          </w:p>
        </w:tc>
        <w:tc>
          <w:tcPr>
            <w:tcW w:w="3325" w:type="dxa"/>
            <w:shd w:val="clear" w:color="auto" w:fill="auto"/>
            <w:vAlign w:val="center"/>
          </w:tcPr>
          <w:p w14:paraId="09456CBE">
            <w:pPr>
              <w:jc w:val="left"/>
              <w:rPr>
                <w:rFonts w:ascii="宋体" w:hAnsi="宋体" w:cs="宋体"/>
                <w:bCs/>
                <w:kern w:val="0"/>
              </w:rPr>
            </w:pPr>
            <w:r>
              <w:rPr>
                <w:rFonts w:ascii="宋体" w:hAnsi="宋体" w:cs="宋体"/>
                <w:bCs/>
                <w:kern w:val="0"/>
              </w:rPr>
              <w:t>GB/T 4213-2008（5.9）</w:t>
            </w:r>
          </w:p>
        </w:tc>
        <w:tc>
          <w:tcPr>
            <w:tcW w:w="1762" w:type="dxa"/>
            <w:vMerge w:val="continue"/>
            <w:vAlign w:val="center"/>
          </w:tcPr>
          <w:p w14:paraId="476962A8">
            <w:pPr>
              <w:widowControl/>
              <w:jc w:val="left"/>
              <w:rPr>
                <w:rFonts w:ascii="宋体" w:hAnsi="宋体" w:cs="宋体"/>
                <w:bCs/>
                <w:kern w:val="0"/>
              </w:rPr>
            </w:pPr>
          </w:p>
        </w:tc>
      </w:tr>
      <w:tr w14:paraId="1433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17C9D5E8">
            <w:pPr>
              <w:widowControl/>
              <w:jc w:val="center"/>
              <w:rPr>
                <w:rFonts w:ascii="宋体" w:hAnsi="宋体" w:cs="宋体"/>
                <w:bCs/>
                <w:kern w:val="0"/>
              </w:rPr>
            </w:pPr>
            <w:r>
              <w:rPr>
                <w:rFonts w:ascii="宋体" w:hAnsi="宋体" w:cs="宋体"/>
                <w:bCs/>
                <w:kern w:val="0"/>
              </w:rPr>
              <w:t>5</w:t>
            </w:r>
          </w:p>
        </w:tc>
        <w:tc>
          <w:tcPr>
            <w:tcW w:w="2551" w:type="dxa"/>
            <w:shd w:val="clear" w:color="auto" w:fill="auto"/>
            <w:vAlign w:val="center"/>
          </w:tcPr>
          <w:p w14:paraId="351FD649">
            <w:pPr>
              <w:widowControl/>
              <w:jc w:val="left"/>
              <w:rPr>
                <w:rFonts w:ascii="宋体" w:hAnsi="宋体" w:cs="宋体"/>
                <w:bCs/>
                <w:kern w:val="0"/>
              </w:rPr>
            </w:pPr>
            <w:r>
              <w:rPr>
                <w:rFonts w:hint="eastAsia" w:ascii="宋体" w:hAnsi="宋体" w:cs="宋体"/>
                <w:bCs/>
                <w:kern w:val="0"/>
              </w:rPr>
              <w:t>动作试验</w:t>
            </w:r>
          </w:p>
        </w:tc>
        <w:tc>
          <w:tcPr>
            <w:tcW w:w="3325" w:type="dxa"/>
            <w:shd w:val="clear" w:color="auto" w:fill="auto"/>
            <w:vAlign w:val="center"/>
          </w:tcPr>
          <w:p w14:paraId="216C806B">
            <w:pPr>
              <w:jc w:val="left"/>
              <w:rPr>
                <w:rFonts w:ascii="宋体" w:hAnsi="宋体" w:cs="宋体"/>
                <w:bCs/>
                <w:kern w:val="0"/>
              </w:rPr>
            </w:pPr>
            <w:r>
              <w:rPr>
                <w:rFonts w:hint="eastAsia" w:ascii="宋体" w:hAnsi="宋体" w:cs="宋体"/>
                <w:bCs/>
                <w:kern w:val="0"/>
              </w:rPr>
              <w:t>空载试验</w:t>
            </w:r>
          </w:p>
        </w:tc>
        <w:tc>
          <w:tcPr>
            <w:tcW w:w="1762" w:type="dxa"/>
            <w:vMerge w:val="continue"/>
            <w:vAlign w:val="center"/>
          </w:tcPr>
          <w:p w14:paraId="5A8750CD">
            <w:pPr>
              <w:widowControl/>
              <w:jc w:val="left"/>
              <w:rPr>
                <w:rFonts w:ascii="宋体" w:hAnsi="宋体" w:cs="宋体"/>
                <w:bCs/>
                <w:kern w:val="0"/>
              </w:rPr>
            </w:pPr>
          </w:p>
        </w:tc>
      </w:tr>
      <w:tr w14:paraId="6B6E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1E0E8FE8">
            <w:pPr>
              <w:widowControl/>
              <w:jc w:val="center"/>
              <w:rPr>
                <w:rFonts w:ascii="宋体" w:hAnsi="宋体" w:cs="宋体"/>
                <w:bCs/>
                <w:kern w:val="0"/>
              </w:rPr>
            </w:pPr>
            <w:r>
              <w:rPr>
                <w:rFonts w:ascii="宋体" w:hAnsi="宋体" w:cs="宋体"/>
                <w:bCs/>
                <w:kern w:val="0"/>
              </w:rPr>
              <w:t>6</w:t>
            </w:r>
          </w:p>
        </w:tc>
        <w:tc>
          <w:tcPr>
            <w:tcW w:w="2551" w:type="dxa"/>
            <w:shd w:val="clear" w:color="auto" w:fill="auto"/>
            <w:vAlign w:val="center"/>
          </w:tcPr>
          <w:p w14:paraId="2FB378B2">
            <w:pPr>
              <w:widowControl/>
              <w:jc w:val="left"/>
              <w:rPr>
                <w:rFonts w:ascii="宋体" w:hAnsi="宋体" w:cs="宋体"/>
                <w:bCs/>
                <w:kern w:val="0"/>
              </w:rPr>
            </w:pPr>
            <w:r>
              <w:rPr>
                <w:rFonts w:ascii="宋体" w:hAnsi="宋体" w:cs="宋体"/>
                <w:bCs/>
                <w:kern w:val="0"/>
              </w:rPr>
              <w:t>动作寿命</w:t>
            </w:r>
          </w:p>
        </w:tc>
        <w:tc>
          <w:tcPr>
            <w:tcW w:w="3325" w:type="dxa"/>
            <w:shd w:val="clear" w:color="auto" w:fill="auto"/>
            <w:vAlign w:val="center"/>
          </w:tcPr>
          <w:p w14:paraId="132A0E19">
            <w:pPr>
              <w:jc w:val="left"/>
              <w:rPr>
                <w:rFonts w:ascii="宋体" w:hAnsi="宋体" w:cs="宋体"/>
                <w:bCs/>
                <w:kern w:val="0"/>
                <w:sz w:val="18"/>
                <w:szCs w:val="18"/>
              </w:rPr>
            </w:pPr>
            <w:r>
              <w:rPr>
                <w:rFonts w:ascii="宋体" w:hAnsi="宋体" w:cs="宋体"/>
                <w:kern w:val="0"/>
                <w:sz w:val="18"/>
                <w:szCs w:val="18"/>
              </w:rPr>
              <w:t>GB/T4213</w:t>
            </w:r>
            <w:r>
              <w:rPr>
                <w:rFonts w:hint="eastAsia" w:ascii="宋体" w:hAnsi="宋体" w:cs="宋体"/>
                <w:kern w:val="0"/>
                <w:sz w:val="18"/>
                <w:szCs w:val="18"/>
              </w:rPr>
              <w:t>-2008（6.13）</w:t>
            </w:r>
          </w:p>
        </w:tc>
        <w:tc>
          <w:tcPr>
            <w:tcW w:w="1762" w:type="dxa"/>
            <w:vMerge w:val="continue"/>
            <w:vAlign w:val="center"/>
          </w:tcPr>
          <w:p w14:paraId="4F6B88DB">
            <w:pPr>
              <w:widowControl/>
              <w:jc w:val="left"/>
              <w:rPr>
                <w:rFonts w:ascii="宋体" w:hAnsi="宋体" w:cs="宋体"/>
                <w:bCs/>
                <w:kern w:val="0"/>
              </w:rPr>
            </w:pPr>
          </w:p>
        </w:tc>
      </w:tr>
      <w:tr w14:paraId="1078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7BDEFFB6">
            <w:pPr>
              <w:widowControl/>
              <w:jc w:val="center"/>
              <w:rPr>
                <w:rFonts w:ascii="宋体" w:hAnsi="宋体" w:cs="宋体"/>
                <w:bCs/>
                <w:kern w:val="0"/>
              </w:rPr>
            </w:pPr>
            <w:r>
              <w:rPr>
                <w:rFonts w:ascii="宋体" w:hAnsi="宋体" w:cs="宋体"/>
                <w:bCs/>
                <w:kern w:val="0"/>
              </w:rPr>
              <w:t>7</w:t>
            </w:r>
          </w:p>
        </w:tc>
        <w:tc>
          <w:tcPr>
            <w:tcW w:w="2551" w:type="dxa"/>
            <w:shd w:val="clear" w:color="auto" w:fill="auto"/>
            <w:vAlign w:val="center"/>
          </w:tcPr>
          <w:p w14:paraId="3504DF48">
            <w:pPr>
              <w:jc w:val="left"/>
              <w:rPr>
                <w:rFonts w:ascii="宋体" w:hAnsi="宋体" w:cs="宋体"/>
                <w:bCs/>
                <w:kern w:val="0"/>
                <w:sz w:val="18"/>
                <w:szCs w:val="18"/>
              </w:rPr>
            </w:pPr>
            <w:r>
              <w:rPr>
                <w:rFonts w:ascii="宋体" w:hAnsi="宋体" w:cs="宋体"/>
                <w:bCs/>
                <w:kern w:val="0"/>
                <w:sz w:val="18"/>
                <w:szCs w:val="18"/>
              </w:rPr>
              <w:t>额定行程偏差</w:t>
            </w:r>
          </w:p>
        </w:tc>
        <w:tc>
          <w:tcPr>
            <w:tcW w:w="3325" w:type="dxa"/>
            <w:shd w:val="clear" w:color="auto" w:fill="auto"/>
            <w:vAlign w:val="center"/>
          </w:tcPr>
          <w:p w14:paraId="16F691DE">
            <w:pPr>
              <w:rPr>
                <w:rFonts w:ascii="宋体" w:hAnsi="宋体" w:cs="宋体"/>
                <w:bCs/>
                <w:kern w:val="0"/>
                <w:sz w:val="18"/>
                <w:szCs w:val="18"/>
              </w:rPr>
            </w:pPr>
            <w:r>
              <w:rPr>
                <w:rFonts w:ascii="宋体" w:hAnsi="宋体" w:cs="宋体"/>
                <w:bCs/>
                <w:kern w:val="0"/>
                <w:sz w:val="18"/>
                <w:szCs w:val="18"/>
              </w:rPr>
              <w:t>GB/T 4213-2008（6.8）</w:t>
            </w:r>
          </w:p>
        </w:tc>
        <w:tc>
          <w:tcPr>
            <w:tcW w:w="1762" w:type="dxa"/>
            <w:vMerge w:val="continue"/>
            <w:vAlign w:val="center"/>
          </w:tcPr>
          <w:p w14:paraId="0C46BAC8">
            <w:pPr>
              <w:widowControl/>
              <w:jc w:val="left"/>
              <w:rPr>
                <w:rFonts w:ascii="宋体" w:hAnsi="宋体" w:cs="宋体"/>
                <w:bCs/>
                <w:kern w:val="0"/>
              </w:rPr>
            </w:pPr>
          </w:p>
        </w:tc>
      </w:tr>
      <w:tr w14:paraId="6F36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71925D66">
            <w:pPr>
              <w:widowControl/>
              <w:jc w:val="center"/>
              <w:rPr>
                <w:rFonts w:ascii="宋体" w:hAnsi="宋体" w:cs="宋体"/>
                <w:bCs/>
                <w:kern w:val="0"/>
              </w:rPr>
            </w:pPr>
            <w:r>
              <w:rPr>
                <w:rFonts w:ascii="宋体" w:hAnsi="宋体" w:cs="宋体"/>
                <w:bCs/>
                <w:kern w:val="0"/>
              </w:rPr>
              <w:t>8</w:t>
            </w:r>
          </w:p>
        </w:tc>
        <w:tc>
          <w:tcPr>
            <w:tcW w:w="2551" w:type="dxa"/>
            <w:shd w:val="clear" w:color="auto" w:fill="auto"/>
            <w:vAlign w:val="center"/>
          </w:tcPr>
          <w:p w14:paraId="1715FFD4">
            <w:pPr>
              <w:jc w:val="left"/>
              <w:rPr>
                <w:rFonts w:ascii="宋体" w:hAnsi="宋体" w:cs="宋体"/>
                <w:bCs/>
                <w:kern w:val="0"/>
                <w:sz w:val="18"/>
                <w:szCs w:val="18"/>
              </w:rPr>
            </w:pPr>
            <w:r>
              <w:rPr>
                <w:rFonts w:ascii="宋体" w:hAnsi="宋体" w:cs="宋体"/>
                <w:bCs/>
                <w:kern w:val="0"/>
                <w:sz w:val="18"/>
                <w:szCs w:val="18"/>
              </w:rPr>
              <w:t>填料函逸散性（静态）</w:t>
            </w:r>
          </w:p>
        </w:tc>
        <w:tc>
          <w:tcPr>
            <w:tcW w:w="3325" w:type="dxa"/>
            <w:shd w:val="clear" w:color="auto" w:fill="auto"/>
            <w:vAlign w:val="center"/>
          </w:tcPr>
          <w:p w14:paraId="42041F8A">
            <w:pPr>
              <w:jc w:val="left"/>
              <w:rPr>
                <w:rFonts w:ascii="宋体" w:hAnsi="宋体" w:cs="宋体"/>
                <w:bCs/>
                <w:kern w:val="0"/>
                <w:sz w:val="18"/>
                <w:szCs w:val="18"/>
              </w:rPr>
            </w:pPr>
            <w:r>
              <w:rPr>
                <w:rFonts w:hint="eastAsia" w:ascii="宋体" w:hAnsi="宋体"/>
                <w:sz w:val="18"/>
                <w:szCs w:val="18"/>
              </w:rPr>
              <w:t>MESC SPE 77/312-2017</w:t>
            </w:r>
          </w:p>
        </w:tc>
        <w:tc>
          <w:tcPr>
            <w:tcW w:w="1762" w:type="dxa"/>
            <w:vMerge w:val="continue"/>
            <w:vAlign w:val="center"/>
          </w:tcPr>
          <w:p w14:paraId="333ABB76">
            <w:pPr>
              <w:widowControl/>
              <w:jc w:val="left"/>
              <w:rPr>
                <w:rFonts w:ascii="宋体" w:hAnsi="宋体" w:cs="宋体"/>
                <w:bCs/>
                <w:kern w:val="0"/>
              </w:rPr>
            </w:pPr>
          </w:p>
        </w:tc>
      </w:tr>
      <w:tr w14:paraId="4B10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18AF2003">
            <w:pPr>
              <w:widowControl/>
              <w:jc w:val="center"/>
              <w:rPr>
                <w:rFonts w:ascii="宋体" w:hAnsi="宋体" w:cs="宋体"/>
                <w:bCs/>
                <w:kern w:val="0"/>
              </w:rPr>
            </w:pPr>
            <w:r>
              <w:rPr>
                <w:rFonts w:hint="eastAsia" w:ascii="宋体" w:hAnsi="宋体" w:cs="宋体"/>
                <w:bCs/>
                <w:kern w:val="0"/>
              </w:rPr>
              <w:t>9</w:t>
            </w:r>
          </w:p>
        </w:tc>
        <w:tc>
          <w:tcPr>
            <w:tcW w:w="2551" w:type="dxa"/>
            <w:shd w:val="clear" w:color="auto" w:fill="auto"/>
            <w:vAlign w:val="center"/>
          </w:tcPr>
          <w:p w14:paraId="116BE07E">
            <w:pPr>
              <w:jc w:val="left"/>
              <w:rPr>
                <w:rFonts w:ascii="宋体" w:hAnsi="宋体" w:cs="宋体"/>
                <w:bCs/>
                <w:kern w:val="0"/>
                <w:sz w:val="18"/>
                <w:szCs w:val="18"/>
              </w:rPr>
            </w:pPr>
            <w:r>
              <w:rPr>
                <w:rFonts w:ascii="宋体" w:hAnsi="宋体" w:cs="宋体"/>
                <w:bCs/>
                <w:kern w:val="0"/>
                <w:sz w:val="18"/>
                <w:szCs w:val="18"/>
              </w:rPr>
              <w:t>填料函逸散性（动态）</w:t>
            </w:r>
          </w:p>
        </w:tc>
        <w:tc>
          <w:tcPr>
            <w:tcW w:w="3325" w:type="dxa"/>
            <w:shd w:val="clear" w:color="auto" w:fill="auto"/>
            <w:vAlign w:val="center"/>
          </w:tcPr>
          <w:p w14:paraId="72900D99">
            <w:pPr>
              <w:jc w:val="left"/>
              <w:rPr>
                <w:rFonts w:ascii="宋体" w:hAnsi="宋体" w:cs="宋体"/>
                <w:bCs/>
                <w:kern w:val="0"/>
                <w:sz w:val="18"/>
                <w:szCs w:val="18"/>
              </w:rPr>
            </w:pPr>
            <w:r>
              <w:rPr>
                <w:rFonts w:ascii="宋体" w:hAnsi="宋体" w:cs="宋体"/>
                <w:bCs/>
                <w:kern w:val="0"/>
                <w:sz w:val="18"/>
                <w:szCs w:val="18"/>
              </w:rPr>
              <w:t>MESC SPE 77/312-2017</w:t>
            </w:r>
          </w:p>
        </w:tc>
        <w:tc>
          <w:tcPr>
            <w:tcW w:w="1762" w:type="dxa"/>
            <w:vMerge w:val="continue"/>
            <w:vAlign w:val="center"/>
          </w:tcPr>
          <w:p w14:paraId="1B669FE5">
            <w:pPr>
              <w:widowControl/>
              <w:jc w:val="left"/>
              <w:rPr>
                <w:rFonts w:ascii="宋体" w:hAnsi="宋体" w:cs="宋体"/>
                <w:bCs/>
                <w:kern w:val="0"/>
              </w:rPr>
            </w:pPr>
          </w:p>
        </w:tc>
      </w:tr>
      <w:tr w14:paraId="1FBA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5E3BB79E">
            <w:pPr>
              <w:widowControl/>
              <w:jc w:val="center"/>
              <w:rPr>
                <w:rFonts w:ascii="宋体" w:hAnsi="宋体" w:cs="宋体"/>
                <w:bCs/>
                <w:kern w:val="0"/>
              </w:rPr>
            </w:pPr>
            <w:r>
              <w:rPr>
                <w:rFonts w:ascii="宋体" w:hAnsi="宋体" w:cs="宋体"/>
                <w:bCs/>
                <w:kern w:val="0"/>
              </w:rPr>
              <w:t>10</w:t>
            </w:r>
          </w:p>
        </w:tc>
        <w:tc>
          <w:tcPr>
            <w:tcW w:w="2551" w:type="dxa"/>
            <w:shd w:val="clear" w:color="auto" w:fill="auto"/>
            <w:vAlign w:val="center"/>
          </w:tcPr>
          <w:p w14:paraId="34001CC3">
            <w:pPr>
              <w:widowControl/>
              <w:rPr>
                <w:rFonts w:ascii="宋体" w:hAnsi="宋体" w:cs="宋体"/>
                <w:kern w:val="0"/>
                <w:sz w:val="18"/>
                <w:szCs w:val="18"/>
              </w:rPr>
            </w:pPr>
            <w:r>
              <w:rPr>
                <w:rFonts w:hint="eastAsia" w:ascii="宋体" w:hAnsi="宋体" w:cs="宋体"/>
                <w:kern w:val="0"/>
                <w:sz w:val="18"/>
                <w:szCs w:val="18"/>
              </w:rPr>
              <w:t>泄漏量（正向）</w:t>
            </w:r>
          </w:p>
        </w:tc>
        <w:tc>
          <w:tcPr>
            <w:tcW w:w="3325" w:type="dxa"/>
            <w:shd w:val="clear" w:color="auto" w:fill="auto"/>
          </w:tcPr>
          <w:p w14:paraId="035C420E">
            <w:pPr>
              <w:widowControl/>
              <w:rPr>
                <w:rFonts w:ascii="宋体" w:hAnsi="宋体"/>
                <w:kern w:val="0"/>
                <w:sz w:val="18"/>
                <w:szCs w:val="18"/>
              </w:rPr>
            </w:pPr>
            <w:r>
              <w:rPr>
                <w:rFonts w:ascii="宋体" w:hAnsi="宋体"/>
                <w:kern w:val="0"/>
                <w:sz w:val="18"/>
                <w:szCs w:val="18"/>
              </w:rPr>
              <w:t>GB/T4213</w:t>
            </w:r>
            <w:r>
              <w:rPr>
                <w:rFonts w:hint="eastAsia" w:ascii="宋体" w:hAnsi="宋体"/>
                <w:kern w:val="0"/>
                <w:sz w:val="18"/>
                <w:szCs w:val="18"/>
              </w:rPr>
              <w:t>、ANSI/FCE 70-2(Ⅵ级)</w:t>
            </w:r>
          </w:p>
        </w:tc>
        <w:tc>
          <w:tcPr>
            <w:tcW w:w="1762" w:type="dxa"/>
            <w:vMerge w:val="continue"/>
            <w:vAlign w:val="center"/>
          </w:tcPr>
          <w:p w14:paraId="055EC511">
            <w:pPr>
              <w:widowControl/>
              <w:jc w:val="left"/>
              <w:rPr>
                <w:rFonts w:ascii="宋体" w:hAnsi="宋体" w:cs="宋体"/>
                <w:bCs/>
                <w:kern w:val="0"/>
              </w:rPr>
            </w:pPr>
          </w:p>
        </w:tc>
      </w:tr>
      <w:tr w14:paraId="7E9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5DC67E1F">
            <w:pPr>
              <w:widowControl/>
              <w:jc w:val="center"/>
              <w:rPr>
                <w:rFonts w:ascii="宋体" w:hAnsi="宋体" w:cs="宋体"/>
                <w:bCs/>
                <w:kern w:val="0"/>
              </w:rPr>
            </w:pPr>
            <w:r>
              <w:rPr>
                <w:rFonts w:ascii="宋体" w:hAnsi="宋体" w:cs="宋体"/>
                <w:bCs/>
                <w:kern w:val="0"/>
              </w:rPr>
              <w:t>11</w:t>
            </w:r>
          </w:p>
        </w:tc>
        <w:tc>
          <w:tcPr>
            <w:tcW w:w="2551" w:type="dxa"/>
            <w:shd w:val="clear" w:color="auto" w:fill="auto"/>
            <w:vAlign w:val="center"/>
          </w:tcPr>
          <w:p w14:paraId="22E1585C">
            <w:pPr>
              <w:widowControl/>
              <w:rPr>
                <w:rFonts w:ascii="宋体" w:hAnsi="宋体" w:cs="宋体"/>
                <w:kern w:val="0"/>
                <w:sz w:val="18"/>
                <w:szCs w:val="18"/>
              </w:rPr>
            </w:pPr>
            <w:r>
              <w:rPr>
                <w:rFonts w:hint="eastAsia" w:ascii="宋体" w:hAnsi="宋体" w:cs="宋体"/>
                <w:kern w:val="0"/>
                <w:sz w:val="18"/>
                <w:szCs w:val="18"/>
              </w:rPr>
              <w:t>泄漏量（反向）</w:t>
            </w:r>
          </w:p>
        </w:tc>
        <w:tc>
          <w:tcPr>
            <w:tcW w:w="3325" w:type="dxa"/>
            <w:shd w:val="clear" w:color="auto" w:fill="auto"/>
          </w:tcPr>
          <w:p w14:paraId="3A0786E2">
            <w:pPr>
              <w:widowControl/>
              <w:rPr>
                <w:rFonts w:ascii="宋体" w:hAnsi="宋体"/>
                <w:kern w:val="0"/>
                <w:sz w:val="18"/>
                <w:szCs w:val="18"/>
              </w:rPr>
            </w:pPr>
            <w:r>
              <w:rPr>
                <w:rFonts w:ascii="宋体" w:hAnsi="宋体"/>
                <w:kern w:val="0"/>
                <w:sz w:val="18"/>
                <w:szCs w:val="18"/>
              </w:rPr>
              <w:t>GB/T4213</w:t>
            </w:r>
            <w:r>
              <w:rPr>
                <w:rFonts w:hint="eastAsia" w:ascii="宋体" w:hAnsi="宋体"/>
                <w:kern w:val="0"/>
                <w:sz w:val="18"/>
                <w:szCs w:val="18"/>
              </w:rPr>
              <w:t>、ANSI/FCE 70-2(Ⅵ级)</w:t>
            </w:r>
          </w:p>
        </w:tc>
        <w:tc>
          <w:tcPr>
            <w:tcW w:w="1762" w:type="dxa"/>
            <w:vMerge w:val="continue"/>
            <w:vAlign w:val="center"/>
          </w:tcPr>
          <w:p w14:paraId="4DCE4E30">
            <w:pPr>
              <w:widowControl/>
              <w:jc w:val="left"/>
              <w:rPr>
                <w:rFonts w:ascii="宋体" w:hAnsi="宋体" w:cs="宋体"/>
                <w:bCs/>
                <w:kern w:val="0"/>
              </w:rPr>
            </w:pPr>
          </w:p>
        </w:tc>
      </w:tr>
      <w:tr w14:paraId="1151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4C364C3">
            <w:pPr>
              <w:widowControl/>
              <w:jc w:val="center"/>
              <w:rPr>
                <w:rFonts w:ascii="宋体" w:hAnsi="宋体" w:cs="宋体"/>
                <w:bCs/>
                <w:kern w:val="0"/>
              </w:rPr>
            </w:pPr>
            <w:r>
              <w:rPr>
                <w:rFonts w:ascii="宋体" w:hAnsi="宋体" w:cs="宋体"/>
                <w:bCs/>
                <w:kern w:val="0"/>
              </w:rPr>
              <w:t>12</w:t>
            </w:r>
          </w:p>
        </w:tc>
        <w:tc>
          <w:tcPr>
            <w:tcW w:w="2551" w:type="dxa"/>
            <w:shd w:val="clear" w:color="auto" w:fill="auto"/>
            <w:vAlign w:val="center"/>
          </w:tcPr>
          <w:p w14:paraId="56FD3107">
            <w:pPr>
              <w:jc w:val="left"/>
              <w:rPr>
                <w:rFonts w:ascii="宋体" w:hAnsi="宋体" w:cs="宋体"/>
                <w:bCs/>
                <w:kern w:val="0"/>
                <w:sz w:val="18"/>
                <w:szCs w:val="18"/>
              </w:rPr>
            </w:pPr>
            <w:r>
              <w:rPr>
                <w:rFonts w:hint="eastAsia" w:ascii="宋体" w:hAnsi="宋体" w:cs="宋体"/>
                <w:kern w:val="0"/>
                <w:sz w:val="18"/>
                <w:szCs w:val="18"/>
              </w:rPr>
              <w:t>带压操作试验</w:t>
            </w:r>
          </w:p>
        </w:tc>
        <w:tc>
          <w:tcPr>
            <w:tcW w:w="3325" w:type="dxa"/>
            <w:shd w:val="clear" w:color="auto" w:fill="auto"/>
            <w:vAlign w:val="center"/>
          </w:tcPr>
          <w:p w14:paraId="4A4ECF7B">
            <w:pPr>
              <w:jc w:val="left"/>
              <w:rPr>
                <w:rFonts w:ascii="宋体" w:hAnsi="宋体" w:cs="宋体"/>
                <w:bCs/>
                <w:kern w:val="0"/>
                <w:sz w:val="18"/>
                <w:szCs w:val="18"/>
              </w:rPr>
            </w:pPr>
            <w:r>
              <w:rPr>
                <w:rFonts w:hint="eastAsia" w:ascii="宋体" w:hAnsi="宋体" w:cs="宋体"/>
                <w:bCs/>
                <w:kern w:val="0"/>
                <w:sz w:val="18"/>
                <w:szCs w:val="18"/>
              </w:rPr>
              <w:t>GB/T 21385-2008（8.6）</w:t>
            </w:r>
          </w:p>
        </w:tc>
        <w:tc>
          <w:tcPr>
            <w:tcW w:w="1762" w:type="dxa"/>
            <w:vMerge w:val="continue"/>
            <w:vAlign w:val="center"/>
          </w:tcPr>
          <w:p w14:paraId="4C7A77C7">
            <w:pPr>
              <w:widowControl/>
              <w:jc w:val="left"/>
              <w:rPr>
                <w:rFonts w:ascii="宋体" w:hAnsi="宋体" w:cs="宋体"/>
                <w:bCs/>
                <w:kern w:val="0"/>
              </w:rPr>
            </w:pPr>
          </w:p>
        </w:tc>
      </w:tr>
      <w:tr w14:paraId="12B9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C6AC88E">
            <w:pPr>
              <w:widowControl/>
              <w:jc w:val="center"/>
              <w:rPr>
                <w:rFonts w:ascii="宋体" w:hAnsi="宋体" w:cs="宋体"/>
                <w:bCs/>
                <w:kern w:val="0"/>
              </w:rPr>
            </w:pPr>
            <w:r>
              <w:rPr>
                <w:rFonts w:ascii="宋体" w:hAnsi="宋体" w:cs="宋体"/>
                <w:bCs/>
                <w:kern w:val="0"/>
              </w:rPr>
              <w:t>13</w:t>
            </w:r>
          </w:p>
        </w:tc>
        <w:tc>
          <w:tcPr>
            <w:tcW w:w="2551" w:type="dxa"/>
            <w:shd w:val="clear" w:color="auto" w:fill="auto"/>
            <w:vAlign w:val="center"/>
          </w:tcPr>
          <w:p w14:paraId="779CAB13">
            <w:pPr>
              <w:widowControl/>
              <w:rPr>
                <w:rFonts w:ascii="宋体" w:hAnsi="宋体" w:cs="宋体"/>
                <w:kern w:val="0"/>
                <w:sz w:val="18"/>
                <w:szCs w:val="18"/>
              </w:rPr>
            </w:pPr>
            <w:r>
              <w:rPr>
                <w:rFonts w:hint="eastAsia" w:ascii="宋体" w:hAnsi="宋体" w:cs="宋体"/>
                <w:kern w:val="0"/>
                <w:sz w:val="18"/>
                <w:szCs w:val="18"/>
              </w:rPr>
              <w:t>带压开启时间</w:t>
            </w:r>
          </w:p>
        </w:tc>
        <w:tc>
          <w:tcPr>
            <w:tcW w:w="3325" w:type="dxa"/>
            <w:shd w:val="clear" w:color="auto" w:fill="auto"/>
            <w:vAlign w:val="center"/>
          </w:tcPr>
          <w:p w14:paraId="505C00A5">
            <w:pPr>
              <w:jc w:val="left"/>
              <w:rPr>
                <w:rFonts w:ascii="宋体" w:hAnsi="宋体"/>
                <w:sz w:val="18"/>
                <w:szCs w:val="18"/>
              </w:rPr>
            </w:pPr>
            <w:r>
              <w:rPr>
                <w:rFonts w:ascii="宋体" w:hAnsi="宋体" w:cs="宋体"/>
                <w:bCs/>
                <w:kern w:val="0"/>
                <w:sz w:val="18"/>
                <w:szCs w:val="18"/>
              </w:rPr>
              <w:t>GB/T 4213-2008（6.</w:t>
            </w:r>
            <w:r>
              <w:rPr>
                <w:rFonts w:hint="eastAsia" w:ascii="宋体" w:hAnsi="宋体" w:cs="宋体"/>
                <w:bCs/>
                <w:kern w:val="0"/>
                <w:sz w:val="18"/>
                <w:szCs w:val="18"/>
              </w:rPr>
              <w:t>9</w:t>
            </w:r>
            <w:r>
              <w:rPr>
                <w:rFonts w:ascii="宋体" w:hAnsi="宋体" w:cs="宋体"/>
                <w:bCs/>
                <w:kern w:val="0"/>
                <w:sz w:val="18"/>
                <w:szCs w:val="18"/>
              </w:rPr>
              <w:t>）</w:t>
            </w:r>
          </w:p>
        </w:tc>
        <w:tc>
          <w:tcPr>
            <w:tcW w:w="1762" w:type="dxa"/>
            <w:vMerge w:val="continue"/>
            <w:vAlign w:val="center"/>
          </w:tcPr>
          <w:p w14:paraId="7491A6CF">
            <w:pPr>
              <w:widowControl/>
              <w:jc w:val="left"/>
              <w:rPr>
                <w:rFonts w:ascii="宋体" w:hAnsi="宋体" w:cs="宋体"/>
                <w:bCs/>
                <w:kern w:val="0"/>
              </w:rPr>
            </w:pPr>
          </w:p>
        </w:tc>
      </w:tr>
      <w:tr w14:paraId="1B9B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6A514D22">
            <w:pPr>
              <w:widowControl/>
              <w:jc w:val="center"/>
              <w:rPr>
                <w:rFonts w:ascii="宋体" w:hAnsi="宋体" w:cs="宋体"/>
                <w:bCs/>
                <w:kern w:val="0"/>
              </w:rPr>
            </w:pPr>
            <w:r>
              <w:rPr>
                <w:rFonts w:ascii="宋体" w:hAnsi="宋体" w:cs="宋体"/>
                <w:bCs/>
                <w:kern w:val="0"/>
              </w:rPr>
              <w:t>14</w:t>
            </w:r>
          </w:p>
        </w:tc>
        <w:tc>
          <w:tcPr>
            <w:tcW w:w="2551" w:type="dxa"/>
            <w:shd w:val="clear" w:color="auto" w:fill="auto"/>
            <w:vAlign w:val="center"/>
          </w:tcPr>
          <w:p w14:paraId="4C08F202">
            <w:pPr>
              <w:jc w:val="left"/>
              <w:rPr>
                <w:rFonts w:ascii="宋体" w:hAnsi="宋体" w:cs="宋体"/>
                <w:bCs/>
                <w:kern w:val="0"/>
                <w:sz w:val="18"/>
                <w:szCs w:val="18"/>
              </w:rPr>
            </w:pPr>
            <w:r>
              <w:rPr>
                <w:rFonts w:ascii="宋体" w:hAnsi="宋体" w:cs="宋体"/>
                <w:bCs/>
                <w:kern w:val="0"/>
                <w:sz w:val="18"/>
                <w:szCs w:val="18"/>
              </w:rPr>
              <w:t>阀体铸件P、S元素分析</w:t>
            </w:r>
          </w:p>
        </w:tc>
        <w:tc>
          <w:tcPr>
            <w:tcW w:w="3325" w:type="dxa"/>
            <w:vMerge w:val="restart"/>
            <w:shd w:val="clear" w:color="auto" w:fill="auto"/>
            <w:vAlign w:val="center"/>
          </w:tcPr>
          <w:p w14:paraId="0E391CB5">
            <w:pPr>
              <w:jc w:val="left"/>
              <w:rPr>
                <w:rFonts w:ascii="宋体" w:hAnsi="宋体" w:cs="宋体"/>
                <w:bCs/>
                <w:kern w:val="0"/>
                <w:sz w:val="18"/>
                <w:szCs w:val="18"/>
              </w:rPr>
            </w:pPr>
            <w:r>
              <w:rPr>
                <w:rFonts w:ascii="宋体" w:hAnsi="宋体" w:cs="宋体"/>
                <w:bCs/>
                <w:kern w:val="0"/>
                <w:sz w:val="18"/>
                <w:szCs w:val="18"/>
              </w:rPr>
              <w:t>GB/T 12224；ASME B16.34</w:t>
            </w:r>
          </w:p>
        </w:tc>
        <w:tc>
          <w:tcPr>
            <w:tcW w:w="1762" w:type="dxa"/>
            <w:vMerge w:val="continue"/>
            <w:shd w:val="clear" w:color="auto" w:fill="auto"/>
            <w:vAlign w:val="center"/>
          </w:tcPr>
          <w:p w14:paraId="400F0766">
            <w:pPr>
              <w:widowControl/>
              <w:jc w:val="left"/>
              <w:rPr>
                <w:rFonts w:ascii="宋体" w:hAnsi="宋体" w:cs="宋体"/>
                <w:bCs/>
                <w:kern w:val="0"/>
              </w:rPr>
            </w:pPr>
          </w:p>
        </w:tc>
      </w:tr>
      <w:tr w14:paraId="2226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3C099748">
            <w:pPr>
              <w:widowControl/>
              <w:jc w:val="center"/>
              <w:rPr>
                <w:rFonts w:ascii="宋体" w:hAnsi="宋体"/>
                <w:kern w:val="0"/>
              </w:rPr>
            </w:pPr>
            <w:r>
              <w:rPr>
                <w:rFonts w:hint="eastAsia" w:ascii="宋体" w:hAnsi="宋体" w:cs="宋体"/>
                <w:bCs/>
                <w:kern w:val="0"/>
              </w:rPr>
              <w:t>1</w:t>
            </w:r>
            <w:r>
              <w:rPr>
                <w:rFonts w:ascii="宋体" w:hAnsi="宋体" w:cs="宋体"/>
                <w:bCs/>
                <w:kern w:val="0"/>
              </w:rPr>
              <w:t>5</w:t>
            </w:r>
          </w:p>
        </w:tc>
        <w:tc>
          <w:tcPr>
            <w:tcW w:w="2551" w:type="dxa"/>
            <w:shd w:val="clear" w:color="auto" w:fill="auto"/>
            <w:vAlign w:val="center"/>
          </w:tcPr>
          <w:p w14:paraId="56FD75DA">
            <w:pPr>
              <w:widowControl/>
              <w:jc w:val="left"/>
              <w:rPr>
                <w:rFonts w:ascii="宋体" w:hAnsi="宋体" w:cs="宋体"/>
                <w:bCs/>
                <w:kern w:val="0"/>
                <w:sz w:val="18"/>
                <w:szCs w:val="18"/>
              </w:rPr>
            </w:pPr>
            <w:r>
              <w:rPr>
                <w:rFonts w:ascii="宋体" w:hAnsi="宋体" w:cs="宋体"/>
                <w:bCs/>
                <w:kern w:val="0"/>
                <w:sz w:val="18"/>
                <w:szCs w:val="18"/>
              </w:rPr>
              <w:t>阀体锻件P、S元素分析</w:t>
            </w:r>
          </w:p>
        </w:tc>
        <w:tc>
          <w:tcPr>
            <w:tcW w:w="3325" w:type="dxa"/>
            <w:vMerge w:val="continue"/>
            <w:shd w:val="clear" w:color="auto" w:fill="FFFF00"/>
            <w:vAlign w:val="center"/>
          </w:tcPr>
          <w:p w14:paraId="549F1E16">
            <w:pPr>
              <w:jc w:val="left"/>
              <w:rPr>
                <w:rFonts w:ascii="宋体" w:hAnsi="宋体"/>
                <w:kern w:val="0"/>
              </w:rPr>
            </w:pPr>
          </w:p>
        </w:tc>
        <w:tc>
          <w:tcPr>
            <w:tcW w:w="1762" w:type="dxa"/>
            <w:vMerge w:val="continue"/>
            <w:shd w:val="clear" w:color="auto" w:fill="auto"/>
            <w:vAlign w:val="center"/>
          </w:tcPr>
          <w:p w14:paraId="77520F6D">
            <w:pPr>
              <w:widowControl/>
              <w:jc w:val="center"/>
              <w:rPr>
                <w:rFonts w:ascii="宋体" w:hAnsi="宋体"/>
                <w:kern w:val="0"/>
              </w:rPr>
            </w:pPr>
          </w:p>
        </w:tc>
      </w:tr>
    </w:tbl>
    <w:p w14:paraId="421AF2DD">
      <w:pPr>
        <w:spacing w:before="240" w:beforeLines="100" w:line="360" w:lineRule="auto"/>
        <w:jc w:val="center"/>
        <w:rPr>
          <w:rFonts w:ascii="宋体" w:hAnsi="宋体" w:cs="仿宋"/>
        </w:rPr>
      </w:pPr>
      <w:r>
        <w:rPr>
          <w:rFonts w:ascii="宋体" w:hAnsi="宋体" w:cs="仿宋"/>
        </w:rPr>
        <w:t xml:space="preserve">表4 </w:t>
      </w:r>
      <w:r>
        <w:rPr>
          <w:rFonts w:hint="eastAsia" w:ascii="宋体" w:hAnsi="宋体"/>
        </w:rPr>
        <w:t>控制球阀</w:t>
      </w:r>
      <w:r>
        <w:rPr>
          <w:rFonts w:ascii="宋体" w:hAnsi="宋体" w:cs="仿宋"/>
        </w:rPr>
        <w:t>性能测试内容及费用</w:t>
      </w:r>
    </w:p>
    <w:tbl>
      <w:tblPr>
        <w:tblStyle w:val="3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1"/>
        <w:gridCol w:w="2551"/>
        <w:gridCol w:w="3325"/>
        <w:gridCol w:w="1762"/>
      </w:tblGrid>
      <w:tr w14:paraId="0FC2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901" w:type="dxa"/>
            <w:shd w:val="clear" w:color="auto" w:fill="auto"/>
            <w:vAlign w:val="center"/>
          </w:tcPr>
          <w:p w14:paraId="1EE3E87F">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51" w:type="dxa"/>
            <w:shd w:val="clear" w:color="auto" w:fill="auto"/>
            <w:vAlign w:val="center"/>
          </w:tcPr>
          <w:p w14:paraId="285B0C4E">
            <w:pPr>
              <w:widowControl/>
              <w:jc w:val="center"/>
              <w:rPr>
                <w:rFonts w:ascii="宋体" w:hAnsi="宋体" w:cs="宋体"/>
                <w:bCs/>
                <w:kern w:val="0"/>
              </w:rPr>
            </w:pPr>
            <w:r>
              <w:rPr>
                <w:rFonts w:ascii="宋体" w:hAnsi="宋体" w:cs="宋体"/>
                <w:bCs/>
                <w:kern w:val="0"/>
              </w:rPr>
              <w:t>测试项目</w:t>
            </w:r>
          </w:p>
        </w:tc>
        <w:tc>
          <w:tcPr>
            <w:tcW w:w="3325" w:type="dxa"/>
            <w:shd w:val="clear" w:color="auto" w:fill="auto"/>
            <w:vAlign w:val="center"/>
          </w:tcPr>
          <w:p w14:paraId="47F3E0B4">
            <w:pPr>
              <w:widowControl/>
              <w:jc w:val="center"/>
              <w:rPr>
                <w:rFonts w:ascii="宋体" w:hAnsi="宋体" w:cs="宋体"/>
                <w:bCs/>
                <w:kern w:val="0"/>
              </w:rPr>
            </w:pPr>
            <w:r>
              <w:rPr>
                <w:rFonts w:ascii="宋体" w:hAnsi="宋体" w:cs="宋体"/>
                <w:bCs/>
                <w:kern w:val="0"/>
              </w:rPr>
              <w:t>测试依据</w:t>
            </w:r>
          </w:p>
        </w:tc>
        <w:tc>
          <w:tcPr>
            <w:tcW w:w="1762" w:type="dxa"/>
            <w:shd w:val="clear" w:color="auto" w:fill="auto"/>
            <w:vAlign w:val="center"/>
          </w:tcPr>
          <w:p w14:paraId="72004775">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6901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2C1803AE">
            <w:pPr>
              <w:widowControl/>
              <w:jc w:val="center"/>
              <w:rPr>
                <w:rFonts w:ascii="宋体" w:hAnsi="宋体" w:cs="宋体"/>
                <w:bCs/>
                <w:kern w:val="0"/>
              </w:rPr>
            </w:pPr>
            <w:r>
              <w:rPr>
                <w:rFonts w:ascii="宋体" w:hAnsi="宋体" w:cs="宋体"/>
                <w:bCs/>
                <w:kern w:val="0"/>
              </w:rPr>
              <w:t>1</w:t>
            </w:r>
          </w:p>
        </w:tc>
        <w:tc>
          <w:tcPr>
            <w:tcW w:w="2551" w:type="dxa"/>
            <w:shd w:val="clear" w:color="auto" w:fill="auto"/>
            <w:vAlign w:val="center"/>
          </w:tcPr>
          <w:p w14:paraId="3051EA80">
            <w:pPr>
              <w:widowControl/>
              <w:jc w:val="left"/>
              <w:rPr>
                <w:rFonts w:ascii="宋体" w:hAnsi="宋体" w:cs="宋体"/>
                <w:bCs/>
                <w:kern w:val="0"/>
              </w:rPr>
            </w:pPr>
            <w:r>
              <w:rPr>
                <w:rFonts w:ascii="宋体" w:hAnsi="宋体" w:cs="宋体"/>
                <w:bCs/>
                <w:kern w:val="0"/>
              </w:rPr>
              <w:t>外观检查</w:t>
            </w:r>
          </w:p>
        </w:tc>
        <w:tc>
          <w:tcPr>
            <w:tcW w:w="3325" w:type="dxa"/>
            <w:shd w:val="clear" w:color="auto" w:fill="auto"/>
            <w:vAlign w:val="center"/>
          </w:tcPr>
          <w:p w14:paraId="519E047E">
            <w:pPr>
              <w:jc w:val="left"/>
              <w:rPr>
                <w:rFonts w:ascii="宋体" w:hAnsi="宋体" w:cs="宋体"/>
                <w:bCs/>
                <w:kern w:val="0"/>
              </w:rPr>
            </w:pPr>
            <w:r>
              <w:rPr>
                <w:rFonts w:ascii="宋体" w:hAnsi="宋体" w:cs="宋体"/>
                <w:bCs/>
                <w:kern w:val="0"/>
              </w:rPr>
              <w:t>GB/T 12220</w:t>
            </w:r>
          </w:p>
        </w:tc>
        <w:tc>
          <w:tcPr>
            <w:tcW w:w="1762" w:type="dxa"/>
            <w:vMerge w:val="restart"/>
            <w:vAlign w:val="center"/>
          </w:tcPr>
          <w:p w14:paraId="361F475E">
            <w:pPr>
              <w:widowControl/>
              <w:jc w:val="left"/>
              <w:rPr>
                <w:rFonts w:ascii="宋体" w:hAnsi="宋体" w:cs="宋体"/>
                <w:bCs/>
                <w:kern w:val="0"/>
              </w:rPr>
            </w:pPr>
          </w:p>
        </w:tc>
      </w:tr>
      <w:tr w14:paraId="7B1A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7ECBF77B">
            <w:pPr>
              <w:widowControl/>
              <w:jc w:val="center"/>
              <w:rPr>
                <w:rFonts w:ascii="宋体" w:hAnsi="宋体" w:cs="宋体"/>
                <w:bCs/>
                <w:kern w:val="0"/>
              </w:rPr>
            </w:pPr>
            <w:r>
              <w:rPr>
                <w:rFonts w:ascii="宋体" w:hAnsi="宋体" w:cs="宋体"/>
                <w:bCs/>
                <w:kern w:val="0"/>
              </w:rPr>
              <w:t>2</w:t>
            </w:r>
          </w:p>
        </w:tc>
        <w:tc>
          <w:tcPr>
            <w:tcW w:w="2551" w:type="dxa"/>
            <w:shd w:val="clear" w:color="auto" w:fill="auto"/>
            <w:vAlign w:val="center"/>
          </w:tcPr>
          <w:p w14:paraId="71E221F1">
            <w:pPr>
              <w:widowControl/>
              <w:jc w:val="left"/>
              <w:rPr>
                <w:rFonts w:ascii="宋体" w:hAnsi="宋体" w:cs="宋体"/>
                <w:bCs/>
                <w:kern w:val="0"/>
              </w:rPr>
            </w:pPr>
            <w:r>
              <w:rPr>
                <w:rFonts w:ascii="宋体" w:hAnsi="宋体" w:cs="宋体"/>
                <w:bCs/>
                <w:kern w:val="0"/>
              </w:rPr>
              <w:t>阀体壁厚</w:t>
            </w:r>
          </w:p>
        </w:tc>
        <w:tc>
          <w:tcPr>
            <w:tcW w:w="3325" w:type="dxa"/>
            <w:shd w:val="clear" w:color="auto" w:fill="auto"/>
            <w:vAlign w:val="center"/>
          </w:tcPr>
          <w:p w14:paraId="0B3D08EC">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762" w:type="dxa"/>
            <w:vMerge w:val="continue"/>
            <w:vAlign w:val="center"/>
          </w:tcPr>
          <w:p w14:paraId="3F8C0EA4">
            <w:pPr>
              <w:widowControl/>
              <w:jc w:val="left"/>
              <w:rPr>
                <w:rFonts w:ascii="宋体" w:hAnsi="宋体" w:cs="宋体"/>
                <w:bCs/>
                <w:kern w:val="0"/>
              </w:rPr>
            </w:pPr>
          </w:p>
        </w:tc>
      </w:tr>
      <w:tr w14:paraId="2083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41AC6301">
            <w:pPr>
              <w:widowControl/>
              <w:jc w:val="center"/>
              <w:rPr>
                <w:rFonts w:ascii="宋体" w:hAnsi="宋体" w:cs="宋体"/>
                <w:bCs/>
                <w:kern w:val="0"/>
              </w:rPr>
            </w:pPr>
            <w:r>
              <w:rPr>
                <w:rFonts w:ascii="宋体" w:hAnsi="宋体" w:cs="宋体"/>
                <w:bCs/>
                <w:kern w:val="0"/>
              </w:rPr>
              <w:t>3</w:t>
            </w:r>
          </w:p>
        </w:tc>
        <w:tc>
          <w:tcPr>
            <w:tcW w:w="2551" w:type="dxa"/>
            <w:shd w:val="clear" w:color="auto" w:fill="auto"/>
            <w:vAlign w:val="center"/>
          </w:tcPr>
          <w:p w14:paraId="0D5EE3B9">
            <w:pPr>
              <w:widowControl/>
              <w:jc w:val="left"/>
              <w:rPr>
                <w:rFonts w:ascii="宋体" w:hAnsi="宋体" w:cs="宋体"/>
                <w:bCs/>
                <w:kern w:val="0"/>
              </w:rPr>
            </w:pPr>
            <w:r>
              <w:rPr>
                <w:rFonts w:ascii="宋体" w:hAnsi="宋体" w:cs="宋体"/>
                <w:bCs/>
                <w:kern w:val="0"/>
              </w:rPr>
              <w:t>阀体铸件/锻件无损检测</w:t>
            </w:r>
          </w:p>
        </w:tc>
        <w:tc>
          <w:tcPr>
            <w:tcW w:w="3325" w:type="dxa"/>
            <w:shd w:val="clear" w:color="auto" w:fill="auto"/>
            <w:vAlign w:val="center"/>
          </w:tcPr>
          <w:p w14:paraId="0C52F931">
            <w:pPr>
              <w:jc w:val="left"/>
              <w:rPr>
                <w:rFonts w:ascii="宋体" w:hAnsi="宋体" w:cs="宋体"/>
                <w:bCs/>
                <w:kern w:val="0"/>
              </w:rPr>
            </w:pPr>
            <w:r>
              <w:rPr>
                <w:rFonts w:ascii="宋体" w:hAnsi="宋体" w:cs="宋体"/>
                <w:bCs/>
                <w:kern w:val="0"/>
              </w:rPr>
              <w:t>JB/T 6440</w:t>
            </w:r>
          </w:p>
        </w:tc>
        <w:tc>
          <w:tcPr>
            <w:tcW w:w="1762" w:type="dxa"/>
            <w:vMerge w:val="continue"/>
            <w:vAlign w:val="center"/>
          </w:tcPr>
          <w:p w14:paraId="662E7D21">
            <w:pPr>
              <w:widowControl/>
              <w:jc w:val="left"/>
              <w:rPr>
                <w:rFonts w:ascii="宋体" w:hAnsi="宋体" w:cs="宋体"/>
                <w:bCs/>
                <w:kern w:val="0"/>
              </w:rPr>
            </w:pPr>
          </w:p>
        </w:tc>
      </w:tr>
      <w:tr w14:paraId="7612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65775036">
            <w:pPr>
              <w:widowControl/>
              <w:jc w:val="center"/>
              <w:rPr>
                <w:rFonts w:ascii="宋体" w:hAnsi="宋体" w:cs="宋体"/>
                <w:bCs/>
                <w:kern w:val="0"/>
              </w:rPr>
            </w:pPr>
            <w:r>
              <w:rPr>
                <w:rFonts w:ascii="宋体" w:hAnsi="宋体" w:cs="宋体"/>
                <w:bCs/>
                <w:kern w:val="0"/>
              </w:rPr>
              <w:t>4</w:t>
            </w:r>
          </w:p>
        </w:tc>
        <w:tc>
          <w:tcPr>
            <w:tcW w:w="2551" w:type="dxa"/>
            <w:shd w:val="clear" w:color="auto" w:fill="auto"/>
            <w:vAlign w:val="center"/>
          </w:tcPr>
          <w:p w14:paraId="2D4D0C79">
            <w:pPr>
              <w:widowControl/>
              <w:jc w:val="left"/>
              <w:rPr>
                <w:rFonts w:ascii="宋体" w:hAnsi="宋体" w:cs="宋体"/>
                <w:bCs/>
                <w:kern w:val="0"/>
              </w:rPr>
            </w:pPr>
            <w:r>
              <w:rPr>
                <w:rFonts w:ascii="宋体" w:hAnsi="宋体" w:cs="宋体"/>
                <w:bCs/>
                <w:kern w:val="0"/>
              </w:rPr>
              <w:t>整机耐压试验（</w:t>
            </w:r>
            <w:r>
              <w:rPr>
                <w:rFonts w:hint="eastAsia" w:ascii="宋体" w:hAnsi="宋体" w:cs="宋体"/>
                <w:bCs/>
                <w:kern w:val="0"/>
              </w:rPr>
              <w:t>保持时间</w:t>
            </w:r>
            <w:r>
              <w:rPr>
                <w:rFonts w:ascii="宋体" w:hAnsi="宋体" w:cs="宋体"/>
                <w:bCs/>
                <w:kern w:val="0"/>
              </w:rPr>
              <w:t>）</w:t>
            </w:r>
          </w:p>
        </w:tc>
        <w:tc>
          <w:tcPr>
            <w:tcW w:w="3325" w:type="dxa"/>
            <w:shd w:val="clear" w:color="auto" w:fill="auto"/>
            <w:vAlign w:val="center"/>
          </w:tcPr>
          <w:p w14:paraId="7FE44429">
            <w:pPr>
              <w:jc w:val="left"/>
              <w:rPr>
                <w:rFonts w:ascii="宋体" w:hAnsi="宋体" w:cs="宋体"/>
                <w:bCs/>
                <w:kern w:val="0"/>
              </w:rPr>
            </w:pPr>
            <w:r>
              <w:rPr>
                <w:rFonts w:ascii="宋体" w:hAnsi="宋体" w:cs="宋体"/>
                <w:bCs/>
                <w:kern w:val="0"/>
              </w:rPr>
              <w:t>GB/T 4213-2008（5.9）</w:t>
            </w:r>
          </w:p>
        </w:tc>
        <w:tc>
          <w:tcPr>
            <w:tcW w:w="1762" w:type="dxa"/>
            <w:vMerge w:val="continue"/>
            <w:vAlign w:val="center"/>
          </w:tcPr>
          <w:p w14:paraId="7317E0A9">
            <w:pPr>
              <w:widowControl/>
              <w:jc w:val="left"/>
              <w:rPr>
                <w:rFonts w:ascii="宋体" w:hAnsi="宋体" w:cs="宋体"/>
                <w:bCs/>
                <w:kern w:val="0"/>
              </w:rPr>
            </w:pPr>
          </w:p>
        </w:tc>
      </w:tr>
      <w:tr w14:paraId="18A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47443D89">
            <w:pPr>
              <w:widowControl/>
              <w:jc w:val="center"/>
              <w:rPr>
                <w:rFonts w:ascii="宋体" w:hAnsi="宋体" w:cs="宋体"/>
                <w:bCs/>
                <w:kern w:val="0"/>
              </w:rPr>
            </w:pPr>
            <w:r>
              <w:rPr>
                <w:rFonts w:ascii="宋体" w:hAnsi="宋体" w:cs="宋体"/>
                <w:bCs/>
                <w:kern w:val="0"/>
              </w:rPr>
              <w:t>5</w:t>
            </w:r>
          </w:p>
        </w:tc>
        <w:tc>
          <w:tcPr>
            <w:tcW w:w="2551" w:type="dxa"/>
            <w:shd w:val="clear" w:color="auto" w:fill="auto"/>
            <w:vAlign w:val="center"/>
          </w:tcPr>
          <w:p w14:paraId="1FF98584">
            <w:pPr>
              <w:widowControl/>
              <w:jc w:val="left"/>
              <w:rPr>
                <w:rFonts w:ascii="宋体" w:hAnsi="宋体" w:cs="宋体"/>
                <w:bCs/>
                <w:kern w:val="0"/>
              </w:rPr>
            </w:pPr>
            <w:r>
              <w:rPr>
                <w:rFonts w:hint="eastAsia" w:ascii="宋体" w:hAnsi="宋体" w:cs="宋体"/>
                <w:bCs/>
                <w:kern w:val="0"/>
              </w:rPr>
              <w:t>动作试验</w:t>
            </w:r>
          </w:p>
        </w:tc>
        <w:tc>
          <w:tcPr>
            <w:tcW w:w="3325" w:type="dxa"/>
            <w:shd w:val="clear" w:color="auto" w:fill="auto"/>
            <w:vAlign w:val="center"/>
          </w:tcPr>
          <w:p w14:paraId="4283DD23">
            <w:pPr>
              <w:jc w:val="left"/>
              <w:rPr>
                <w:rFonts w:ascii="宋体" w:hAnsi="宋体" w:cs="宋体"/>
                <w:bCs/>
                <w:kern w:val="0"/>
              </w:rPr>
            </w:pPr>
            <w:r>
              <w:rPr>
                <w:rFonts w:hint="eastAsia" w:ascii="宋体" w:hAnsi="宋体" w:cs="宋体"/>
                <w:bCs/>
                <w:kern w:val="0"/>
              </w:rPr>
              <w:t>空载试验</w:t>
            </w:r>
          </w:p>
        </w:tc>
        <w:tc>
          <w:tcPr>
            <w:tcW w:w="1762" w:type="dxa"/>
            <w:vMerge w:val="continue"/>
            <w:vAlign w:val="center"/>
          </w:tcPr>
          <w:p w14:paraId="57C76CCB">
            <w:pPr>
              <w:widowControl/>
              <w:jc w:val="left"/>
              <w:rPr>
                <w:rFonts w:ascii="宋体" w:hAnsi="宋体" w:cs="宋体"/>
                <w:bCs/>
                <w:kern w:val="0"/>
              </w:rPr>
            </w:pPr>
          </w:p>
        </w:tc>
      </w:tr>
      <w:tr w14:paraId="327D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209A06F8">
            <w:pPr>
              <w:widowControl/>
              <w:jc w:val="center"/>
              <w:rPr>
                <w:rFonts w:ascii="宋体" w:hAnsi="宋体" w:cs="宋体"/>
                <w:bCs/>
                <w:kern w:val="0"/>
              </w:rPr>
            </w:pPr>
            <w:r>
              <w:rPr>
                <w:rFonts w:ascii="宋体" w:hAnsi="宋体" w:cs="宋体"/>
                <w:bCs/>
                <w:kern w:val="0"/>
              </w:rPr>
              <w:t>6</w:t>
            </w:r>
          </w:p>
        </w:tc>
        <w:tc>
          <w:tcPr>
            <w:tcW w:w="2551" w:type="dxa"/>
            <w:shd w:val="clear" w:color="auto" w:fill="auto"/>
            <w:vAlign w:val="center"/>
          </w:tcPr>
          <w:p w14:paraId="500A11CA">
            <w:pPr>
              <w:widowControl/>
              <w:jc w:val="left"/>
              <w:rPr>
                <w:rFonts w:ascii="宋体" w:hAnsi="宋体" w:cs="宋体"/>
                <w:bCs/>
                <w:kern w:val="0"/>
              </w:rPr>
            </w:pPr>
            <w:r>
              <w:rPr>
                <w:rFonts w:ascii="宋体" w:hAnsi="宋体" w:cs="宋体"/>
                <w:bCs/>
                <w:kern w:val="0"/>
              </w:rPr>
              <w:t>动作寿命</w:t>
            </w:r>
          </w:p>
        </w:tc>
        <w:tc>
          <w:tcPr>
            <w:tcW w:w="3325" w:type="dxa"/>
            <w:shd w:val="clear" w:color="auto" w:fill="auto"/>
            <w:vAlign w:val="center"/>
          </w:tcPr>
          <w:p w14:paraId="2D5946FA">
            <w:pPr>
              <w:jc w:val="left"/>
              <w:rPr>
                <w:rFonts w:ascii="宋体" w:hAnsi="宋体" w:cs="宋体"/>
                <w:bCs/>
                <w:kern w:val="0"/>
              </w:rPr>
            </w:pPr>
          </w:p>
        </w:tc>
        <w:tc>
          <w:tcPr>
            <w:tcW w:w="1762" w:type="dxa"/>
            <w:vMerge w:val="continue"/>
            <w:vAlign w:val="center"/>
          </w:tcPr>
          <w:p w14:paraId="5504C16E">
            <w:pPr>
              <w:widowControl/>
              <w:jc w:val="left"/>
              <w:rPr>
                <w:rFonts w:ascii="宋体" w:hAnsi="宋体" w:cs="宋体"/>
                <w:bCs/>
                <w:kern w:val="0"/>
              </w:rPr>
            </w:pPr>
          </w:p>
        </w:tc>
      </w:tr>
      <w:tr w14:paraId="57FF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14955286">
            <w:pPr>
              <w:widowControl/>
              <w:jc w:val="center"/>
              <w:rPr>
                <w:rFonts w:ascii="宋体" w:hAnsi="宋体" w:cs="宋体"/>
                <w:bCs/>
                <w:kern w:val="0"/>
              </w:rPr>
            </w:pPr>
            <w:r>
              <w:rPr>
                <w:rFonts w:ascii="宋体" w:hAnsi="宋体" w:cs="宋体"/>
                <w:bCs/>
                <w:kern w:val="0"/>
              </w:rPr>
              <w:t>7</w:t>
            </w:r>
          </w:p>
        </w:tc>
        <w:tc>
          <w:tcPr>
            <w:tcW w:w="2551" w:type="dxa"/>
            <w:shd w:val="clear" w:color="auto" w:fill="auto"/>
            <w:vAlign w:val="center"/>
          </w:tcPr>
          <w:p w14:paraId="3F8B9467">
            <w:pPr>
              <w:widowControl/>
              <w:rPr>
                <w:rFonts w:ascii="宋体" w:hAnsi="宋体" w:cs="宋体"/>
                <w:kern w:val="0"/>
              </w:rPr>
            </w:pPr>
            <w:r>
              <w:rPr>
                <w:rFonts w:hint="eastAsia" w:ascii="宋体" w:hAnsi="宋体" w:cs="宋体"/>
                <w:kern w:val="0"/>
              </w:rPr>
              <w:t>泄漏量（硬密封，左向）</w:t>
            </w:r>
          </w:p>
        </w:tc>
        <w:tc>
          <w:tcPr>
            <w:tcW w:w="3325" w:type="dxa"/>
            <w:shd w:val="clear" w:color="auto" w:fill="auto"/>
            <w:vAlign w:val="center"/>
          </w:tcPr>
          <w:p w14:paraId="68C91652">
            <w:pPr>
              <w:widowControl/>
              <w:jc w:val="left"/>
              <w:rPr>
                <w:rFonts w:ascii="宋体" w:hAnsi="宋体" w:cs="宋体"/>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w:t>
            </w:r>
            <w:r>
              <w:rPr>
                <w:rFonts w:hint="eastAsia" w:ascii="宋体" w:hAnsi="宋体"/>
              </w:rPr>
              <w:t>ANSI/FCI 70-2、</w:t>
            </w:r>
            <w:r>
              <w:rPr>
                <w:rFonts w:hint="eastAsia" w:ascii="宋体" w:hAnsi="宋体" w:cs="宋体"/>
                <w:kern w:val="0"/>
              </w:rPr>
              <w:t>（</w:t>
            </w:r>
            <w:r>
              <w:rPr>
                <w:rFonts w:ascii="宋体" w:hAnsi="宋体" w:cs="宋体"/>
                <w:kern w:val="0"/>
              </w:rPr>
              <w:t>Ⅵ级</w:t>
            </w:r>
            <w:r>
              <w:rPr>
                <w:rFonts w:hint="eastAsia" w:ascii="宋体" w:hAnsi="宋体" w:cs="宋体"/>
                <w:kern w:val="0"/>
              </w:rPr>
              <w:t>）</w:t>
            </w:r>
          </w:p>
        </w:tc>
        <w:tc>
          <w:tcPr>
            <w:tcW w:w="1762" w:type="dxa"/>
            <w:vMerge w:val="continue"/>
            <w:vAlign w:val="center"/>
          </w:tcPr>
          <w:p w14:paraId="056A3F01">
            <w:pPr>
              <w:widowControl/>
              <w:jc w:val="left"/>
              <w:rPr>
                <w:rFonts w:ascii="宋体" w:hAnsi="宋体" w:cs="宋体"/>
                <w:bCs/>
                <w:kern w:val="0"/>
              </w:rPr>
            </w:pPr>
          </w:p>
        </w:tc>
      </w:tr>
      <w:tr w14:paraId="2AEE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08EDF66D">
            <w:pPr>
              <w:widowControl/>
              <w:jc w:val="center"/>
              <w:rPr>
                <w:rFonts w:ascii="宋体" w:hAnsi="宋体" w:cs="宋体"/>
                <w:bCs/>
                <w:kern w:val="0"/>
              </w:rPr>
            </w:pPr>
            <w:r>
              <w:rPr>
                <w:rFonts w:ascii="宋体" w:hAnsi="宋体" w:cs="宋体"/>
                <w:bCs/>
                <w:kern w:val="0"/>
              </w:rPr>
              <w:t>8</w:t>
            </w:r>
          </w:p>
        </w:tc>
        <w:tc>
          <w:tcPr>
            <w:tcW w:w="2551" w:type="dxa"/>
            <w:shd w:val="clear" w:color="auto" w:fill="auto"/>
            <w:vAlign w:val="center"/>
          </w:tcPr>
          <w:p w14:paraId="2C137B3B">
            <w:pPr>
              <w:widowControl/>
              <w:rPr>
                <w:rFonts w:ascii="宋体" w:hAnsi="宋体" w:cs="宋体"/>
                <w:kern w:val="0"/>
              </w:rPr>
            </w:pPr>
            <w:r>
              <w:rPr>
                <w:rFonts w:hint="eastAsia" w:ascii="宋体" w:hAnsi="宋体" w:cs="宋体"/>
                <w:kern w:val="0"/>
              </w:rPr>
              <w:t>泄漏量（硬密封，右向）</w:t>
            </w:r>
          </w:p>
        </w:tc>
        <w:tc>
          <w:tcPr>
            <w:tcW w:w="3325" w:type="dxa"/>
            <w:shd w:val="clear" w:color="auto" w:fill="auto"/>
            <w:vAlign w:val="center"/>
          </w:tcPr>
          <w:p w14:paraId="026B52CA">
            <w:pPr>
              <w:jc w:val="left"/>
              <w:rPr>
                <w:rFonts w:ascii="宋体" w:hAnsi="宋体" w:cs="宋体"/>
                <w:bCs/>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w:t>
            </w:r>
            <w:r>
              <w:rPr>
                <w:rFonts w:hint="eastAsia" w:ascii="宋体" w:hAnsi="宋体"/>
              </w:rPr>
              <w:t>ANSI/FCI 70-2、</w:t>
            </w:r>
            <w:r>
              <w:rPr>
                <w:rFonts w:hint="eastAsia" w:ascii="宋体" w:hAnsi="宋体" w:cs="宋体"/>
                <w:kern w:val="0"/>
              </w:rPr>
              <w:t>（</w:t>
            </w:r>
            <w:r>
              <w:rPr>
                <w:rFonts w:ascii="宋体" w:hAnsi="宋体" w:cs="宋体"/>
                <w:kern w:val="0"/>
              </w:rPr>
              <w:t>Ⅵ级</w:t>
            </w:r>
            <w:r>
              <w:rPr>
                <w:rFonts w:hint="eastAsia" w:ascii="宋体" w:hAnsi="宋体" w:cs="宋体"/>
                <w:kern w:val="0"/>
              </w:rPr>
              <w:t>）</w:t>
            </w:r>
          </w:p>
        </w:tc>
        <w:tc>
          <w:tcPr>
            <w:tcW w:w="1762" w:type="dxa"/>
            <w:vMerge w:val="continue"/>
            <w:vAlign w:val="center"/>
          </w:tcPr>
          <w:p w14:paraId="6A53C661">
            <w:pPr>
              <w:widowControl/>
              <w:jc w:val="left"/>
              <w:rPr>
                <w:rFonts w:ascii="宋体" w:hAnsi="宋体" w:cs="宋体"/>
                <w:bCs/>
                <w:kern w:val="0"/>
              </w:rPr>
            </w:pPr>
          </w:p>
        </w:tc>
      </w:tr>
      <w:tr w14:paraId="3451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15867F7A">
            <w:pPr>
              <w:widowControl/>
              <w:jc w:val="center"/>
              <w:rPr>
                <w:rFonts w:ascii="宋体" w:hAnsi="宋体" w:cs="宋体"/>
                <w:bCs/>
                <w:kern w:val="0"/>
              </w:rPr>
            </w:pPr>
            <w:r>
              <w:rPr>
                <w:rFonts w:hint="eastAsia" w:ascii="宋体" w:hAnsi="宋体" w:cs="宋体"/>
                <w:bCs/>
                <w:kern w:val="0"/>
              </w:rPr>
              <w:t>9</w:t>
            </w:r>
          </w:p>
        </w:tc>
        <w:tc>
          <w:tcPr>
            <w:tcW w:w="2551" w:type="dxa"/>
            <w:shd w:val="clear" w:color="auto" w:fill="auto"/>
            <w:vAlign w:val="center"/>
          </w:tcPr>
          <w:p w14:paraId="63D51BB9">
            <w:pPr>
              <w:jc w:val="left"/>
              <w:rPr>
                <w:rFonts w:ascii="宋体" w:hAnsi="宋体" w:cs="宋体"/>
                <w:bCs/>
                <w:kern w:val="0"/>
              </w:rPr>
            </w:pPr>
            <w:r>
              <w:rPr>
                <w:rFonts w:ascii="宋体" w:hAnsi="宋体" w:cs="宋体"/>
                <w:bCs/>
                <w:kern w:val="0"/>
              </w:rPr>
              <w:t>填料函逸散性（静态）</w:t>
            </w:r>
          </w:p>
        </w:tc>
        <w:tc>
          <w:tcPr>
            <w:tcW w:w="3325" w:type="dxa"/>
            <w:shd w:val="clear" w:color="auto" w:fill="auto"/>
            <w:vAlign w:val="center"/>
          </w:tcPr>
          <w:p w14:paraId="01956F16">
            <w:pPr>
              <w:jc w:val="left"/>
              <w:rPr>
                <w:rFonts w:ascii="宋体" w:hAnsi="宋体" w:cs="宋体"/>
                <w:bCs/>
                <w:kern w:val="0"/>
              </w:rPr>
            </w:pPr>
            <w:r>
              <w:rPr>
                <w:rFonts w:ascii="宋体" w:hAnsi="宋体" w:cs="宋体"/>
                <w:bCs/>
                <w:kern w:val="0"/>
              </w:rPr>
              <w:t>MESC SPE 77/312-2017</w:t>
            </w:r>
          </w:p>
        </w:tc>
        <w:tc>
          <w:tcPr>
            <w:tcW w:w="1762" w:type="dxa"/>
            <w:vMerge w:val="continue"/>
            <w:vAlign w:val="center"/>
          </w:tcPr>
          <w:p w14:paraId="5CD36187">
            <w:pPr>
              <w:widowControl/>
              <w:jc w:val="left"/>
              <w:rPr>
                <w:rFonts w:ascii="宋体" w:hAnsi="宋体" w:cs="宋体"/>
                <w:bCs/>
                <w:kern w:val="0"/>
              </w:rPr>
            </w:pPr>
          </w:p>
        </w:tc>
      </w:tr>
      <w:tr w14:paraId="013E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30741495">
            <w:pPr>
              <w:widowControl/>
              <w:jc w:val="center"/>
              <w:rPr>
                <w:rFonts w:ascii="宋体" w:hAnsi="宋体" w:cs="宋体"/>
                <w:bCs/>
                <w:kern w:val="0"/>
              </w:rPr>
            </w:pPr>
            <w:r>
              <w:rPr>
                <w:rFonts w:ascii="宋体" w:hAnsi="宋体" w:cs="宋体"/>
                <w:bCs/>
                <w:kern w:val="0"/>
              </w:rPr>
              <w:t>10</w:t>
            </w:r>
          </w:p>
        </w:tc>
        <w:tc>
          <w:tcPr>
            <w:tcW w:w="2551" w:type="dxa"/>
            <w:shd w:val="clear" w:color="auto" w:fill="auto"/>
            <w:vAlign w:val="center"/>
          </w:tcPr>
          <w:p w14:paraId="70465CE9">
            <w:pPr>
              <w:jc w:val="left"/>
              <w:rPr>
                <w:rFonts w:ascii="宋体" w:hAnsi="宋体" w:cs="宋体"/>
                <w:bCs/>
                <w:kern w:val="0"/>
              </w:rPr>
            </w:pPr>
            <w:r>
              <w:rPr>
                <w:rFonts w:ascii="宋体" w:hAnsi="宋体" w:cs="宋体"/>
                <w:bCs/>
                <w:kern w:val="0"/>
              </w:rPr>
              <w:t>填料函逸散性（动态）</w:t>
            </w:r>
          </w:p>
        </w:tc>
        <w:tc>
          <w:tcPr>
            <w:tcW w:w="3325" w:type="dxa"/>
            <w:shd w:val="clear" w:color="auto" w:fill="auto"/>
            <w:vAlign w:val="center"/>
          </w:tcPr>
          <w:p w14:paraId="56674D1B">
            <w:pPr>
              <w:jc w:val="left"/>
              <w:rPr>
                <w:rFonts w:ascii="宋体" w:hAnsi="宋体" w:cs="宋体"/>
                <w:bCs/>
                <w:kern w:val="0"/>
              </w:rPr>
            </w:pPr>
            <w:r>
              <w:rPr>
                <w:rFonts w:ascii="宋体" w:hAnsi="宋体" w:cs="宋体"/>
                <w:bCs/>
                <w:kern w:val="0"/>
              </w:rPr>
              <w:t>MESC SPE 77/312-2017</w:t>
            </w:r>
          </w:p>
        </w:tc>
        <w:tc>
          <w:tcPr>
            <w:tcW w:w="1762" w:type="dxa"/>
            <w:vMerge w:val="continue"/>
            <w:vAlign w:val="center"/>
          </w:tcPr>
          <w:p w14:paraId="5405E564">
            <w:pPr>
              <w:widowControl/>
              <w:jc w:val="left"/>
              <w:rPr>
                <w:rFonts w:ascii="宋体" w:hAnsi="宋体" w:cs="宋体"/>
                <w:bCs/>
                <w:kern w:val="0"/>
              </w:rPr>
            </w:pPr>
          </w:p>
        </w:tc>
      </w:tr>
      <w:tr w14:paraId="46EB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446C255F">
            <w:pPr>
              <w:widowControl/>
              <w:jc w:val="center"/>
              <w:rPr>
                <w:rFonts w:ascii="宋体" w:hAnsi="宋体" w:cs="宋体"/>
                <w:bCs/>
                <w:kern w:val="0"/>
              </w:rPr>
            </w:pPr>
            <w:r>
              <w:rPr>
                <w:rFonts w:ascii="宋体" w:hAnsi="宋体" w:cs="宋体"/>
                <w:bCs/>
                <w:kern w:val="0"/>
              </w:rPr>
              <w:t>11</w:t>
            </w:r>
          </w:p>
        </w:tc>
        <w:tc>
          <w:tcPr>
            <w:tcW w:w="2551" w:type="dxa"/>
            <w:shd w:val="clear" w:color="auto" w:fill="auto"/>
            <w:vAlign w:val="center"/>
          </w:tcPr>
          <w:p w14:paraId="03E27719">
            <w:pPr>
              <w:jc w:val="left"/>
              <w:rPr>
                <w:rFonts w:ascii="宋体" w:hAnsi="宋体" w:cs="宋体"/>
                <w:bCs/>
                <w:kern w:val="0"/>
              </w:rPr>
            </w:pPr>
            <w:r>
              <w:rPr>
                <w:rFonts w:hint="eastAsia" w:ascii="宋体" w:hAnsi="宋体" w:cs="宋体"/>
                <w:kern w:val="0"/>
              </w:rPr>
              <w:t>额定行程偏差</w:t>
            </w:r>
          </w:p>
        </w:tc>
        <w:tc>
          <w:tcPr>
            <w:tcW w:w="3325" w:type="dxa"/>
            <w:shd w:val="clear" w:color="auto" w:fill="auto"/>
            <w:vAlign w:val="center"/>
          </w:tcPr>
          <w:p w14:paraId="21FFA0E6">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-2008（6.8）</w:t>
            </w:r>
          </w:p>
        </w:tc>
        <w:tc>
          <w:tcPr>
            <w:tcW w:w="1762" w:type="dxa"/>
            <w:vMerge w:val="continue"/>
            <w:vAlign w:val="center"/>
          </w:tcPr>
          <w:p w14:paraId="66CC4E7A">
            <w:pPr>
              <w:widowControl/>
              <w:jc w:val="left"/>
              <w:rPr>
                <w:rFonts w:ascii="宋体" w:hAnsi="宋体" w:cs="宋体"/>
                <w:bCs/>
                <w:kern w:val="0"/>
              </w:rPr>
            </w:pPr>
          </w:p>
        </w:tc>
      </w:tr>
      <w:tr w14:paraId="2B9F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533F6520">
            <w:pPr>
              <w:widowControl/>
              <w:jc w:val="center"/>
              <w:rPr>
                <w:rFonts w:ascii="宋体" w:hAnsi="宋体" w:cs="宋体"/>
                <w:bCs/>
                <w:kern w:val="0"/>
              </w:rPr>
            </w:pPr>
            <w:r>
              <w:rPr>
                <w:rFonts w:ascii="宋体" w:hAnsi="宋体" w:cs="宋体"/>
                <w:bCs/>
                <w:kern w:val="0"/>
              </w:rPr>
              <w:t>12</w:t>
            </w:r>
          </w:p>
        </w:tc>
        <w:tc>
          <w:tcPr>
            <w:tcW w:w="2551" w:type="dxa"/>
            <w:shd w:val="clear" w:color="auto" w:fill="auto"/>
            <w:vAlign w:val="center"/>
          </w:tcPr>
          <w:p w14:paraId="42175C15">
            <w:pPr>
              <w:jc w:val="left"/>
              <w:rPr>
                <w:rFonts w:ascii="宋体" w:hAnsi="宋体" w:cs="宋体"/>
                <w:bCs/>
                <w:kern w:val="0"/>
              </w:rPr>
            </w:pPr>
            <w:r>
              <w:rPr>
                <w:rFonts w:hint="eastAsia" w:ascii="宋体" w:hAnsi="宋体" w:cs="宋体"/>
                <w:kern w:val="0"/>
              </w:rPr>
              <w:t>带压操作试验</w:t>
            </w:r>
          </w:p>
        </w:tc>
        <w:tc>
          <w:tcPr>
            <w:tcW w:w="3325" w:type="dxa"/>
            <w:shd w:val="clear" w:color="auto" w:fill="auto"/>
            <w:vAlign w:val="center"/>
          </w:tcPr>
          <w:p w14:paraId="15347B35">
            <w:pPr>
              <w:jc w:val="left"/>
              <w:rPr>
                <w:rFonts w:ascii="宋体" w:hAnsi="宋体" w:cs="宋体"/>
                <w:bCs/>
                <w:kern w:val="0"/>
              </w:rPr>
            </w:pPr>
            <w:r>
              <w:rPr>
                <w:rFonts w:ascii="宋体" w:hAnsi="宋体" w:cs="宋体"/>
                <w:bCs/>
                <w:kern w:val="0"/>
              </w:rPr>
              <w:t>GB/T 4213-2008（6.9）</w:t>
            </w:r>
          </w:p>
        </w:tc>
        <w:tc>
          <w:tcPr>
            <w:tcW w:w="1762" w:type="dxa"/>
            <w:vMerge w:val="continue"/>
            <w:vAlign w:val="center"/>
          </w:tcPr>
          <w:p w14:paraId="1967511C">
            <w:pPr>
              <w:widowControl/>
              <w:jc w:val="left"/>
              <w:rPr>
                <w:rFonts w:ascii="宋体" w:hAnsi="宋体" w:cs="宋体"/>
                <w:bCs/>
                <w:kern w:val="0"/>
              </w:rPr>
            </w:pPr>
          </w:p>
        </w:tc>
      </w:tr>
      <w:tr w14:paraId="4B42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1CAADF87">
            <w:pPr>
              <w:widowControl/>
              <w:jc w:val="center"/>
              <w:rPr>
                <w:rFonts w:ascii="宋体" w:hAnsi="宋体" w:cs="宋体"/>
                <w:bCs/>
                <w:kern w:val="0"/>
              </w:rPr>
            </w:pPr>
            <w:r>
              <w:rPr>
                <w:rFonts w:ascii="宋体" w:hAnsi="宋体" w:cs="宋体"/>
                <w:bCs/>
                <w:kern w:val="0"/>
              </w:rPr>
              <w:t>13</w:t>
            </w:r>
          </w:p>
        </w:tc>
        <w:tc>
          <w:tcPr>
            <w:tcW w:w="2551" w:type="dxa"/>
            <w:shd w:val="clear" w:color="auto" w:fill="auto"/>
            <w:vAlign w:val="center"/>
          </w:tcPr>
          <w:p w14:paraId="624DFF27">
            <w:pPr>
              <w:jc w:val="left"/>
              <w:rPr>
                <w:rFonts w:ascii="宋体" w:hAnsi="宋体" w:cs="宋体"/>
                <w:bCs/>
                <w:kern w:val="0"/>
              </w:rPr>
            </w:pPr>
            <w:r>
              <w:rPr>
                <w:rFonts w:hint="eastAsia" w:ascii="宋体" w:hAnsi="宋体" w:cs="宋体"/>
                <w:kern w:val="0"/>
              </w:rPr>
              <w:t>带压</w:t>
            </w:r>
            <w:r>
              <w:rPr>
                <w:rFonts w:ascii="宋体" w:hAnsi="宋体" w:cs="宋体"/>
                <w:kern w:val="0"/>
              </w:rPr>
              <w:t>开启时间</w:t>
            </w:r>
          </w:p>
        </w:tc>
        <w:tc>
          <w:tcPr>
            <w:tcW w:w="3325" w:type="dxa"/>
            <w:shd w:val="clear" w:color="auto" w:fill="auto"/>
            <w:vAlign w:val="center"/>
          </w:tcPr>
          <w:p w14:paraId="65427573">
            <w:pPr>
              <w:jc w:val="left"/>
              <w:rPr>
                <w:rFonts w:ascii="宋体" w:hAnsi="宋体" w:cs="宋体"/>
                <w:bCs/>
                <w:kern w:val="0"/>
              </w:rPr>
            </w:pPr>
            <w:r>
              <w:rPr>
                <w:rFonts w:ascii="宋体" w:hAnsi="宋体" w:cs="宋体"/>
                <w:bCs/>
                <w:kern w:val="0"/>
              </w:rPr>
              <w:t>GB/T 4213-2008（6.9）</w:t>
            </w:r>
          </w:p>
        </w:tc>
        <w:tc>
          <w:tcPr>
            <w:tcW w:w="1762" w:type="dxa"/>
            <w:vMerge w:val="continue"/>
            <w:vAlign w:val="center"/>
          </w:tcPr>
          <w:p w14:paraId="41A0A767">
            <w:pPr>
              <w:widowControl/>
              <w:jc w:val="left"/>
              <w:rPr>
                <w:rFonts w:ascii="宋体" w:hAnsi="宋体" w:cs="宋体"/>
                <w:bCs/>
                <w:kern w:val="0"/>
              </w:rPr>
            </w:pPr>
          </w:p>
        </w:tc>
      </w:tr>
      <w:tr w14:paraId="6920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5F9C1C6F">
            <w:pPr>
              <w:widowControl/>
              <w:jc w:val="center"/>
              <w:rPr>
                <w:rFonts w:ascii="宋体" w:hAnsi="宋体" w:cs="宋体"/>
                <w:bCs/>
                <w:kern w:val="0"/>
              </w:rPr>
            </w:pPr>
            <w:r>
              <w:rPr>
                <w:rFonts w:ascii="宋体" w:hAnsi="宋体" w:cs="宋体"/>
                <w:bCs/>
                <w:kern w:val="0"/>
              </w:rPr>
              <w:t>14</w:t>
            </w:r>
          </w:p>
        </w:tc>
        <w:tc>
          <w:tcPr>
            <w:tcW w:w="2551" w:type="dxa"/>
            <w:shd w:val="clear" w:color="auto" w:fill="auto"/>
            <w:vAlign w:val="center"/>
          </w:tcPr>
          <w:p w14:paraId="02FBCA1C">
            <w:pPr>
              <w:jc w:val="left"/>
              <w:rPr>
                <w:rFonts w:ascii="宋体" w:hAnsi="宋体" w:cs="宋体"/>
                <w:bCs/>
                <w:kern w:val="0"/>
              </w:rPr>
            </w:pPr>
            <w:r>
              <w:rPr>
                <w:rFonts w:ascii="宋体" w:hAnsi="宋体" w:cs="宋体"/>
                <w:bCs/>
                <w:kern w:val="0"/>
              </w:rPr>
              <w:t>阀体铸件P、S元素分析</w:t>
            </w:r>
          </w:p>
        </w:tc>
        <w:tc>
          <w:tcPr>
            <w:tcW w:w="3325" w:type="dxa"/>
            <w:vMerge w:val="restart"/>
            <w:shd w:val="clear" w:color="auto" w:fill="auto"/>
            <w:vAlign w:val="center"/>
          </w:tcPr>
          <w:p w14:paraId="10854A59">
            <w:pPr>
              <w:jc w:val="left"/>
              <w:rPr>
                <w:rFonts w:ascii="宋体" w:hAnsi="宋体" w:cs="宋体"/>
                <w:bCs/>
                <w:kern w:val="0"/>
              </w:rPr>
            </w:pPr>
            <w:r>
              <w:rPr>
                <w:rFonts w:ascii="宋体" w:hAnsi="宋体" w:cs="宋体"/>
                <w:bCs/>
                <w:kern w:val="0"/>
              </w:rPr>
              <w:t>GB/T 12224；ASME B16.34</w:t>
            </w:r>
          </w:p>
        </w:tc>
        <w:tc>
          <w:tcPr>
            <w:tcW w:w="1762" w:type="dxa"/>
            <w:vMerge w:val="continue"/>
            <w:shd w:val="clear" w:color="auto" w:fill="auto"/>
            <w:vAlign w:val="center"/>
          </w:tcPr>
          <w:p w14:paraId="6481F852">
            <w:pPr>
              <w:widowControl/>
              <w:jc w:val="left"/>
              <w:rPr>
                <w:rFonts w:ascii="宋体" w:hAnsi="宋体" w:cs="宋体"/>
                <w:bCs/>
                <w:kern w:val="0"/>
              </w:rPr>
            </w:pPr>
          </w:p>
        </w:tc>
      </w:tr>
      <w:tr w14:paraId="1FD1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901" w:type="dxa"/>
            <w:shd w:val="clear" w:color="auto" w:fill="auto"/>
            <w:vAlign w:val="center"/>
          </w:tcPr>
          <w:p w14:paraId="18C11171">
            <w:pPr>
              <w:widowControl/>
              <w:jc w:val="center"/>
              <w:rPr>
                <w:rFonts w:ascii="宋体" w:hAnsi="宋体"/>
                <w:kern w:val="0"/>
              </w:rPr>
            </w:pPr>
            <w:r>
              <w:rPr>
                <w:rFonts w:hint="eastAsia" w:ascii="宋体" w:hAnsi="宋体" w:cs="宋体"/>
                <w:bCs/>
                <w:kern w:val="0"/>
              </w:rPr>
              <w:t>1</w:t>
            </w:r>
            <w:r>
              <w:rPr>
                <w:rFonts w:ascii="宋体" w:hAnsi="宋体" w:cs="宋体"/>
                <w:bCs/>
                <w:kern w:val="0"/>
              </w:rPr>
              <w:t>5</w:t>
            </w:r>
          </w:p>
        </w:tc>
        <w:tc>
          <w:tcPr>
            <w:tcW w:w="2551" w:type="dxa"/>
            <w:shd w:val="clear" w:color="auto" w:fill="auto"/>
            <w:vAlign w:val="center"/>
          </w:tcPr>
          <w:p w14:paraId="41C6DCF0">
            <w:pPr>
              <w:widowControl/>
              <w:jc w:val="left"/>
              <w:rPr>
                <w:rFonts w:ascii="宋体" w:hAnsi="宋体" w:cs="宋体"/>
                <w:bCs/>
                <w:kern w:val="0"/>
              </w:rPr>
            </w:pPr>
            <w:r>
              <w:rPr>
                <w:rFonts w:ascii="宋体" w:hAnsi="宋体" w:cs="宋体"/>
                <w:bCs/>
                <w:kern w:val="0"/>
              </w:rPr>
              <w:t>阀体锻件P、S元素分析</w:t>
            </w:r>
          </w:p>
        </w:tc>
        <w:tc>
          <w:tcPr>
            <w:tcW w:w="3325" w:type="dxa"/>
            <w:vMerge w:val="continue"/>
            <w:shd w:val="clear" w:color="auto" w:fill="FFFF00"/>
            <w:vAlign w:val="center"/>
          </w:tcPr>
          <w:p w14:paraId="0516C892">
            <w:pPr>
              <w:jc w:val="left"/>
              <w:rPr>
                <w:rFonts w:ascii="宋体" w:hAnsi="宋体"/>
                <w:kern w:val="0"/>
              </w:rPr>
            </w:pPr>
          </w:p>
        </w:tc>
        <w:tc>
          <w:tcPr>
            <w:tcW w:w="1762" w:type="dxa"/>
            <w:vMerge w:val="continue"/>
            <w:shd w:val="clear" w:color="auto" w:fill="auto"/>
            <w:vAlign w:val="center"/>
          </w:tcPr>
          <w:p w14:paraId="5619334C">
            <w:pPr>
              <w:widowControl/>
              <w:jc w:val="center"/>
              <w:rPr>
                <w:rFonts w:ascii="宋体" w:hAnsi="宋体"/>
                <w:kern w:val="0"/>
              </w:rPr>
            </w:pPr>
          </w:p>
        </w:tc>
      </w:tr>
    </w:tbl>
    <w:p w14:paraId="4FF9A3F6">
      <w:pPr>
        <w:spacing w:before="240" w:beforeLines="100" w:line="360" w:lineRule="auto"/>
        <w:jc w:val="center"/>
        <w:rPr>
          <w:rFonts w:ascii="宋体" w:hAnsi="宋体" w:cs="仿宋"/>
        </w:rPr>
      </w:pPr>
      <w:r>
        <w:rPr>
          <w:rFonts w:ascii="宋体" w:hAnsi="宋体" w:cs="仿宋"/>
        </w:rPr>
        <w:t xml:space="preserve">表5 </w:t>
      </w:r>
      <w:r>
        <w:rPr>
          <w:rFonts w:hint="eastAsia" w:ascii="宋体" w:hAnsi="宋体"/>
        </w:rPr>
        <w:t>控制闸阀</w:t>
      </w:r>
      <w:r>
        <w:rPr>
          <w:rFonts w:ascii="宋体" w:hAnsi="宋体" w:cs="仿宋"/>
        </w:rPr>
        <w:t>性能测试内容及费用</w:t>
      </w:r>
    </w:p>
    <w:tbl>
      <w:tblPr>
        <w:tblStyle w:val="37"/>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2"/>
        <w:gridCol w:w="2551"/>
        <w:gridCol w:w="3406"/>
        <w:gridCol w:w="1794"/>
      </w:tblGrid>
      <w:tr w14:paraId="0926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blHeader/>
          <w:jc w:val="center"/>
        </w:trPr>
        <w:tc>
          <w:tcPr>
            <w:tcW w:w="852" w:type="dxa"/>
            <w:shd w:val="clear" w:color="auto" w:fill="auto"/>
            <w:vAlign w:val="center"/>
          </w:tcPr>
          <w:p w14:paraId="3714013D">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51" w:type="dxa"/>
            <w:shd w:val="clear" w:color="auto" w:fill="auto"/>
            <w:vAlign w:val="center"/>
          </w:tcPr>
          <w:p w14:paraId="15805814">
            <w:pPr>
              <w:widowControl/>
              <w:jc w:val="center"/>
              <w:rPr>
                <w:rFonts w:ascii="宋体" w:hAnsi="宋体" w:cs="宋体"/>
                <w:bCs/>
                <w:kern w:val="0"/>
              </w:rPr>
            </w:pPr>
            <w:r>
              <w:rPr>
                <w:rFonts w:ascii="宋体" w:hAnsi="宋体" w:cs="宋体"/>
                <w:bCs/>
                <w:kern w:val="0"/>
              </w:rPr>
              <w:t>测试项目</w:t>
            </w:r>
          </w:p>
        </w:tc>
        <w:tc>
          <w:tcPr>
            <w:tcW w:w="3406" w:type="dxa"/>
            <w:shd w:val="clear" w:color="auto" w:fill="auto"/>
            <w:vAlign w:val="center"/>
          </w:tcPr>
          <w:p w14:paraId="77BFC5B6">
            <w:pPr>
              <w:widowControl/>
              <w:jc w:val="center"/>
              <w:rPr>
                <w:rFonts w:ascii="宋体" w:hAnsi="宋体" w:cs="宋体"/>
                <w:bCs/>
                <w:kern w:val="0"/>
              </w:rPr>
            </w:pPr>
            <w:r>
              <w:rPr>
                <w:rFonts w:ascii="宋体" w:hAnsi="宋体" w:cs="宋体"/>
                <w:bCs/>
                <w:kern w:val="0"/>
              </w:rPr>
              <w:t>测试依据</w:t>
            </w:r>
          </w:p>
        </w:tc>
        <w:tc>
          <w:tcPr>
            <w:tcW w:w="1794" w:type="dxa"/>
            <w:shd w:val="clear" w:color="auto" w:fill="auto"/>
            <w:vAlign w:val="center"/>
          </w:tcPr>
          <w:p w14:paraId="1310DE24">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2D64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303ACA4F">
            <w:pPr>
              <w:widowControl/>
              <w:jc w:val="center"/>
              <w:rPr>
                <w:rFonts w:ascii="宋体" w:hAnsi="宋体" w:cs="宋体"/>
                <w:bCs/>
                <w:kern w:val="0"/>
              </w:rPr>
            </w:pPr>
            <w:r>
              <w:rPr>
                <w:rFonts w:ascii="宋体" w:hAnsi="宋体" w:cs="宋体"/>
                <w:bCs/>
                <w:kern w:val="0"/>
              </w:rPr>
              <w:t>1</w:t>
            </w:r>
          </w:p>
        </w:tc>
        <w:tc>
          <w:tcPr>
            <w:tcW w:w="2551" w:type="dxa"/>
            <w:shd w:val="clear" w:color="auto" w:fill="auto"/>
            <w:vAlign w:val="center"/>
          </w:tcPr>
          <w:p w14:paraId="5A7002A7">
            <w:pPr>
              <w:widowControl/>
              <w:jc w:val="left"/>
              <w:rPr>
                <w:rFonts w:ascii="宋体" w:hAnsi="宋体" w:cs="宋体"/>
                <w:bCs/>
                <w:kern w:val="0"/>
              </w:rPr>
            </w:pPr>
            <w:r>
              <w:rPr>
                <w:rFonts w:ascii="宋体" w:hAnsi="宋体" w:cs="宋体"/>
                <w:bCs/>
                <w:kern w:val="0"/>
              </w:rPr>
              <w:t>外观检查</w:t>
            </w:r>
          </w:p>
        </w:tc>
        <w:tc>
          <w:tcPr>
            <w:tcW w:w="3406" w:type="dxa"/>
            <w:shd w:val="clear" w:color="auto" w:fill="auto"/>
            <w:vAlign w:val="center"/>
          </w:tcPr>
          <w:p w14:paraId="1622A53A">
            <w:pPr>
              <w:jc w:val="left"/>
              <w:rPr>
                <w:rFonts w:ascii="宋体" w:hAnsi="宋体" w:cs="宋体"/>
                <w:bCs/>
                <w:kern w:val="0"/>
              </w:rPr>
            </w:pPr>
            <w:r>
              <w:rPr>
                <w:rFonts w:ascii="宋体" w:hAnsi="宋体" w:cs="宋体"/>
                <w:bCs/>
                <w:kern w:val="0"/>
              </w:rPr>
              <w:t>GB/T 12220</w:t>
            </w:r>
          </w:p>
        </w:tc>
        <w:tc>
          <w:tcPr>
            <w:tcW w:w="1794" w:type="dxa"/>
            <w:vMerge w:val="restart"/>
            <w:vAlign w:val="center"/>
          </w:tcPr>
          <w:p w14:paraId="4A294C68">
            <w:pPr>
              <w:widowControl/>
              <w:jc w:val="left"/>
              <w:rPr>
                <w:rFonts w:ascii="宋体" w:hAnsi="宋体" w:cs="宋体"/>
                <w:bCs/>
                <w:kern w:val="0"/>
              </w:rPr>
            </w:pPr>
          </w:p>
        </w:tc>
      </w:tr>
      <w:tr w14:paraId="5936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16569D23">
            <w:pPr>
              <w:widowControl/>
              <w:jc w:val="center"/>
              <w:rPr>
                <w:rFonts w:ascii="宋体" w:hAnsi="宋体" w:cs="宋体"/>
                <w:bCs/>
                <w:kern w:val="0"/>
              </w:rPr>
            </w:pPr>
            <w:r>
              <w:rPr>
                <w:rFonts w:ascii="宋体" w:hAnsi="宋体" w:cs="宋体"/>
                <w:bCs/>
                <w:kern w:val="0"/>
              </w:rPr>
              <w:t>2</w:t>
            </w:r>
          </w:p>
        </w:tc>
        <w:tc>
          <w:tcPr>
            <w:tcW w:w="2551" w:type="dxa"/>
            <w:shd w:val="clear" w:color="auto" w:fill="auto"/>
            <w:vAlign w:val="center"/>
          </w:tcPr>
          <w:p w14:paraId="13D70E9A">
            <w:pPr>
              <w:widowControl/>
              <w:jc w:val="left"/>
              <w:rPr>
                <w:rFonts w:ascii="宋体" w:hAnsi="宋体" w:cs="宋体"/>
                <w:bCs/>
                <w:kern w:val="0"/>
              </w:rPr>
            </w:pPr>
            <w:r>
              <w:rPr>
                <w:rFonts w:ascii="宋体" w:hAnsi="宋体" w:cs="宋体"/>
                <w:bCs/>
                <w:kern w:val="0"/>
              </w:rPr>
              <w:t>阀体壁厚</w:t>
            </w:r>
          </w:p>
        </w:tc>
        <w:tc>
          <w:tcPr>
            <w:tcW w:w="3406" w:type="dxa"/>
            <w:shd w:val="clear" w:color="auto" w:fill="auto"/>
            <w:vAlign w:val="center"/>
          </w:tcPr>
          <w:p w14:paraId="3C57D6FA">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794" w:type="dxa"/>
            <w:vMerge w:val="continue"/>
            <w:vAlign w:val="center"/>
          </w:tcPr>
          <w:p w14:paraId="10DF1508">
            <w:pPr>
              <w:widowControl/>
              <w:jc w:val="left"/>
              <w:rPr>
                <w:rFonts w:ascii="宋体" w:hAnsi="宋体" w:cs="宋体"/>
                <w:bCs/>
                <w:kern w:val="0"/>
              </w:rPr>
            </w:pPr>
          </w:p>
        </w:tc>
      </w:tr>
      <w:tr w14:paraId="3535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1D41FD46">
            <w:pPr>
              <w:widowControl/>
              <w:jc w:val="center"/>
              <w:rPr>
                <w:rFonts w:ascii="宋体" w:hAnsi="宋体" w:cs="宋体"/>
                <w:bCs/>
                <w:kern w:val="0"/>
              </w:rPr>
            </w:pPr>
            <w:r>
              <w:rPr>
                <w:rFonts w:hint="eastAsia" w:ascii="宋体" w:hAnsi="宋体" w:cs="宋体"/>
                <w:bCs/>
                <w:kern w:val="0"/>
              </w:rPr>
              <w:t>3</w:t>
            </w:r>
          </w:p>
        </w:tc>
        <w:tc>
          <w:tcPr>
            <w:tcW w:w="2551" w:type="dxa"/>
            <w:shd w:val="clear" w:color="auto" w:fill="auto"/>
            <w:vAlign w:val="center"/>
          </w:tcPr>
          <w:p w14:paraId="079E2E24">
            <w:pPr>
              <w:widowControl/>
              <w:jc w:val="left"/>
              <w:rPr>
                <w:rFonts w:ascii="宋体" w:hAnsi="宋体" w:cs="宋体"/>
                <w:bCs/>
                <w:kern w:val="0"/>
              </w:rPr>
            </w:pPr>
            <w:r>
              <w:rPr>
                <w:rFonts w:hint="eastAsia" w:ascii="宋体" w:hAnsi="宋体" w:cs="宋体"/>
                <w:kern w:val="0"/>
              </w:rPr>
              <w:t>阀杆直径</w:t>
            </w:r>
          </w:p>
        </w:tc>
        <w:tc>
          <w:tcPr>
            <w:tcW w:w="3406" w:type="dxa"/>
            <w:shd w:val="clear" w:color="auto" w:fill="auto"/>
            <w:vAlign w:val="center"/>
          </w:tcPr>
          <w:p w14:paraId="5A5CC809">
            <w:pPr>
              <w:jc w:val="left"/>
              <w:rPr>
                <w:rFonts w:ascii="宋体" w:hAnsi="宋体" w:cs="宋体"/>
                <w:bCs/>
                <w:kern w:val="0"/>
              </w:rPr>
            </w:pPr>
            <w:r>
              <w:rPr>
                <w:rFonts w:hint="eastAsia" w:ascii="宋体" w:hAnsi="宋体" w:cs="微软雅黑"/>
              </w:rPr>
              <w:t>GB/T 12234；API 600</w:t>
            </w:r>
          </w:p>
        </w:tc>
        <w:tc>
          <w:tcPr>
            <w:tcW w:w="1794" w:type="dxa"/>
            <w:vMerge w:val="continue"/>
            <w:vAlign w:val="center"/>
          </w:tcPr>
          <w:p w14:paraId="3472DA83">
            <w:pPr>
              <w:widowControl/>
              <w:jc w:val="left"/>
              <w:rPr>
                <w:rFonts w:ascii="宋体" w:hAnsi="宋体" w:cs="宋体"/>
                <w:bCs/>
                <w:kern w:val="0"/>
              </w:rPr>
            </w:pPr>
          </w:p>
        </w:tc>
      </w:tr>
      <w:tr w14:paraId="69F7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6376F2BB">
            <w:pPr>
              <w:widowControl/>
              <w:jc w:val="center"/>
              <w:rPr>
                <w:rFonts w:ascii="宋体" w:hAnsi="宋体" w:cs="宋体"/>
                <w:bCs/>
                <w:kern w:val="0"/>
              </w:rPr>
            </w:pPr>
            <w:r>
              <w:rPr>
                <w:rFonts w:ascii="宋体" w:hAnsi="宋体" w:cs="宋体"/>
                <w:bCs/>
                <w:kern w:val="0"/>
              </w:rPr>
              <w:t>4</w:t>
            </w:r>
          </w:p>
        </w:tc>
        <w:tc>
          <w:tcPr>
            <w:tcW w:w="2551" w:type="dxa"/>
            <w:shd w:val="clear" w:color="auto" w:fill="auto"/>
            <w:vAlign w:val="center"/>
          </w:tcPr>
          <w:p w14:paraId="654AE186">
            <w:pPr>
              <w:widowControl/>
              <w:jc w:val="left"/>
              <w:rPr>
                <w:rFonts w:ascii="宋体" w:hAnsi="宋体" w:cs="宋体"/>
                <w:bCs/>
                <w:kern w:val="0"/>
              </w:rPr>
            </w:pPr>
            <w:r>
              <w:rPr>
                <w:rFonts w:ascii="宋体" w:hAnsi="宋体" w:cs="宋体"/>
                <w:bCs/>
                <w:kern w:val="0"/>
              </w:rPr>
              <w:t>阀体铸件/锻件无损检测</w:t>
            </w:r>
          </w:p>
        </w:tc>
        <w:tc>
          <w:tcPr>
            <w:tcW w:w="3406" w:type="dxa"/>
            <w:shd w:val="clear" w:color="auto" w:fill="auto"/>
            <w:vAlign w:val="center"/>
          </w:tcPr>
          <w:p w14:paraId="04BAB99C">
            <w:pPr>
              <w:jc w:val="left"/>
              <w:rPr>
                <w:rFonts w:ascii="宋体" w:hAnsi="宋体" w:cs="宋体"/>
                <w:bCs/>
                <w:kern w:val="0"/>
              </w:rPr>
            </w:pPr>
            <w:r>
              <w:rPr>
                <w:rFonts w:ascii="宋体" w:hAnsi="宋体" w:cs="宋体"/>
                <w:bCs/>
                <w:kern w:val="0"/>
              </w:rPr>
              <w:t>JB/T 6440</w:t>
            </w:r>
          </w:p>
        </w:tc>
        <w:tc>
          <w:tcPr>
            <w:tcW w:w="1794" w:type="dxa"/>
            <w:vMerge w:val="continue"/>
            <w:vAlign w:val="center"/>
          </w:tcPr>
          <w:p w14:paraId="0A6F46AE">
            <w:pPr>
              <w:widowControl/>
              <w:jc w:val="left"/>
              <w:rPr>
                <w:rFonts w:ascii="宋体" w:hAnsi="宋体" w:cs="宋体"/>
                <w:bCs/>
                <w:kern w:val="0"/>
              </w:rPr>
            </w:pPr>
          </w:p>
        </w:tc>
      </w:tr>
      <w:tr w14:paraId="0731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4A7C6351">
            <w:pPr>
              <w:widowControl/>
              <w:jc w:val="center"/>
              <w:rPr>
                <w:rFonts w:ascii="宋体" w:hAnsi="宋体" w:cs="宋体"/>
                <w:bCs/>
                <w:kern w:val="0"/>
              </w:rPr>
            </w:pPr>
            <w:r>
              <w:rPr>
                <w:rFonts w:hint="eastAsia" w:ascii="宋体" w:hAnsi="宋体" w:cs="宋体"/>
                <w:bCs/>
                <w:kern w:val="0"/>
              </w:rPr>
              <w:t>5</w:t>
            </w:r>
          </w:p>
        </w:tc>
        <w:tc>
          <w:tcPr>
            <w:tcW w:w="2551" w:type="dxa"/>
            <w:shd w:val="clear" w:color="auto" w:fill="auto"/>
            <w:vAlign w:val="center"/>
          </w:tcPr>
          <w:p w14:paraId="20FB02A7">
            <w:pPr>
              <w:widowControl/>
              <w:jc w:val="left"/>
              <w:rPr>
                <w:rFonts w:ascii="宋体" w:hAnsi="宋体" w:cs="宋体"/>
                <w:bCs/>
                <w:kern w:val="0"/>
              </w:rPr>
            </w:pPr>
            <w:r>
              <w:rPr>
                <w:rFonts w:hint="eastAsia" w:ascii="宋体" w:hAnsi="宋体" w:cs="宋体"/>
                <w:kern w:val="0"/>
              </w:rPr>
              <w:t>动作试验</w:t>
            </w:r>
          </w:p>
        </w:tc>
        <w:tc>
          <w:tcPr>
            <w:tcW w:w="3406" w:type="dxa"/>
            <w:shd w:val="clear" w:color="auto" w:fill="auto"/>
            <w:vAlign w:val="center"/>
          </w:tcPr>
          <w:p w14:paraId="58A18D8B">
            <w:pPr>
              <w:jc w:val="left"/>
              <w:rPr>
                <w:rFonts w:ascii="宋体" w:hAnsi="宋体" w:cs="宋体"/>
                <w:bCs/>
                <w:kern w:val="0"/>
              </w:rPr>
            </w:pPr>
          </w:p>
        </w:tc>
        <w:tc>
          <w:tcPr>
            <w:tcW w:w="1794" w:type="dxa"/>
            <w:vMerge w:val="continue"/>
            <w:vAlign w:val="center"/>
          </w:tcPr>
          <w:p w14:paraId="48BFF546">
            <w:pPr>
              <w:widowControl/>
              <w:jc w:val="left"/>
              <w:rPr>
                <w:rFonts w:ascii="宋体" w:hAnsi="宋体" w:cs="宋体"/>
                <w:bCs/>
                <w:kern w:val="0"/>
              </w:rPr>
            </w:pPr>
          </w:p>
        </w:tc>
      </w:tr>
      <w:tr w14:paraId="5748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089E9D10">
            <w:pPr>
              <w:widowControl/>
              <w:jc w:val="center"/>
              <w:rPr>
                <w:rFonts w:ascii="宋体" w:hAnsi="宋体" w:cs="宋体"/>
                <w:bCs/>
                <w:kern w:val="0"/>
              </w:rPr>
            </w:pPr>
            <w:r>
              <w:rPr>
                <w:rFonts w:ascii="宋体" w:hAnsi="宋体" w:cs="宋体"/>
                <w:bCs/>
                <w:kern w:val="0"/>
              </w:rPr>
              <w:t>6</w:t>
            </w:r>
          </w:p>
        </w:tc>
        <w:tc>
          <w:tcPr>
            <w:tcW w:w="2551" w:type="dxa"/>
            <w:shd w:val="clear" w:color="auto" w:fill="auto"/>
            <w:vAlign w:val="center"/>
          </w:tcPr>
          <w:p w14:paraId="47FC35FF">
            <w:pPr>
              <w:widowControl/>
              <w:jc w:val="left"/>
              <w:rPr>
                <w:rFonts w:ascii="宋体" w:hAnsi="宋体" w:cs="宋体"/>
                <w:bCs/>
                <w:kern w:val="0"/>
              </w:rPr>
            </w:pPr>
            <w:r>
              <w:rPr>
                <w:rFonts w:ascii="宋体" w:hAnsi="宋体" w:cs="宋体"/>
                <w:bCs/>
                <w:kern w:val="0"/>
              </w:rPr>
              <w:t>整机耐压试验（水压试验）</w:t>
            </w:r>
          </w:p>
        </w:tc>
        <w:tc>
          <w:tcPr>
            <w:tcW w:w="3406" w:type="dxa"/>
            <w:shd w:val="clear" w:color="auto" w:fill="auto"/>
            <w:vAlign w:val="center"/>
          </w:tcPr>
          <w:p w14:paraId="31B0408B">
            <w:pPr>
              <w:rPr>
                <w:rFonts w:ascii="宋体" w:hAnsi="宋体"/>
              </w:rPr>
            </w:pPr>
            <w:r>
              <w:rPr>
                <w:rFonts w:hint="eastAsia" w:ascii="宋体" w:hAnsi="宋体"/>
              </w:rPr>
              <w:t>API 598或</w:t>
            </w:r>
            <w:r>
              <w:rPr>
                <w:rFonts w:ascii="宋体" w:hAnsi="宋体"/>
              </w:rPr>
              <w:t>GB/T 26480</w:t>
            </w:r>
          </w:p>
        </w:tc>
        <w:tc>
          <w:tcPr>
            <w:tcW w:w="1794" w:type="dxa"/>
            <w:vMerge w:val="continue"/>
            <w:vAlign w:val="center"/>
          </w:tcPr>
          <w:p w14:paraId="51A8E438">
            <w:pPr>
              <w:widowControl/>
              <w:jc w:val="left"/>
              <w:rPr>
                <w:rFonts w:ascii="宋体" w:hAnsi="宋体" w:cs="宋体"/>
                <w:bCs/>
                <w:kern w:val="0"/>
              </w:rPr>
            </w:pPr>
          </w:p>
        </w:tc>
      </w:tr>
      <w:tr w14:paraId="59B4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04755529">
            <w:pPr>
              <w:widowControl/>
              <w:jc w:val="center"/>
              <w:rPr>
                <w:rFonts w:ascii="宋体" w:hAnsi="宋体" w:cs="宋体"/>
                <w:bCs/>
                <w:kern w:val="0"/>
              </w:rPr>
            </w:pPr>
            <w:r>
              <w:rPr>
                <w:rFonts w:ascii="宋体" w:hAnsi="宋体" w:cs="宋体"/>
                <w:bCs/>
                <w:kern w:val="0"/>
              </w:rPr>
              <w:t>7</w:t>
            </w:r>
          </w:p>
        </w:tc>
        <w:tc>
          <w:tcPr>
            <w:tcW w:w="2551" w:type="dxa"/>
            <w:shd w:val="clear" w:color="auto" w:fill="auto"/>
            <w:vAlign w:val="center"/>
          </w:tcPr>
          <w:p w14:paraId="2450C7E9">
            <w:pPr>
              <w:widowControl/>
              <w:jc w:val="left"/>
              <w:rPr>
                <w:rFonts w:ascii="宋体" w:hAnsi="宋体" w:cs="宋体"/>
                <w:bCs/>
                <w:kern w:val="0"/>
              </w:rPr>
            </w:pPr>
            <w:r>
              <w:rPr>
                <w:rFonts w:ascii="宋体" w:hAnsi="宋体" w:cs="宋体"/>
                <w:bCs/>
                <w:kern w:val="0"/>
              </w:rPr>
              <w:t>动作寿命</w:t>
            </w:r>
          </w:p>
        </w:tc>
        <w:tc>
          <w:tcPr>
            <w:tcW w:w="3406" w:type="dxa"/>
            <w:shd w:val="clear" w:color="auto" w:fill="auto"/>
            <w:vAlign w:val="center"/>
          </w:tcPr>
          <w:p w14:paraId="4A11EA18">
            <w:pPr>
              <w:jc w:val="left"/>
              <w:rPr>
                <w:rFonts w:ascii="宋体" w:hAnsi="宋体" w:cs="宋体"/>
                <w:bCs/>
                <w:kern w:val="0"/>
              </w:rPr>
            </w:pPr>
          </w:p>
        </w:tc>
        <w:tc>
          <w:tcPr>
            <w:tcW w:w="1794" w:type="dxa"/>
            <w:vMerge w:val="continue"/>
            <w:vAlign w:val="center"/>
          </w:tcPr>
          <w:p w14:paraId="2C4E7A41">
            <w:pPr>
              <w:widowControl/>
              <w:jc w:val="left"/>
              <w:rPr>
                <w:rFonts w:ascii="宋体" w:hAnsi="宋体" w:cs="宋体"/>
                <w:bCs/>
                <w:kern w:val="0"/>
              </w:rPr>
            </w:pPr>
          </w:p>
        </w:tc>
      </w:tr>
      <w:tr w14:paraId="4AA4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0A1413D8">
            <w:pPr>
              <w:widowControl/>
              <w:jc w:val="center"/>
              <w:rPr>
                <w:rFonts w:ascii="宋体" w:hAnsi="宋体" w:cs="宋体"/>
                <w:bCs/>
                <w:kern w:val="0"/>
              </w:rPr>
            </w:pPr>
            <w:r>
              <w:rPr>
                <w:rFonts w:ascii="宋体" w:hAnsi="宋体" w:cs="宋体"/>
                <w:bCs/>
                <w:kern w:val="0"/>
              </w:rPr>
              <w:t>8</w:t>
            </w:r>
          </w:p>
        </w:tc>
        <w:tc>
          <w:tcPr>
            <w:tcW w:w="2551" w:type="dxa"/>
            <w:shd w:val="clear" w:color="auto" w:fill="auto"/>
            <w:vAlign w:val="center"/>
          </w:tcPr>
          <w:p w14:paraId="3F4A09CE">
            <w:pPr>
              <w:jc w:val="left"/>
              <w:rPr>
                <w:rFonts w:ascii="宋体" w:hAnsi="宋体" w:cs="宋体"/>
                <w:bCs/>
                <w:kern w:val="0"/>
              </w:rPr>
            </w:pPr>
            <w:r>
              <w:rPr>
                <w:rFonts w:hint="eastAsia" w:ascii="宋体" w:hAnsi="宋体" w:cs="宋体"/>
                <w:kern w:val="0"/>
              </w:rPr>
              <w:t>上密封试验</w:t>
            </w:r>
          </w:p>
        </w:tc>
        <w:tc>
          <w:tcPr>
            <w:tcW w:w="3406" w:type="dxa"/>
            <w:shd w:val="clear" w:color="auto" w:fill="auto"/>
            <w:vAlign w:val="center"/>
          </w:tcPr>
          <w:p w14:paraId="1666F07E">
            <w:pPr>
              <w:rPr>
                <w:rFonts w:ascii="宋体" w:hAnsi="宋体"/>
              </w:rPr>
            </w:pPr>
            <w:r>
              <w:rPr>
                <w:rFonts w:hint="eastAsia" w:ascii="宋体" w:hAnsi="宋体"/>
              </w:rPr>
              <w:t>API 598或</w:t>
            </w:r>
            <w:r>
              <w:rPr>
                <w:rFonts w:ascii="宋体" w:hAnsi="宋体"/>
              </w:rPr>
              <w:t>GB/T 26480</w:t>
            </w:r>
          </w:p>
        </w:tc>
        <w:tc>
          <w:tcPr>
            <w:tcW w:w="1794" w:type="dxa"/>
            <w:vMerge w:val="continue"/>
            <w:vAlign w:val="center"/>
          </w:tcPr>
          <w:p w14:paraId="0624BE49">
            <w:pPr>
              <w:widowControl/>
              <w:jc w:val="left"/>
              <w:rPr>
                <w:rFonts w:ascii="宋体" w:hAnsi="宋体" w:cs="宋体"/>
                <w:bCs/>
                <w:kern w:val="0"/>
              </w:rPr>
            </w:pPr>
          </w:p>
        </w:tc>
      </w:tr>
      <w:tr w14:paraId="6964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297F344B">
            <w:pPr>
              <w:widowControl/>
              <w:jc w:val="center"/>
              <w:rPr>
                <w:rFonts w:ascii="宋体" w:hAnsi="宋体" w:cs="宋体"/>
                <w:bCs/>
                <w:kern w:val="0"/>
              </w:rPr>
            </w:pPr>
            <w:r>
              <w:rPr>
                <w:rFonts w:ascii="宋体" w:hAnsi="宋体" w:cs="宋体"/>
                <w:bCs/>
                <w:kern w:val="0"/>
              </w:rPr>
              <w:t>9</w:t>
            </w:r>
          </w:p>
        </w:tc>
        <w:tc>
          <w:tcPr>
            <w:tcW w:w="2551" w:type="dxa"/>
            <w:shd w:val="clear" w:color="auto" w:fill="auto"/>
            <w:vAlign w:val="center"/>
          </w:tcPr>
          <w:p w14:paraId="1005F2FF">
            <w:pPr>
              <w:jc w:val="left"/>
              <w:rPr>
                <w:rFonts w:ascii="宋体" w:hAnsi="宋体" w:cs="宋体"/>
                <w:bCs/>
                <w:kern w:val="0"/>
              </w:rPr>
            </w:pPr>
            <w:r>
              <w:rPr>
                <w:rFonts w:hint="eastAsia" w:ascii="宋体" w:hAnsi="宋体" w:cs="宋体"/>
                <w:kern w:val="0"/>
              </w:rPr>
              <w:t>高压水密封试验</w:t>
            </w:r>
          </w:p>
        </w:tc>
        <w:tc>
          <w:tcPr>
            <w:tcW w:w="3406" w:type="dxa"/>
            <w:shd w:val="clear" w:color="auto" w:fill="auto"/>
            <w:vAlign w:val="center"/>
          </w:tcPr>
          <w:p w14:paraId="4F47DAA1">
            <w:pPr>
              <w:rPr>
                <w:rFonts w:ascii="宋体" w:hAnsi="宋体"/>
              </w:rPr>
            </w:pPr>
            <w:r>
              <w:rPr>
                <w:rFonts w:hint="eastAsia" w:ascii="宋体" w:hAnsi="宋体"/>
              </w:rPr>
              <w:t>API 598</w:t>
            </w:r>
            <w:r>
              <w:rPr>
                <w:rFonts w:ascii="宋体" w:hAnsi="宋体"/>
              </w:rPr>
              <w:t xml:space="preserve"> 或GB/T 26480</w:t>
            </w:r>
          </w:p>
        </w:tc>
        <w:tc>
          <w:tcPr>
            <w:tcW w:w="1794" w:type="dxa"/>
            <w:vMerge w:val="continue"/>
            <w:vAlign w:val="center"/>
          </w:tcPr>
          <w:p w14:paraId="129B42F5">
            <w:pPr>
              <w:widowControl/>
              <w:jc w:val="left"/>
              <w:rPr>
                <w:rFonts w:ascii="宋体" w:hAnsi="宋体" w:cs="宋体"/>
                <w:bCs/>
                <w:kern w:val="0"/>
              </w:rPr>
            </w:pPr>
          </w:p>
        </w:tc>
      </w:tr>
      <w:tr w14:paraId="3B1D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4F2149CE">
            <w:pPr>
              <w:widowControl/>
              <w:jc w:val="center"/>
              <w:rPr>
                <w:rFonts w:ascii="宋体" w:hAnsi="宋体" w:cs="宋体"/>
                <w:bCs/>
                <w:kern w:val="0"/>
              </w:rPr>
            </w:pPr>
            <w:r>
              <w:rPr>
                <w:rFonts w:ascii="宋体" w:hAnsi="宋体" w:cs="宋体"/>
                <w:bCs/>
                <w:kern w:val="0"/>
              </w:rPr>
              <w:t>10</w:t>
            </w:r>
          </w:p>
        </w:tc>
        <w:tc>
          <w:tcPr>
            <w:tcW w:w="2551" w:type="dxa"/>
            <w:shd w:val="clear" w:color="auto" w:fill="auto"/>
            <w:vAlign w:val="center"/>
          </w:tcPr>
          <w:p w14:paraId="4B19567A">
            <w:pPr>
              <w:jc w:val="left"/>
              <w:rPr>
                <w:rFonts w:ascii="宋体" w:hAnsi="宋体" w:cs="宋体"/>
                <w:bCs/>
                <w:kern w:val="0"/>
              </w:rPr>
            </w:pPr>
            <w:r>
              <w:rPr>
                <w:rFonts w:hint="eastAsia" w:ascii="宋体" w:hAnsi="宋体" w:cs="宋体"/>
                <w:kern w:val="0"/>
              </w:rPr>
              <w:t>低压气密封试验</w:t>
            </w:r>
          </w:p>
        </w:tc>
        <w:tc>
          <w:tcPr>
            <w:tcW w:w="3406" w:type="dxa"/>
            <w:shd w:val="clear" w:color="auto" w:fill="auto"/>
            <w:vAlign w:val="center"/>
          </w:tcPr>
          <w:p w14:paraId="26175CB7">
            <w:pPr>
              <w:rPr>
                <w:rFonts w:ascii="宋体" w:hAnsi="宋体"/>
              </w:rPr>
            </w:pPr>
            <w:r>
              <w:rPr>
                <w:rFonts w:hint="eastAsia" w:ascii="宋体" w:hAnsi="宋体"/>
              </w:rPr>
              <w:t>API 598或</w:t>
            </w:r>
            <w:r>
              <w:rPr>
                <w:rFonts w:ascii="宋体" w:hAnsi="宋体"/>
              </w:rPr>
              <w:t>GB/T 26480</w:t>
            </w:r>
          </w:p>
        </w:tc>
        <w:tc>
          <w:tcPr>
            <w:tcW w:w="1794" w:type="dxa"/>
            <w:vMerge w:val="continue"/>
            <w:vAlign w:val="center"/>
          </w:tcPr>
          <w:p w14:paraId="694C9C83">
            <w:pPr>
              <w:widowControl/>
              <w:jc w:val="left"/>
              <w:rPr>
                <w:rFonts w:ascii="宋体" w:hAnsi="宋体" w:cs="宋体"/>
                <w:bCs/>
                <w:kern w:val="0"/>
              </w:rPr>
            </w:pPr>
          </w:p>
        </w:tc>
      </w:tr>
      <w:tr w14:paraId="477D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6DD6BB12">
            <w:pPr>
              <w:widowControl/>
              <w:jc w:val="center"/>
              <w:rPr>
                <w:rFonts w:ascii="宋体" w:hAnsi="宋体" w:cs="宋体"/>
                <w:bCs/>
                <w:kern w:val="0"/>
              </w:rPr>
            </w:pPr>
            <w:r>
              <w:rPr>
                <w:rFonts w:ascii="宋体" w:hAnsi="宋体" w:cs="宋体"/>
                <w:bCs/>
                <w:kern w:val="0"/>
              </w:rPr>
              <w:t>11</w:t>
            </w:r>
          </w:p>
        </w:tc>
        <w:tc>
          <w:tcPr>
            <w:tcW w:w="2551" w:type="dxa"/>
            <w:shd w:val="clear" w:color="auto" w:fill="auto"/>
            <w:vAlign w:val="center"/>
          </w:tcPr>
          <w:p w14:paraId="61D39C32">
            <w:pPr>
              <w:jc w:val="left"/>
              <w:rPr>
                <w:rFonts w:ascii="宋体" w:hAnsi="宋体" w:cs="宋体"/>
                <w:bCs/>
                <w:kern w:val="0"/>
              </w:rPr>
            </w:pPr>
            <w:r>
              <w:rPr>
                <w:rFonts w:ascii="宋体" w:hAnsi="宋体" w:cs="宋体"/>
                <w:bCs/>
                <w:kern w:val="0"/>
              </w:rPr>
              <w:t>填料函逸散性（静态）</w:t>
            </w:r>
          </w:p>
        </w:tc>
        <w:tc>
          <w:tcPr>
            <w:tcW w:w="3406" w:type="dxa"/>
            <w:shd w:val="clear" w:color="auto" w:fill="auto"/>
            <w:vAlign w:val="center"/>
          </w:tcPr>
          <w:p w14:paraId="0E1C1158">
            <w:pPr>
              <w:jc w:val="left"/>
              <w:rPr>
                <w:rFonts w:ascii="宋体" w:hAnsi="宋体" w:cs="宋体"/>
                <w:bCs/>
                <w:kern w:val="0"/>
              </w:rPr>
            </w:pPr>
            <w:r>
              <w:rPr>
                <w:rFonts w:hint="eastAsia" w:ascii="宋体" w:hAnsi="宋体"/>
              </w:rPr>
              <w:t>MESC SPE 77/312-2017</w:t>
            </w:r>
          </w:p>
        </w:tc>
        <w:tc>
          <w:tcPr>
            <w:tcW w:w="1794" w:type="dxa"/>
            <w:vMerge w:val="continue"/>
            <w:vAlign w:val="center"/>
          </w:tcPr>
          <w:p w14:paraId="65D21503">
            <w:pPr>
              <w:widowControl/>
              <w:jc w:val="left"/>
              <w:rPr>
                <w:rFonts w:ascii="宋体" w:hAnsi="宋体" w:cs="宋体"/>
                <w:bCs/>
                <w:kern w:val="0"/>
              </w:rPr>
            </w:pPr>
          </w:p>
        </w:tc>
      </w:tr>
      <w:tr w14:paraId="01DF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23BCDBB7">
            <w:pPr>
              <w:widowControl/>
              <w:jc w:val="center"/>
              <w:rPr>
                <w:rFonts w:ascii="宋体" w:hAnsi="宋体" w:cs="宋体"/>
                <w:bCs/>
                <w:kern w:val="0"/>
              </w:rPr>
            </w:pPr>
            <w:r>
              <w:rPr>
                <w:rFonts w:ascii="宋体" w:hAnsi="宋体" w:cs="宋体"/>
                <w:bCs/>
                <w:kern w:val="0"/>
              </w:rPr>
              <w:t>12</w:t>
            </w:r>
          </w:p>
        </w:tc>
        <w:tc>
          <w:tcPr>
            <w:tcW w:w="2551" w:type="dxa"/>
            <w:shd w:val="clear" w:color="auto" w:fill="auto"/>
            <w:vAlign w:val="center"/>
          </w:tcPr>
          <w:p w14:paraId="1F45BA33">
            <w:pPr>
              <w:jc w:val="left"/>
              <w:rPr>
                <w:rFonts w:ascii="宋体" w:hAnsi="宋体" w:cs="宋体"/>
                <w:bCs/>
                <w:kern w:val="0"/>
              </w:rPr>
            </w:pPr>
            <w:r>
              <w:rPr>
                <w:rFonts w:ascii="宋体" w:hAnsi="宋体" w:cs="宋体"/>
                <w:bCs/>
                <w:kern w:val="0"/>
              </w:rPr>
              <w:t>填料函逸散性（动态）</w:t>
            </w:r>
          </w:p>
        </w:tc>
        <w:tc>
          <w:tcPr>
            <w:tcW w:w="3406" w:type="dxa"/>
            <w:shd w:val="clear" w:color="auto" w:fill="auto"/>
            <w:vAlign w:val="center"/>
          </w:tcPr>
          <w:p w14:paraId="5104EB47">
            <w:pPr>
              <w:jc w:val="left"/>
              <w:rPr>
                <w:rFonts w:ascii="宋体" w:hAnsi="宋体" w:cs="宋体"/>
                <w:bCs/>
                <w:kern w:val="0"/>
              </w:rPr>
            </w:pPr>
            <w:r>
              <w:rPr>
                <w:rFonts w:ascii="宋体" w:hAnsi="宋体" w:cs="宋体"/>
                <w:bCs/>
                <w:kern w:val="0"/>
              </w:rPr>
              <w:t>MESC SPE 77/312-2017</w:t>
            </w:r>
          </w:p>
        </w:tc>
        <w:tc>
          <w:tcPr>
            <w:tcW w:w="1794" w:type="dxa"/>
            <w:vMerge w:val="continue"/>
            <w:vAlign w:val="center"/>
          </w:tcPr>
          <w:p w14:paraId="44C2D7D6">
            <w:pPr>
              <w:widowControl/>
              <w:jc w:val="left"/>
              <w:rPr>
                <w:rFonts w:ascii="宋体" w:hAnsi="宋体" w:cs="宋体"/>
                <w:bCs/>
                <w:kern w:val="0"/>
              </w:rPr>
            </w:pPr>
          </w:p>
        </w:tc>
      </w:tr>
      <w:tr w14:paraId="6789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64FAE911">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3</w:t>
            </w:r>
          </w:p>
        </w:tc>
        <w:tc>
          <w:tcPr>
            <w:tcW w:w="2551" w:type="dxa"/>
            <w:shd w:val="clear" w:color="auto" w:fill="auto"/>
            <w:vAlign w:val="center"/>
          </w:tcPr>
          <w:p w14:paraId="08CC0DCB">
            <w:pPr>
              <w:jc w:val="left"/>
              <w:rPr>
                <w:rFonts w:ascii="宋体" w:hAnsi="宋体" w:cs="宋体"/>
                <w:bCs/>
                <w:kern w:val="0"/>
              </w:rPr>
            </w:pPr>
            <w:r>
              <w:rPr>
                <w:rFonts w:hint="eastAsia" w:ascii="宋体" w:hAnsi="宋体" w:cs="宋体"/>
                <w:kern w:val="0"/>
              </w:rPr>
              <w:t>额定行程偏差</w:t>
            </w:r>
          </w:p>
        </w:tc>
        <w:tc>
          <w:tcPr>
            <w:tcW w:w="3406" w:type="dxa"/>
            <w:shd w:val="clear" w:color="auto" w:fill="auto"/>
            <w:vAlign w:val="center"/>
          </w:tcPr>
          <w:p w14:paraId="1739DC59">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-2008（6.8）</w:t>
            </w:r>
          </w:p>
        </w:tc>
        <w:tc>
          <w:tcPr>
            <w:tcW w:w="1794" w:type="dxa"/>
            <w:vMerge w:val="continue"/>
            <w:vAlign w:val="center"/>
          </w:tcPr>
          <w:p w14:paraId="21C6ED45">
            <w:pPr>
              <w:widowControl/>
              <w:jc w:val="left"/>
              <w:rPr>
                <w:rFonts w:ascii="宋体" w:hAnsi="宋体" w:cs="宋体"/>
                <w:bCs/>
                <w:kern w:val="0"/>
              </w:rPr>
            </w:pPr>
          </w:p>
        </w:tc>
      </w:tr>
      <w:tr w14:paraId="7946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139B37DE">
            <w:pPr>
              <w:widowControl/>
              <w:jc w:val="center"/>
              <w:rPr>
                <w:rFonts w:ascii="宋体" w:hAnsi="宋体" w:cs="宋体"/>
                <w:bCs/>
                <w:kern w:val="0"/>
              </w:rPr>
            </w:pPr>
            <w:r>
              <w:rPr>
                <w:rFonts w:ascii="宋体" w:hAnsi="宋体" w:cs="宋体"/>
                <w:bCs/>
                <w:kern w:val="0"/>
              </w:rPr>
              <w:t>14</w:t>
            </w:r>
          </w:p>
        </w:tc>
        <w:tc>
          <w:tcPr>
            <w:tcW w:w="2551" w:type="dxa"/>
            <w:shd w:val="clear" w:color="auto" w:fill="auto"/>
            <w:vAlign w:val="center"/>
          </w:tcPr>
          <w:p w14:paraId="44BB0987">
            <w:pPr>
              <w:jc w:val="left"/>
              <w:rPr>
                <w:rFonts w:ascii="宋体" w:hAnsi="宋体" w:cs="宋体"/>
                <w:bCs/>
                <w:kern w:val="0"/>
              </w:rPr>
            </w:pPr>
            <w:r>
              <w:rPr>
                <w:rFonts w:hint="eastAsia" w:ascii="宋体" w:hAnsi="宋体" w:cs="宋体"/>
                <w:kern w:val="0"/>
              </w:rPr>
              <w:t>带压开启时间</w:t>
            </w:r>
          </w:p>
        </w:tc>
        <w:tc>
          <w:tcPr>
            <w:tcW w:w="3406" w:type="dxa"/>
            <w:shd w:val="clear" w:color="auto" w:fill="auto"/>
            <w:vAlign w:val="center"/>
          </w:tcPr>
          <w:p w14:paraId="56695DA1">
            <w:pPr>
              <w:jc w:val="left"/>
              <w:rPr>
                <w:rFonts w:ascii="宋体" w:hAnsi="宋体" w:cs="宋体"/>
                <w:bCs/>
                <w:kern w:val="0"/>
              </w:rPr>
            </w:pPr>
          </w:p>
        </w:tc>
        <w:tc>
          <w:tcPr>
            <w:tcW w:w="1794" w:type="dxa"/>
            <w:vMerge w:val="continue"/>
            <w:vAlign w:val="center"/>
          </w:tcPr>
          <w:p w14:paraId="2339BE4F">
            <w:pPr>
              <w:widowControl/>
              <w:jc w:val="left"/>
              <w:rPr>
                <w:rFonts w:ascii="宋体" w:hAnsi="宋体" w:cs="宋体"/>
                <w:bCs/>
                <w:kern w:val="0"/>
              </w:rPr>
            </w:pPr>
          </w:p>
        </w:tc>
      </w:tr>
      <w:tr w14:paraId="3F61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26A23728">
            <w:pPr>
              <w:widowControl/>
              <w:jc w:val="center"/>
              <w:rPr>
                <w:rFonts w:ascii="宋体" w:hAnsi="宋体" w:cs="宋体"/>
                <w:bCs/>
                <w:kern w:val="0"/>
              </w:rPr>
            </w:pPr>
            <w:r>
              <w:rPr>
                <w:rFonts w:ascii="宋体" w:hAnsi="宋体" w:cs="宋体"/>
                <w:bCs/>
                <w:kern w:val="0"/>
              </w:rPr>
              <w:t>18</w:t>
            </w:r>
          </w:p>
        </w:tc>
        <w:tc>
          <w:tcPr>
            <w:tcW w:w="2551" w:type="dxa"/>
            <w:shd w:val="clear" w:color="auto" w:fill="auto"/>
            <w:vAlign w:val="center"/>
          </w:tcPr>
          <w:p w14:paraId="382AAEA8">
            <w:pPr>
              <w:jc w:val="left"/>
              <w:rPr>
                <w:rFonts w:ascii="宋体" w:hAnsi="宋体" w:cs="宋体"/>
                <w:bCs/>
                <w:kern w:val="0"/>
              </w:rPr>
            </w:pPr>
            <w:r>
              <w:rPr>
                <w:rFonts w:ascii="宋体" w:hAnsi="宋体" w:cs="宋体"/>
                <w:bCs/>
                <w:kern w:val="0"/>
              </w:rPr>
              <w:t>阀体铸件P、S元素分析</w:t>
            </w:r>
          </w:p>
        </w:tc>
        <w:tc>
          <w:tcPr>
            <w:tcW w:w="3406" w:type="dxa"/>
            <w:shd w:val="clear" w:color="auto" w:fill="auto"/>
            <w:vAlign w:val="center"/>
          </w:tcPr>
          <w:p w14:paraId="587B348D">
            <w:pPr>
              <w:jc w:val="left"/>
              <w:rPr>
                <w:rFonts w:ascii="宋体" w:hAnsi="宋体" w:cs="宋体"/>
                <w:bCs/>
                <w:kern w:val="0"/>
              </w:rPr>
            </w:pPr>
            <w:r>
              <w:rPr>
                <w:rFonts w:ascii="宋体" w:hAnsi="宋体" w:cs="宋体"/>
                <w:bCs/>
                <w:kern w:val="0"/>
              </w:rPr>
              <w:t>GB/T 12224；ASME B16.34</w:t>
            </w:r>
          </w:p>
        </w:tc>
        <w:tc>
          <w:tcPr>
            <w:tcW w:w="1794" w:type="dxa"/>
            <w:vMerge w:val="continue"/>
            <w:shd w:val="clear" w:color="auto" w:fill="auto"/>
            <w:vAlign w:val="center"/>
          </w:tcPr>
          <w:p w14:paraId="099BF70B">
            <w:pPr>
              <w:widowControl/>
              <w:jc w:val="left"/>
              <w:rPr>
                <w:rFonts w:ascii="宋体" w:hAnsi="宋体" w:cs="宋体"/>
                <w:bCs/>
                <w:kern w:val="0"/>
              </w:rPr>
            </w:pPr>
          </w:p>
        </w:tc>
      </w:tr>
      <w:tr w14:paraId="3E89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2" w:type="dxa"/>
            <w:shd w:val="clear" w:color="auto" w:fill="auto"/>
            <w:vAlign w:val="center"/>
          </w:tcPr>
          <w:p w14:paraId="09D9DD74">
            <w:pPr>
              <w:jc w:val="center"/>
              <w:rPr>
                <w:rFonts w:ascii="宋体" w:hAnsi="宋体"/>
                <w:kern w:val="0"/>
              </w:rPr>
            </w:pPr>
            <w:r>
              <w:rPr>
                <w:rFonts w:hint="eastAsia" w:ascii="宋体" w:hAnsi="宋体"/>
                <w:kern w:val="0"/>
              </w:rPr>
              <w:t>1</w:t>
            </w:r>
            <w:r>
              <w:rPr>
                <w:rFonts w:ascii="宋体" w:hAnsi="宋体"/>
                <w:kern w:val="0"/>
              </w:rPr>
              <w:t>9</w:t>
            </w:r>
          </w:p>
        </w:tc>
        <w:tc>
          <w:tcPr>
            <w:tcW w:w="2551" w:type="dxa"/>
            <w:shd w:val="clear" w:color="auto" w:fill="auto"/>
            <w:vAlign w:val="center"/>
          </w:tcPr>
          <w:p w14:paraId="061157CD">
            <w:pPr>
              <w:widowControl/>
              <w:jc w:val="left"/>
              <w:rPr>
                <w:rFonts w:ascii="宋体" w:hAnsi="宋体" w:cs="宋体"/>
                <w:bCs/>
                <w:kern w:val="0"/>
              </w:rPr>
            </w:pPr>
            <w:r>
              <w:rPr>
                <w:rFonts w:ascii="宋体" w:hAnsi="宋体" w:cs="宋体"/>
                <w:bCs/>
                <w:kern w:val="0"/>
              </w:rPr>
              <w:t>阀体锻件P、S元素分析</w:t>
            </w:r>
          </w:p>
        </w:tc>
        <w:tc>
          <w:tcPr>
            <w:tcW w:w="3406" w:type="dxa"/>
            <w:shd w:val="clear" w:color="auto" w:fill="auto"/>
            <w:vAlign w:val="center"/>
          </w:tcPr>
          <w:p w14:paraId="626210D6">
            <w:pPr>
              <w:widowControl/>
              <w:jc w:val="left"/>
              <w:rPr>
                <w:rFonts w:ascii="宋体" w:hAnsi="宋体" w:cs="微软雅黑"/>
              </w:rPr>
            </w:pPr>
            <w:r>
              <w:rPr>
                <w:rFonts w:hint="eastAsia" w:ascii="宋体" w:hAnsi="宋体" w:cs="微软雅黑"/>
              </w:rPr>
              <w:t>GB/T 12224、ASME B16.34</w:t>
            </w:r>
          </w:p>
        </w:tc>
        <w:tc>
          <w:tcPr>
            <w:tcW w:w="1794" w:type="dxa"/>
            <w:vMerge w:val="continue"/>
            <w:shd w:val="clear" w:color="auto" w:fill="auto"/>
            <w:vAlign w:val="center"/>
          </w:tcPr>
          <w:p w14:paraId="672CD8E0">
            <w:pPr>
              <w:widowControl/>
              <w:jc w:val="center"/>
              <w:rPr>
                <w:rFonts w:ascii="宋体" w:hAnsi="宋体"/>
                <w:kern w:val="0"/>
              </w:rPr>
            </w:pPr>
          </w:p>
        </w:tc>
      </w:tr>
    </w:tbl>
    <w:p w14:paraId="2927911D">
      <w:pPr>
        <w:spacing w:before="240" w:beforeLines="100" w:line="360" w:lineRule="auto"/>
        <w:jc w:val="center"/>
        <w:rPr>
          <w:rFonts w:ascii="宋体" w:hAnsi="宋体" w:cs="仿宋"/>
        </w:rPr>
      </w:pPr>
      <w:r>
        <w:rPr>
          <w:rFonts w:ascii="宋体" w:hAnsi="宋体" w:cs="仿宋"/>
        </w:rPr>
        <w:t>表6</w:t>
      </w:r>
      <w:r>
        <w:rPr>
          <w:rFonts w:hint="eastAsia" w:ascii="宋体" w:hAnsi="宋体" w:cs="仿宋"/>
        </w:rPr>
        <w:t>三通调节阀</w:t>
      </w:r>
      <w:r>
        <w:rPr>
          <w:rFonts w:ascii="宋体" w:hAnsi="宋体" w:cs="仿宋"/>
        </w:rPr>
        <w:t>性能测试内容及费用</w:t>
      </w:r>
    </w:p>
    <w:tbl>
      <w:tblPr>
        <w:tblStyle w:val="3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1"/>
        <w:gridCol w:w="2598"/>
        <w:gridCol w:w="3104"/>
        <w:gridCol w:w="1832"/>
      </w:tblGrid>
      <w:tr w14:paraId="6AEF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61" w:type="dxa"/>
            <w:shd w:val="clear" w:color="auto" w:fill="auto"/>
            <w:vAlign w:val="center"/>
          </w:tcPr>
          <w:p w14:paraId="6DF6CCCA">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98" w:type="dxa"/>
            <w:shd w:val="clear" w:color="auto" w:fill="auto"/>
            <w:vAlign w:val="center"/>
          </w:tcPr>
          <w:p w14:paraId="301B579F">
            <w:pPr>
              <w:widowControl/>
              <w:jc w:val="center"/>
              <w:rPr>
                <w:rFonts w:ascii="宋体" w:hAnsi="宋体" w:cs="宋体"/>
                <w:bCs/>
                <w:kern w:val="0"/>
              </w:rPr>
            </w:pPr>
            <w:r>
              <w:rPr>
                <w:rFonts w:ascii="宋体" w:hAnsi="宋体" w:cs="宋体"/>
                <w:bCs/>
                <w:kern w:val="0"/>
              </w:rPr>
              <w:t>测试项目</w:t>
            </w:r>
          </w:p>
        </w:tc>
        <w:tc>
          <w:tcPr>
            <w:tcW w:w="3104" w:type="dxa"/>
            <w:shd w:val="clear" w:color="auto" w:fill="auto"/>
            <w:vAlign w:val="center"/>
          </w:tcPr>
          <w:p w14:paraId="23FD3A5E">
            <w:pPr>
              <w:widowControl/>
              <w:jc w:val="center"/>
              <w:rPr>
                <w:rFonts w:ascii="宋体" w:hAnsi="宋体" w:cs="宋体"/>
                <w:bCs/>
                <w:kern w:val="0"/>
              </w:rPr>
            </w:pPr>
            <w:r>
              <w:rPr>
                <w:rFonts w:ascii="宋体" w:hAnsi="宋体" w:cs="宋体"/>
                <w:bCs/>
                <w:kern w:val="0"/>
              </w:rPr>
              <w:t>测试依据</w:t>
            </w:r>
          </w:p>
        </w:tc>
        <w:tc>
          <w:tcPr>
            <w:tcW w:w="1832" w:type="dxa"/>
            <w:shd w:val="clear" w:color="auto" w:fill="auto"/>
            <w:vAlign w:val="center"/>
          </w:tcPr>
          <w:p w14:paraId="44B4E630">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387C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7227016">
            <w:pPr>
              <w:widowControl/>
              <w:jc w:val="center"/>
              <w:rPr>
                <w:rFonts w:ascii="宋体" w:hAnsi="宋体" w:cs="宋体"/>
                <w:bCs/>
                <w:kern w:val="0"/>
              </w:rPr>
            </w:pPr>
            <w:r>
              <w:rPr>
                <w:rFonts w:ascii="宋体" w:hAnsi="宋体" w:cs="宋体"/>
                <w:bCs/>
                <w:kern w:val="0"/>
              </w:rPr>
              <w:t>1</w:t>
            </w:r>
          </w:p>
        </w:tc>
        <w:tc>
          <w:tcPr>
            <w:tcW w:w="2598" w:type="dxa"/>
            <w:shd w:val="clear" w:color="auto" w:fill="auto"/>
            <w:vAlign w:val="center"/>
          </w:tcPr>
          <w:p w14:paraId="4F32B251">
            <w:pPr>
              <w:widowControl/>
              <w:jc w:val="left"/>
              <w:rPr>
                <w:rFonts w:ascii="宋体" w:hAnsi="宋体" w:cs="宋体"/>
                <w:bCs/>
                <w:kern w:val="0"/>
              </w:rPr>
            </w:pPr>
            <w:r>
              <w:rPr>
                <w:rFonts w:ascii="宋体" w:hAnsi="宋体" w:cs="宋体"/>
                <w:bCs/>
                <w:kern w:val="0"/>
              </w:rPr>
              <w:t>外观检查</w:t>
            </w:r>
          </w:p>
        </w:tc>
        <w:tc>
          <w:tcPr>
            <w:tcW w:w="3104" w:type="dxa"/>
            <w:shd w:val="clear" w:color="auto" w:fill="auto"/>
            <w:vAlign w:val="center"/>
          </w:tcPr>
          <w:p w14:paraId="66EF9B59">
            <w:pPr>
              <w:jc w:val="left"/>
              <w:rPr>
                <w:rFonts w:ascii="宋体" w:hAnsi="宋体" w:cs="宋体"/>
                <w:bCs/>
                <w:kern w:val="0"/>
              </w:rPr>
            </w:pPr>
            <w:r>
              <w:rPr>
                <w:rFonts w:ascii="宋体" w:hAnsi="宋体" w:cs="宋体"/>
                <w:bCs/>
                <w:kern w:val="0"/>
              </w:rPr>
              <w:t>GB/T 12220</w:t>
            </w:r>
          </w:p>
        </w:tc>
        <w:tc>
          <w:tcPr>
            <w:tcW w:w="1832" w:type="dxa"/>
            <w:vMerge w:val="restart"/>
            <w:vAlign w:val="center"/>
          </w:tcPr>
          <w:p w14:paraId="1127A1F1">
            <w:pPr>
              <w:widowControl/>
              <w:rPr>
                <w:rFonts w:ascii="宋体" w:hAnsi="宋体" w:cs="宋体"/>
                <w:bCs/>
                <w:kern w:val="0"/>
              </w:rPr>
            </w:pPr>
          </w:p>
        </w:tc>
      </w:tr>
      <w:tr w14:paraId="277A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42ECFB1">
            <w:pPr>
              <w:widowControl/>
              <w:jc w:val="center"/>
              <w:rPr>
                <w:rFonts w:ascii="宋体" w:hAnsi="宋体" w:cs="宋体"/>
                <w:bCs/>
                <w:kern w:val="0"/>
              </w:rPr>
            </w:pPr>
            <w:r>
              <w:rPr>
                <w:rFonts w:ascii="宋体" w:hAnsi="宋体" w:cs="宋体"/>
                <w:bCs/>
                <w:kern w:val="0"/>
              </w:rPr>
              <w:t>2</w:t>
            </w:r>
          </w:p>
        </w:tc>
        <w:tc>
          <w:tcPr>
            <w:tcW w:w="2598" w:type="dxa"/>
            <w:shd w:val="clear" w:color="auto" w:fill="auto"/>
            <w:vAlign w:val="center"/>
          </w:tcPr>
          <w:p w14:paraId="62E2758B">
            <w:pPr>
              <w:widowControl/>
              <w:jc w:val="left"/>
              <w:rPr>
                <w:rFonts w:ascii="宋体" w:hAnsi="宋体" w:cs="宋体"/>
                <w:bCs/>
                <w:kern w:val="0"/>
              </w:rPr>
            </w:pPr>
            <w:r>
              <w:rPr>
                <w:rFonts w:ascii="宋体" w:hAnsi="宋体" w:cs="宋体"/>
                <w:bCs/>
                <w:kern w:val="0"/>
              </w:rPr>
              <w:t>阀体壁厚</w:t>
            </w:r>
          </w:p>
        </w:tc>
        <w:tc>
          <w:tcPr>
            <w:tcW w:w="3104" w:type="dxa"/>
            <w:shd w:val="clear" w:color="auto" w:fill="auto"/>
            <w:vAlign w:val="center"/>
          </w:tcPr>
          <w:p w14:paraId="24C430D6">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32" w:type="dxa"/>
            <w:vMerge w:val="continue"/>
            <w:vAlign w:val="center"/>
          </w:tcPr>
          <w:p w14:paraId="15924555">
            <w:pPr>
              <w:widowControl/>
              <w:jc w:val="left"/>
              <w:rPr>
                <w:rFonts w:ascii="宋体" w:hAnsi="宋体" w:cs="宋体"/>
                <w:bCs/>
                <w:kern w:val="0"/>
              </w:rPr>
            </w:pPr>
          </w:p>
        </w:tc>
      </w:tr>
      <w:tr w14:paraId="36DD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0D59C56">
            <w:pPr>
              <w:widowControl/>
              <w:jc w:val="center"/>
              <w:rPr>
                <w:rFonts w:ascii="宋体" w:hAnsi="宋体" w:cs="宋体"/>
                <w:bCs/>
                <w:kern w:val="0"/>
              </w:rPr>
            </w:pPr>
            <w:r>
              <w:rPr>
                <w:rFonts w:ascii="宋体" w:hAnsi="宋体" w:cs="宋体"/>
                <w:bCs/>
                <w:kern w:val="0"/>
              </w:rPr>
              <w:t>3</w:t>
            </w:r>
          </w:p>
        </w:tc>
        <w:tc>
          <w:tcPr>
            <w:tcW w:w="2598" w:type="dxa"/>
            <w:shd w:val="clear" w:color="auto" w:fill="auto"/>
            <w:vAlign w:val="center"/>
          </w:tcPr>
          <w:p w14:paraId="3DDB614A">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104" w:type="dxa"/>
            <w:shd w:val="clear" w:color="auto" w:fill="auto"/>
            <w:vAlign w:val="center"/>
          </w:tcPr>
          <w:p w14:paraId="243029C1">
            <w:pPr>
              <w:jc w:val="left"/>
              <w:rPr>
                <w:rFonts w:ascii="宋体" w:hAnsi="宋体" w:cs="宋体"/>
                <w:bCs/>
                <w:kern w:val="0"/>
              </w:rPr>
            </w:pPr>
            <w:r>
              <w:rPr>
                <w:rFonts w:ascii="宋体" w:hAnsi="宋体" w:cs="宋体"/>
                <w:bCs/>
                <w:kern w:val="0"/>
              </w:rPr>
              <w:t>JB/T 6440/JB/B6903</w:t>
            </w:r>
          </w:p>
        </w:tc>
        <w:tc>
          <w:tcPr>
            <w:tcW w:w="1832" w:type="dxa"/>
            <w:vMerge w:val="continue"/>
            <w:vAlign w:val="center"/>
          </w:tcPr>
          <w:p w14:paraId="66BE8ABB">
            <w:pPr>
              <w:widowControl/>
              <w:jc w:val="left"/>
              <w:rPr>
                <w:rFonts w:ascii="宋体" w:hAnsi="宋体" w:cs="宋体"/>
                <w:bCs/>
                <w:kern w:val="0"/>
              </w:rPr>
            </w:pPr>
          </w:p>
        </w:tc>
      </w:tr>
      <w:tr w14:paraId="2341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B850D77">
            <w:pPr>
              <w:widowControl/>
              <w:jc w:val="center"/>
              <w:rPr>
                <w:rFonts w:ascii="宋体" w:hAnsi="宋体" w:cs="宋体"/>
                <w:bCs/>
                <w:kern w:val="0"/>
              </w:rPr>
            </w:pPr>
            <w:r>
              <w:rPr>
                <w:rFonts w:ascii="宋体" w:hAnsi="宋体" w:cs="宋体"/>
                <w:bCs/>
                <w:kern w:val="0"/>
              </w:rPr>
              <w:t>4</w:t>
            </w:r>
          </w:p>
        </w:tc>
        <w:tc>
          <w:tcPr>
            <w:tcW w:w="2598" w:type="dxa"/>
            <w:shd w:val="clear" w:color="auto" w:fill="auto"/>
            <w:vAlign w:val="center"/>
          </w:tcPr>
          <w:p w14:paraId="1A627B2E">
            <w:pPr>
              <w:widowControl/>
              <w:jc w:val="left"/>
              <w:rPr>
                <w:rFonts w:ascii="宋体" w:hAnsi="宋体" w:cs="宋体"/>
                <w:bCs/>
                <w:kern w:val="0"/>
              </w:rPr>
            </w:pPr>
            <w:r>
              <w:rPr>
                <w:rFonts w:ascii="宋体" w:hAnsi="宋体" w:cs="宋体"/>
                <w:bCs/>
                <w:kern w:val="0"/>
              </w:rPr>
              <w:t>整机耐压试验（水压试验）</w:t>
            </w:r>
          </w:p>
        </w:tc>
        <w:tc>
          <w:tcPr>
            <w:tcW w:w="3104" w:type="dxa"/>
            <w:shd w:val="clear" w:color="auto" w:fill="auto"/>
            <w:vAlign w:val="center"/>
          </w:tcPr>
          <w:p w14:paraId="4F1C4B3B">
            <w:pPr>
              <w:jc w:val="left"/>
              <w:rPr>
                <w:rFonts w:ascii="宋体" w:hAnsi="宋体" w:cs="宋体"/>
                <w:bCs/>
                <w:kern w:val="0"/>
              </w:rPr>
            </w:pPr>
            <w:r>
              <w:rPr>
                <w:rFonts w:ascii="宋体" w:hAnsi="宋体" w:cs="宋体"/>
                <w:bCs/>
                <w:kern w:val="0"/>
              </w:rPr>
              <w:t>GB/T 4213-2008（5.9）</w:t>
            </w:r>
          </w:p>
        </w:tc>
        <w:tc>
          <w:tcPr>
            <w:tcW w:w="1832" w:type="dxa"/>
            <w:vMerge w:val="continue"/>
            <w:vAlign w:val="center"/>
          </w:tcPr>
          <w:p w14:paraId="0B7F0721">
            <w:pPr>
              <w:widowControl/>
              <w:jc w:val="left"/>
              <w:rPr>
                <w:rFonts w:ascii="宋体" w:hAnsi="宋体" w:cs="宋体"/>
                <w:bCs/>
                <w:kern w:val="0"/>
              </w:rPr>
            </w:pPr>
          </w:p>
        </w:tc>
      </w:tr>
      <w:tr w14:paraId="2E88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8010A7D">
            <w:pPr>
              <w:widowControl/>
              <w:jc w:val="center"/>
              <w:rPr>
                <w:rFonts w:ascii="宋体" w:hAnsi="宋体" w:cs="宋体"/>
                <w:bCs/>
                <w:kern w:val="0"/>
              </w:rPr>
            </w:pPr>
            <w:r>
              <w:rPr>
                <w:rFonts w:ascii="宋体" w:hAnsi="宋体" w:cs="宋体"/>
                <w:bCs/>
                <w:kern w:val="0"/>
              </w:rPr>
              <w:t>5</w:t>
            </w:r>
          </w:p>
        </w:tc>
        <w:tc>
          <w:tcPr>
            <w:tcW w:w="2598" w:type="dxa"/>
            <w:shd w:val="clear" w:color="auto" w:fill="auto"/>
            <w:vAlign w:val="center"/>
          </w:tcPr>
          <w:p w14:paraId="7AFC2ACF">
            <w:pPr>
              <w:widowControl/>
              <w:jc w:val="left"/>
              <w:rPr>
                <w:rFonts w:ascii="宋体" w:hAnsi="宋体" w:cs="宋体"/>
                <w:bCs/>
                <w:kern w:val="0"/>
              </w:rPr>
            </w:pPr>
            <w:r>
              <w:rPr>
                <w:rFonts w:ascii="宋体" w:hAnsi="宋体" w:cs="宋体"/>
                <w:bCs/>
                <w:kern w:val="0"/>
              </w:rPr>
              <w:t>动作寿命</w:t>
            </w:r>
          </w:p>
        </w:tc>
        <w:tc>
          <w:tcPr>
            <w:tcW w:w="3104" w:type="dxa"/>
            <w:shd w:val="clear" w:color="auto" w:fill="auto"/>
            <w:vAlign w:val="center"/>
          </w:tcPr>
          <w:p w14:paraId="37033964">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11BD8447">
            <w:pPr>
              <w:widowControl/>
              <w:jc w:val="left"/>
              <w:rPr>
                <w:rFonts w:ascii="宋体" w:hAnsi="宋体" w:cs="宋体"/>
                <w:bCs/>
                <w:kern w:val="0"/>
              </w:rPr>
            </w:pPr>
          </w:p>
        </w:tc>
      </w:tr>
      <w:tr w14:paraId="3E4A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E2C82B2">
            <w:pPr>
              <w:widowControl/>
              <w:jc w:val="center"/>
              <w:rPr>
                <w:rFonts w:ascii="宋体" w:hAnsi="宋体" w:cs="宋体"/>
                <w:bCs/>
                <w:kern w:val="0"/>
              </w:rPr>
            </w:pPr>
            <w:r>
              <w:rPr>
                <w:rFonts w:ascii="宋体" w:hAnsi="宋体" w:cs="宋体"/>
                <w:bCs/>
                <w:kern w:val="0"/>
              </w:rPr>
              <w:t>6</w:t>
            </w:r>
          </w:p>
        </w:tc>
        <w:tc>
          <w:tcPr>
            <w:tcW w:w="2598" w:type="dxa"/>
            <w:shd w:val="clear" w:color="auto" w:fill="auto"/>
            <w:vAlign w:val="center"/>
          </w:tcPr>
          <w:p w14:paraId="4C9EB8C9">
            <w:pPr>
              <w:jc w:val="left"/>
              <w:rPr>
                <w:rFonts w:ascii="宋体" w:hAnsi="宋体" w:cs="宋体"/>
                <w:bCs/>
                <w:kern w:val="0"/>
              </w:rPr>
            </w:pPr>
            <w:r>
              <w:rPr>
                <w:rFonts w:ascii="宋体" w:hAnsi="宋体" w:cs="宋体"/>
                <w:bCs/>
                <w:kern w:val="0"/>
              </w:rPr>
              <w:t>基本误差</w:t>
            </w:r>
          </w:p>
        </w:tc>
        <w:tc>
          <w:tcPr>
            <w:tcW w:w="3104" w:type="dxa"/>
            <w:shd w:val="clear" w:color="auto" w:fill="auto"/>
            <w:vAlign w:val="center"/>
          </w:tcPr>
          <w:p w14:paraId="0023D3DC">
            <w:pPr>
              <w:jc w:val="left"/>
              <w:rPr>
                <w:rFonts w:ascii="宋体" w:hAnsi="宋体" w:cs="宋体"/>
                <w:bCs/>
                <w:kern w:val="0"/>
              </w:rPr>
            </w:pPr>
            <w:r>
              <w:rPr>
                <w:rFonts w:ascii="宋体" w:hAnsi="宋体" w:cs="宋体"/>
                <w:bCs/>
                <w:kern w:val="0"/>
              </w:rPr>
              <w:t>GB/T 4213-2008（6.4）</w:t>
            </w:r>
          </w:p>
        </w:tc>
        <w:tc>
          <w:tcPr>
            <w:tcW w:w="1832" w:type="dxa"/>
            <w:vMerge w:val="continue"/>
            <w:vAlign w:val="center"/>
          </w:tcPr>
          <w:p w14:paraId="7983546B">
            <w:pPr>
              <w:widowControl/>
              <w:jc w:val="left"/>
              <w:rPr>
                <w:rFonts w:ascii="宋体" w:hAnsi="宋体" w:cs="宋体"/>
                <w:bCs/>
                <w:kern w:val="0"/>
              </w:rPr>
            </w:pPr>
          </w:p>
        </w:tc>
      </w:tr>
      <w:tr w14:paraId="40C7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B4CC652">
            <w:pPr>
              <w:widowControl/>
              <w:jc w:val="center"/>
              <w:rPr>
                <w:rFonts w:ascii="宋体" w:hAnsi="宋体" w:cs="宋体"/>
                <w:bCs/>
                <w:kern w:val="0"/>
              </w:rPr>
            </w:pPr>
            <w:r>
              <w:rPr>
                <w:rFonts w:ascii="宋体" w:hAnsi="宋体" w:cs="宋体"/>
                <w:bCs/>
                <w:kern w:val="0"/>
              </w:rPr>
              <w:t>7</w:t>
            </w:r>
          </w:p>
        </w:tc>
        <w:tc>
          <w:tcPr>
            <w:tcW w:w="2598" w:type="dxa"/>
            <w:shd w:val="clear" w:color="auto" w:fill="auto"/>
            <w:vAlign w:val="center"/>
          </w:tcPr>
          <w:p w14:paraId="5B61045D">
            <w:pPr>
              <w:jc w:val="left"/>
              <w:rPr>
                <w:rFonts w:ascii="宋体" w:hAnsi="宋体" w:cs="宋体"/>
                <w:bCs/>
                <w:kern w:val="0"/>
              </w:rPr>
            </w:pPr>
            <w:r>
              <w:rPr>
                <w:rFonts w:ascii="宋体" w:hAnsi="宋体" w:cs="宋体"/>
                <w:bCs/>
                <w:kern w:val="0"/>
              </w:rPr>
              <w:t>回差</w:t>
            </w:r>
          </w:p>
        </w:tc>
        <w:tc>
          <w:tcPr>
            <w:tcW w:w="3104" w:type="dxa"/>
            <w:shd w:val="clear" w:color="auto" w:fill="auto"/>
            <w:vAlign w:val="center"/>
          </w:tcPr>
          <w:p w14:paraId="33F1560D">
            <w:pPr>
              <w:jc w:val="left"/>
              <w:rPr>
                <w:rFonts w:ascii="宋体" w:hAnsi="宋体" w:cs="宋体"/>
                <w:bCs/>
                <w:kern w:val="0"/>
              </w:rPr>
            </w:pPr>
            <w:r>
              <w:rPr>
                <w:rFonts w:ascii="宋体" w:hAnsi="宋体" w:cs="宋体"/>
                <w:bCs/>
                <w:kern w:val="0"/>
              </w:rPr>
              <w:t>GB/T 4213-2008（6.5）</w:t>
            </w:r>
          </w:p>
        </w:tc>
        <w:tc>
          <w:tcPr>
            <w:tcW w:w="1832" w:type="dxa"/>
            <w:vMerge w:val="continue"/>
            <w:vAlign w:val="center"/>
          </w:tcPr>
          <w:p w14:paraId="4C7F0AA3">
            <w:pPr>
              <w:widowControl/>
              <w:jc w:val="left"/>
              <w:rPr>
                <w:rFonts w:ascii="宋体" w:hAnsi="宋体" w:cs="宋体"/>
                <w:bCs/>
                <w:kern w:val="0"/>
              </w:rPr>
            </w:pPr>
          </w:p>
        </w:tc>
      </w:tr>
      <w:tr w14:paraId="14B4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01691D4">
            <w:pPr>
              <w:widowControl/>
              <w:jc w:val="center"/>
              <w:rPr>
                <w:rFonts w:ascii="宋体" w:hAnsi="宋体" w:cs="宋体"/>
                <w:bCs/>
                <w:kern w:val="0"/>
              </w:rPr>
            </w:pPr>
            <w:r>
              <w:rPr>
                <w:rFonts w:ascii="宋体" w:hAnsi="宋体" w:cs="宋体"/>
                <w:bCs/>
                <w:kern w:val="0"/>
              </w:rPr>
              <w:t>8</w:t>
            </w:r>
          </w:p>
        </w:tc>
        <w:tc>
          <w:tcPr>
            <w:tcW w:w="2598" w:type="dxa"/>
            <w:shd w:val="clear" w:color="auto" w:fill="auto"/>
            <w:vAlign w:val="center"/>
          </w:tcPr>
          <w:p w14:paraId="0CE5409E">
            <w:pPr>
              <w:jc w:val="left"/>
              <w:rPr>
                <w:rFonts w:ascii="宋体" w:hAnsi="宋体" w:cs="宋体"/>
                <w:bCs/>
                <w:kern w:val="0"/>
              </w:rPr>
            </w:pPr>
            <w:r>
              <w:rPr>
                <w:rFonts w:ascii="宋体" w:hAnsi="宋体" w:cs="宋体"/>
                <w:bCs/>
                <w:kern w:val="0"/>
              </w:rPr>
              <w:t>始终点偏差</w:t>
            </w:r>
          </w:p>
        </w:tc>
        <w:tc>
          <w:tcPr>
            <w:tcW w:w="3104" w:type="dxa"/>
            <w:shd w:val="clear" w:color="auto" w:fill="auto"/>
            <w:vAlign w:val="center"/>
          </w:tcPr>
          <w:p w14:paraId="51ECB5A1">
            <w:pPr>
              <w:jc w:val="left"/>
              <w:rPr>
                <w:rFonts w:ascii="宋体" w:hAnsi="宋体" w:cs="宋体"/>
                <w:bCs/>
                <w:kern w:val="0"/>
              </w:rPr>
            </w:pPr>
            <w:r>
              <w:rPr>
                <w:rFonts w:ascii="宋体" w:hAnsi="宋体" w:cs="宋体"/>
                <w:bCs/>
                <w:kern w:val="0"/>
              </w:rPr>
              <w:t>GB/T 4213-2008（6.7）</w:t>
            </w:r>
          </w:p>
        </w:tc>
        <w:tc>
          <w:tcPr>
            <w:tcW w:w="1832" w:type="dxa"/>
            <w:vMerge w:val="continue"/>
            <w:vAlign w:val="center"/>
          </w:tcPr>
          <w:p w14:paraId="0100BF3A">
            <w:pPr>
              <w:widowControl/>
              <w:jc w:val="left"/>
              <w:rPr>
                <w:rFonts w:ascii="宋体" w:hAnsi="宋体" w:cs="宋体"/>
                <w:bCs/>
                <w:kern w:val="0"/>
              </w:rPr>
            </w:pPr>
          </w:p>
        </w:tc>
      </w:tr>
      <w:tr w14:paraId="115C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7AE2824">
            <w:pPr>
              <w:widowControl/>
              <w:jc w:val="center"/>
              <w:rPr>
                <w:rFonts w:ascii="宋体" w:hAnsi="宋体" w:cs="宋体"/>
                <w:bCs/>
                <w:kern w:val="0"/>
              </w:rPr>
            </w:pPr>
            <w:r>
              <w:rPr>
                <w:rFonts w:ascii="宋体" w:hAnsi="宋体" w:cs="宋体"/>
                <w:bCs/>
                <w:kern w:val="0"/>
              </w:rPr>
              <w:t>9</w:t>
            </w:r>
          </w:p>
        </w:tc>
        <w:tc>
          <w:tcPr>
            <w:tcW w:w="2598" w:type="dxa"/>
            <w:shd w:val="clear" w:color="auto" w:fill="auto"/>
            <w:vAlign w:val="center"/>
          </w:tcPr>
          <w:p w14:paraId="6F46DA49">
            <w:pPr>
              <w:jc w:val="left"/>
              <w:rPr>
                <w:rFonts w:ascii="宋体" w:hAnsi="宋体" w:cs="宋体"/>
                <w:bCs/>
                <w:kern w:val="0"/>
              </w:rPr>
            </w:pPr>
            <w:r>
              <w:rPr>
                <w:rFonts w:ascii="宋体" w:hAnsi="宋体" w:cs="宋体"/>
                <w:bCs/>
                <w:kern w:val="0"/>
              </w:rPr>
              <w:t>额定行程偏差</w:t>
            </w:r>
          </w:p>
        </w:tc>
        <w:tc>
          <w:tcPr>
            <w:tcW w:w="3104" w:type="dxa"/>
            <w:shd w:val="clear" w:color="auto" w:fill="auto"/>
            <w:vAlign w:val="center"/>
          </w:tcPr>
          <w:p w14:paraId="0C3105A7">
            <w:pPr>
              <w:jc w:val="left"/>
              <w:rPr>
                <w:rFonts w:ascii="宋体" w:hAnsi="宋体" w:cs="宋体"/>
                <w:bCs/>
                <w:kern w:val="0"/>
              </w:rPr>
            </w:pPr>
            <w:r>
              <w:rPr>
                <w:rFonts w:ascii="宋体" w:hAnsi="宋体" w:cs="宋体"/>
                <w:bCs/>
                <w:kern w:val="0"/>
              </w:rPr>
              <w:t>GB/T 4213-2008（6.8）</w:t>
            </w:r>
          </w:p>
        </w:tc>
        <w:tc>
          <w:tcPr>
            <w:tcW w:w="1832" w:type="dxa"/>
            <w:vMerge w:val="continue"/>
            <w:vAlign w:val="center"/>
          </w:tcPr>
          <w:p w14:paraId="4FB29722">
            <w:pPr>
              <w:widowControl/>
              <w:jc w:val="left"/>
              <w:rPr>
                <w:rFonts w:ascii="宋体" w:hAnsi="宋体" w:cs="宋体"/>
                <w:bCs/>
                <w:kern w:val="0"/>
              </w:rPr>
            </w:pPr>
          </w:p>
        </w:tc>
      </w:tr>
      <w:tr w14:paraId="3881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F5B4C6F">
            <w:pPr>
              <w:widowControl/>
              <w:jc w:val="center"/>
              <w:rPr>
                <w:rFonts w:ascii="宋体" w:hAnsi="宋体" w:cs="宋体"/>
                <w:bCs/>
                <w:kern w:val="0"/>
              </w:rPr>
            </w:pPr>
            <w:r>
              <w:rPr>
                <w:rFonts w:ascii="宋体" w:hAnsi="宋体" w:cs="宋体"/>
                <w:bCs/>
                <w:kern w:val="0"/>
              </w:rPr>
              <w:t>10</w:t>
            </w:r>
          </w:p>
        </w:tc>
        <w:tc>
          <w:tcPr>
            <w:tcW w:w="2598" w:type="dxa"/>
            <w:shd w:val="clear" w:color="auto" w:fill="auto"/>
            <w:vAlign w:val="center"/>
          </w:tcPr>
          <w:p w14:paraId="5C8FFBC4">
            <w:pPr>
              <w:jc w:val="left"/>
              <w:rPr>
                <w:rFonts w:ascii="宋体" w:hAnsi="宋体" w:cs="宋体"/>
                <w:bCs/>
                <w:kern w:val="0"/>
              </w:rPr>
            </w:pPr>
            <w:r>
              <w:rPr>
                <w:rFonts w:ascii="宋体" w:hAnsi="宋体" w:cs="宋体"/>
                <w:bCs/>
                <w:kern w:val="0"/>
              </w:rPr>
              <w:t>死区</w:t>
            </w:r>
          </w:p>
        </w:tc>
        <w:tc>
          <w:tcPr>
            <w:tcW w:w="3104" w:type="dxa"/>
            <w:shd w:val="clear" w:color="auto" w:fill="auto"/>
            <w:vAlign w:val="center"/>
          </w:tcPr>
          <w:p w14:paraId="1ABA65F2">
            <w:pPr>
              <w:jc w:val="left"/>
              <w:rPr>
                <w:rFonts w:ascii="宋体" w:hAnsi="宋体" w:cs="宋体"/>
                <w:bCs/>
                <w:kern w:val="0"/>
              </w:rPr>
            </w:pPr>
            <w:r>
              <w:rPr>
                <w:rFonts w:ascii="宋体" w:hAnsi="宋体" w:cs="宋体"/>
                <w:bCs/>
                <w:kern w:val="0"/>
              </w:rPr>
              <w:t>GB/T 4213-2008（6.6）</w:t>
            </w:r>
          </w:p>
        </w:tc>
        <w:tc>
          <w:tcPr>
            <w:tcW w:w="1832" w:type="dxa"/>
            <w:vMerge w:val="continue"/>
            <w:vAlign w:val="center"/>
          </w:tcPr>
          <w:p w14:paraId="7BE5C349">
            <w:pPr>
              <w:widowControl/>
              <w:jc w:val="left"/>
              <w:rPr>
                <w:rFonts w:ascii="宋体" w:hAnsi="宋体" w:cs="宋体"/>
                <w:bCs/>
                <w:kern w:val="0"/>
              </w:rPr>
            </w:pPr>
          </w:p>
        </w:tc>
      </w:tr>
      <w:tr w14:paraId="2AC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5D21636">
            <w:pPr>
              <w:widowControl/>
              <w:jc w:val="center"/>
              <w:rPr>
                <w:rFonts w:ascii="宋体" w:hAnsi="宋体" w:cs="宋体"/>
                <w:bCs/>
                <w:kern w:val="0"/>
              </w:rPr>
            </w:pPr>
            <w:r>
              <w:rPr>
                <w:rFonts w:ascii="宋体" w:hAnsi="宋体" w:cs="宋体"/>
                <w:bCs/>
                <w:kern w:val="0"/>
              </w:rPr>
              <w:t>11</w:t>
            </w:r>
          </w:p>
        </w:tc>
        <w:tc>
          <w:tcPr>
            <w:tcW w:w="2598" w:type="dxa"/>
            <w:shd w:val="clear" w:color="auto" w:fill="auto"/>
            <w:vAlign w:val="center"/>
          </w:tcPr>
          <w:p w14:paraId="47AAFE38">
            <w:pPr>
              <w:jc w:val="left"/>
              <w:rPr>
                <w:rFonts w:ascii="宋体" w:hAnsi="宋体" w:cs="宋体"/>
                <w:bCs/>
                <w:kern w:val="0"/>
              </w:rPr>
            </w:pPr>
            <w:r>
              <w:rPr>
                <w:rFonts w:ascii="宋体" w:hAnsi="宋体" w:cs="宋体"/>
                <w:bCs/>
                <w:kern w:val="0"/>
              </w:rPr>
              <w:t>填料函逸散性（静态）</w:t>
            </w:r>
          </w:p>
        </w:tc>
        <w:tc>
          <w:tcPr>
            <w:tcW w:w="3104" w:type="dxa"/>
            <w:shd w:val="clear" w:color="auto" w:fill="auto"/>
            <w:vAlign w:val="center"/>
          </w:tcPr>
          <w:p w14:paraId="05E773B4">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1B4E6D33">
            <w:pPr>
              <w:widowControl/>
              <w:jc w:val="left"/>
              <w:rPr>
                <w:rFonts w:ascii="宋体" w:hAnsi="宋体" w:cs="宋体"/>
                <w:bCs/>
                <w:kern w:val="0"/>
              </w:rPr>
            </w:pPr>
          </w:p>
        </w:tc>
      </w:tr>
      <w:tr w14:paraId="64BF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41F9BE9">
            <w:pPr>
              <w:widowControl/>
              <w:jc w:val="center"/>
              <w:rPr>
                <w:rFonts w:ascii="宋体" w:hAnsi="宋体" w:cs="宋体"/>
                <w:bCs/>
                <w:kern w:val="0"/>
              </w:rPr>
            </w:pPr>
            <w:r>
              <w:rPr>
                <w:rFonts w:ascii="宋体" w:hAnsi="宋体" w:cs="宋体"/>
                <w:bCs/>
                <w:kern w:val="0"/>
              </w:rPr>
              <w:t>12</w:t>
            </w:r>
          </w:p>
        </w:tc>
        <w:tc>
          <w:tcPr>
            <w:tcW w:w="2598" w:type="dxa"/>
            <w:shd w:val="clear" w:color="auto" w:fill="auto"/>
            <w:vAlign w:val="center"/>
          </w:tcPr>
          <w:p w14:paraId="6BAD0CE3">
            <w:pPr>
              <w:jc w:val="left"/>
              <w:rPr>
                <w:rFonts w:ascii="宋体" w:hAnsi="宋体" w:cs="宋体"/>
                <w:bCs/>
                <w:kern w:val="0"/>
              </w:rPr>
            </w:pPr>
            <w:r>
              <w:rPr>
                <w:rFonts w:ascii="宋体" w:hAnsi="宋体" w:cs="宋体"/>
                <w:bCs/>
                <w:kern w:val="0"/>
              </w:rPr>
              <w:t>填料函逸散性（动态）</w:t>
            </w:r>
          </w:p>
        </w:tc>
        <w:tc>
          <w:tcPr>
            <w:tcW w:w="3104" w:type="dxa"/>
            <w:shd w:val="clear" w:color="auto" w:fill="auto"/>
            <w:vAlign w:val="center"/>
          </w:tcPr>
          <w:p w14:paraId="68D45919">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356AFEDB">
            <w:pPr>
              <w:widowControl/>
              <w:jc w:val="left"/>
              <w:rPr>
                <w:rFonts w:ascii="宋体" w:hAnsi="宋体" w:cs="宋体"/>
                <w:bCs/>
                <w:kern w:val="0"/>
              </w:rPr>
            </w:pPr>
          </w:p>
        </w:tc>
      </w:tr>
      <w:tr w14:paraId="1884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1AE1276">
            <w:pPr>
              <w:widowControl/>
              <w:jc w:val="center"/>
              <w:rPr>
                <w:rFonts w:ascii="宋体" w:hAnsi="宋体" w:cs="宋体"/>
                <w:bCs/>
                <w:kern w:val="0"/>
              </w:rPr>
            </w:pPr>
            <w:r>
              <w:rPr>
                <w:rFonts w:ascii="宋体" w:hAnsi="宋体" w:cs="宋体"/>
                <w:bCs/>
                <w:kern w:val="0"/>
              </w:rPr>
              <w:t>13</w:t>
            </w:r>
          </w:p>
        </w:tc>
        <w:tc>
          <w:tcPr>
            <w:tcW w:w="2598" w:type="dxa"/>
            <w:shd w:val="clear" w:color="auto" w:fill="auto"/>
            <w:vAlign w:val="center"/>
          </w:tcPr>
          <w:p w14:paraId="7E070F08">
            <w:pPr>
              <w:jc w:val="left"/>
              <w:rPr>
                <w:rFonts w:ascii="宋体" w:hAnsi="宋体" w:cs="宋体"/>
                <w:bCs/>
                <w:kern w:val="0"/>
              </w:rPr>
            </w:pPr>
            <w:r>
              <w:rPr>
                <w:rFonts w:ascii="宋体" w:hAnsi="宋体" w:cs="宋体"/>
                <w:bCs/>
                <w:kern w:val="0"/>
              </w:rPr>
              <w:t>泄漏量</w:t>
            </w:r>
          </w:p>
        </w:tc>
        <w:tc>
          <w:tcPr>
            <w:tcW w:w="3104" w:type="dxa"/>
            <w:shd w:val="clear" w:color="auto" w:fill="auto"/>
            <w:vAlign w:val="center"/>
          </w:tcPr>
          <w:p w14:paraId="6FD8A1C3">
            <w:pPr>
              <w:jc w:val="left"/>
              <w:rPr>
                <w:rFonts w:ascii="宋体" w:hAnsi="宋体" w:cs="宋体"/>
                <w:bCs/>
                <w:kern w:val="0"/>
              </w:rPr>
            </w:pPr>
            <w:r>
              <w:rPr>
                <w:rFonts w:ascii="宋体" w:hAnsi="宋体" w:cs="宋体"/>
                <w:bCs/>
                <w:kern w:val="0"/>
              </w:rPr>
              <w:t>GB/T 4213-2008（6.9）</w:t>
            </w:r>
          </w:p>
        </w:tc>
        <w:tc>
          <w:tcPr>
            <w:tcW w:w="1832" w:type="dxa"/>
            <w:vMerge w:val="continue"/>
            <w:vAlign w:val="center"/>
          </w:tcPr>
          <w:p w14:paraId="64C2996B">
            <w:pPr>
              <w:widowControl/>
              <w:jc w:val="left"/>
              <w:rPr>
                <w:rFonts w:ascii="宋体" w:hAnsi="宋体" w:cs="宋体"/>
                <w:bCs/>
                <w:kern w:val="0"/>
              </w:rPr>
            </w:pPr>
          </w:p>
        </w:tc>
      </w:tr>
      <w:tr w14:paraId="2DE6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F417826">
            <w:pPr>
              <w:widowControl/>
              <w:jc w:val="center"/>
              <w:rPr>
                <w:rFonts w:ascii="宋体" w:hAnsi="宋体" w:cs="宋体"/>
                <w:bCs/>
                <w:kern w:val="0"/>
              </w:rPr>
            </w:pPr>
            <w:r>
              <w:rPr>
                <w:rFonts w:ascii="宋体" w:hAnsi="宋体" w:cs="宋体"/>
                <w:bCs/>
                <w:kern w:val="0"/>
              </w:rPr>
              <w:t>14</w:t>
            </w:r>
          </w:p>
        </w:tc>
        <w:tc>
          <w:tcPr>
            <w:tcW w:w="2598" w:type="dxa"/>
            <w:shd w:val="clear" w:color="auto" w:fill="auto"/>
            <w:vAlign w:val="center"/>
          </w:tcPr>
          <w:p w14:paraId="7DAB1E3F">
            <w:pPr>
              <w:jc w:val="left"/>
              <w:rPr>
                <w:rFonts w:ascii="宋体" w:hAnsi="宋体" w:cs="宋体"/>
                <w:bCs/>
                <w:kern w:val="0"/>
              </w:rPr>
            </w:pPr>
            <w:r>
              <w:rPr>
                <w:rFonts w:ascii="宋体" w:hAnsi="宋体" w:cs="宋体"/>
                <w:bCs/>
                <w:kern w:val="0"/>
              </w:rPr>
              <w:t>执行机构疲劳测试</w:t>
            </w:r>
          </w:p>
        </w:tc>
        <w:tc>
          <w:tcPr>
            <w:tcW w:w="3104" w:type="dxa"/>
            <w:shd w:val="clear" w:color="auto" w:fill="auto"/>
            <w:vAlign w:val="center"/>
          </w:tcPr>
          <w:p w14:paraId="28B44BED">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27D1924C">
            <w:pPr>
              <w:widowControl/>
              <w:jc w:val="left"/>
              <w:rPr>
                <w:rFonts w:ascii="宋体" w:hAnsi="宋体" w:cs="宋体"/>
                <w:bCs/>
                <w:kern w:val="0"/>
              </w:rPr>
            </w:pPr>
          </w:p>
        </w:tc>
      </w:tr>
      <w:tr w14:paraId="61FB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64738D6">
            <w:pPr>
              <w:widowControl/>
              <w:jc w:val="center"/>
              <w:rPr>
                <w:rFonts w:ascii="宋体" w:hAnsi="宋体" w:cs="宋体"/>
                <w:bCs/>
                <w:kern w:val="0"/>
              </w:rPr>
            </w:pPr>
            <w:r>
              <w:rPr>
                <w:rFonts w:ascii="宋体" w:hAnsi="宋体" w:cs="宋体"/>
                <w:bCs/>
                <w:kern w:val="0"/>
              </w:rPr>
              <w:t>15</w:t>
            </w:r>
          </w:p>
        </w:tc>
        <w:tc>
          <w:tcPr>
            <w:tcW w:w="2598" w:type="dxa"/>
            <w:shd w:val="clear" w:color="auto" w:fill="auto"/>
            <w:vAlign w:val="center"/>
          </w:tcPr>
          <w:p w14:paraId="255C4F7F">
            <w:pPr>
              <w:jc w:val="left"/>
              <w:rPr>
                <w:rFonts w:ascii="宋体" w:hAnsi="宋体" w:cs="宋体"/>
                <w:bCs/>
                <w:kern w:val="0"/>
              </w:rPr>
            </w:pPr>
            <w:r>
              <w:rPr>
                <w:rFonts w:ascii="宋体" w:hAnsi="宋体" w:cs="宋体"/>
                <w:bCs/>
                <w:kern w:val="0"/>
              </w:rPr>
              <w:t>执行机构气密性</w:t>
            </w:r>
          </w:p>
        </w:tc>
        <w:tc>
          <w:tcPr>
            <w:tcW w:w="3104" w:type="dxa"/>
            <w:shd w:val="clear" w:color="auto" w:fill="auto"/>
            <w:vAlign w:val="center"/>
          </w:tcPr>
          <w:p w14:paraId="6162883C">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1C11627B">
            <w:pPr>
              <w:widowControl/>
              <w:jc w:val="left"/>
              <w:rPr>
                <w:rFonts w:ascii="宋体" w:hAnsi="宋体" w:cs="宋体"/>
                <w:bCs/>
                <w:kern w:val="0"/>
              </w:rPr>
            </w:pPr>
          </w:p>
        </w:tc>
      </w:tr>
      <w:tr w14:paraId="7196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2DE3204">
            <w:pPr>
              <w:widowControl/>
              <w:jc w:val="center"/>
              <w:rPr>
                <w:rFonts w:ascii="宋体" w:hAnsi="宋体" w:cs="宋体"/>
                <w:bCs/>
                <w:kern w:val="0"/>
              </w:rPr>
            </w:pPr>
            <w:r>
              <w:rPr>
                <w:rFonts w:ascii="宋体" w:hAnsi="宋体" w:cs="宋体"/>
                <w:bCs/>
                <w:kern w:val="0"/>
              </w:rPr>
              <w:t>16</w:t>
            </w:r>
          </w:p>
        </w:tc>
        <w:tc>
          <w:tcPr>
            <w:tcW w:w="2598" w:type="dxa"/>
            <w:shd w:val="clear" w:color="auto" w:fill="auto"/>
            <w:vAlign w:val="center"/>
          </w:tcPr>
          <w:p w14:paraId="71318011">
            <w:pPr>
              <w:jc w:val="left"/>
              <w:rPr>
                <w:rFonts w:ascii="宋体" w:hAnsi="宋体" w:cs="宋体"/>
                <w:bCs/>
                <w:kern w:val="0"/>
              </w:rPr>
            </w:pPr>
            <w:r>
              <w:rPr>
                <w:rFonts w:ascii="宋体" w:hAnsi="宋体" w:cs="宋体"/>
                <w:bCs/>
                <w:kern w:val="0"/>
              </w:rPr>
              <w:t>执行机构损坏情况检查</w:t>
            </w:r>
          </w:p>
        </w:tc>
        <w:tc>
          <w:tcPr>
            <w:tcW w:w="3104" w:type="dxa"/>
            <w:shd w:val="clear" w:color="auto" w:fill="auto"/>
            <w:vAlign w:val="center"/>
          </w:tcPr>
          <w:p w14:paraId="130B0A5C">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29991A67">
            <w:pPr>
              <w:widowControl/>
              <w:jc w:val="left"/>
              <w:rPr>
                <w:rFonts w:ascii="宋体" w:hAnsi="宋体" w:cs="宋体"/>
                <w:bCs/>
                <w:kern w:val="0"/>
              </w:rPr>
            </w:pPr>
          </w:p>
        </w:tc>
      </w:tr>
      <w:tr w14:paraId="24CF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3DF6CC05">
            <w:pPr>
              <w:widowControl/>
              <w:jc w:val="center"/>
              <w:rPr>
                <w:rFonts w:ascii="宋体" w:hAnsi="宋体" w:cs="宋体"/>
                <w:bCs/>
                <w:kern w:val="0"/>
              </w:rPr>
            </w:pPr>
            <w:r>
              <w:rPr>
                <w:rFonts w:ascii="宋体" w:hAnsi="宋体" w:cs="宋体"/>
                <w:bCs/>
                <w:kern w:val="0"/>
              </w:rPr>
              <w:t>17</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3FFDBA00">
            <w:pPr>
              <w:jc w:val="left"/>
              <w:rPr>
                <w:rFonts w:ascii="宋体" w:hAnsi="宋体" w:cs="宋体"/>
                <w:bCs/>
                <w:kern w:val="0"/>
              </w:rPr>
            </w:pPr>
            <w:r>
              <w:rPr>
                <w:rFonts w:ascii="宋体" w:hAnsi="宋体" w:cs="宋体"/>
                <w:bCs/>
                <w:kern w:val="0"/>
              </w:rPr>
              <w:t>弹簧性能测试</w:t>
            </w:r>
          </w:p>
        </w:tc>
        <w:tc>
          <w:tcPr>
            <w:tcW w:w="3104" w:type="dxa"/>
            <w:tcBorders>
              <w:top w:val="single" w:color="auto" w:sz="4" w:space="0"/>
              <w:left w:val="single" w:color="auto" w:sz="4" w:space="0"/>
              <w:bottom w:val="single" w:color="auto" w:sz="4" w:space="0"/>
            </w:tcBorders>
            <w:shd w:val="clear" w:color="auto" w:fill="auto"/>
            <w:vAlign w:val="center"/>
          </w:tcPr>
          <w:p w14:paraId="03D57835">
            <w:pPr>
              <w:jc w:val="left"/>
              <w:rPr>
                <w:rFonts w:ascii="宋体" w:hAnsi="宋体" w:cs="宋体"/>
                <w:bCs/>
                <w:kern w:val="0"/>
              </w:rPr>
            </w:pPr>
            <w:r>
              <w:rPr>
                <w:rFonts w:ascii="宋体" w:hAnsi="宋体" w:cs="宋体"/>
                <w:bCs/>
                <w:kern w:val="0"/>
              </w:rPr>
              <w:t>GB/T 1239.2-2009（5.4）</w:t>
            </w:r>
          </w:p>
        </w:tc>
        <w:tc>
          <w:tcPr>
            <w:tcW w:w="1832" w:type="dxa"/>
            <w:vMerge w:val="continue"/>
            <w:vAlign w:val="center"/>
          </w:tcPr>
          <w:p w14:paraId="2F713371">
            <w:pPr>
              <w:widowControl/>
              <w:jc w:val="left"/>
              <w:rPr>
                <w:rFonts w:ascii="宋体" w:hAnsi="宋体" w:cs="宋体"/>
                <w:bCs/>
                <w:kern w:val="0"/>
              </w:rPr>
            </w:pPr>
          </w:p>
        </w:tc>
      </w:tr>
      <w:tr w14:paraId="4256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3BFD0042">
            <w:pPr>
              <w:widowControl/>
              <w:jc w:val="center"/>
              <w:rPr>
                <w:rFonts w:ascii="宋体" w:hAnsi="宋体" w:cs="宋体"/>
                <w:bCs/>
                <w:kern w:val="0"/>
              </w:rPr>
            </w:pPr>
            <w:r>
              <w:rPr>
                <w:rFonts w:ascii="宋体" w:hAnsi="宋体" w:cs="宋体"/>
                <w:bCs/>
                <w:kern w:val="0"/>
              </w:rPr>
              <w:t>18</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73FFAA1B">
            <w:pPr>
              <w:jc w:val="left"/>
              <w:rPr>
                <w:rFonts w:ascii="宋体" w:hAnsi="宋体" w:cs="宋体"/>
                <w:bCs/>
                <w:kern w:val="0"/>
              </w:rPr>
            </w:pPr>
            <w:r>
              <w:rPr>
                <w:rFonts w:ascii="宋体" w:hAnsi="宋体" w:cs="宋体"/>
                <w:bCs/>
                <w:kern w:val="0"/>
              </w:rPr>
              <w:t>阀体铸件P、S元素分析</w:t>
            </w:r>
          </w:p>
        </w:tc>
        <w:tc>
          <w:tcPr>
            <w:tcW w:w="3104" w:type="dxa"/>
            <w:tcBorders>
              <w:top w:val="single" w:color="auto" w:sz="4" w:space="0"/>
              <w:left w:val="single" w:color="auto" w:sz="4" w:space="0"/>
              <w:bottom w:val="single" w:color="auto" w:sz="4" w:space="0"/>
            </w:tcBorders>
            <w:shd w:val="clear" w:color="auto" w:fill="auto"/>
            <w:vAlign w:val="center"/>
          </w:tcPr>
          <w:p w14:paraId="322DCE9D">
            <w:pPr>
              <w:jc w:val="left"/>
              <w:rPr>
                <w:rFonts w:ascii="宋体" w:hAnsi="宋体" w:cs="宋体"/>
                <w:bCs/>
                <w:kern w:val="0"/>
              </w:rPr>
            </w:pPr>
            <w:r>
              <w:rPr>
                <w:rFonts w:ascii="宋体" w:hAnsi="宋体" w:cs="宋体"/>
                <w:bCs/>
                <w:kern w:val="0"/>
              </w:rPr>
              <w:t>GB/T 12224；ASME B16.34</w:t>
            </w:r>
          </w:p>
        </w:tc>
        <w:tc>
          <w:tcPr>
            <w:tcW w:w="1832" w:type="dxa"/>
            <w:vMerge w:val="continue"/>
            <w:shd w:val="clear" w:color="auto" w:fill="auto"/>
            <w:vAlign w:val="center"/>
          </w:tcPr>
          <w:p w14:paraId="225C19CE">
            <w:pPr>
              <w:widowControl/>
              <w:jc w:val="left"/>
              <w:rPr>
                <w:rFonts w:ascii="宋体" w:hAnsi="宋体" w:cs="宋体"/>
                <w:bCs/>
                <w:kern w:val="0"/>
              </w:rPr>
            </w:pPr>
          </w:p>
        </w:tc>
      </w:tr>
      <w:tr w14:paraId="6A57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326852D">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47CFBF4D">
            <w:pPr>
              <w:jc w:val="left"/>
              <w:rPr>
                <w:rFonts w:ascii="宋体" w:hAnsi="宋体" w:cs="宋体"/>
                <w:bCs/>
                <w:kern w:val="0"/>
              </w:rPr>
            </w:pPr>
            <w:r>
              <w:rPr>
                <w:rFonts w:ascii="宋体" w:hAnsi="宋体" w:cs="宋体"/>
                <w:bCs/>
                <w:kern w:val="0"/>
              </w:rPr>
              <w:t>阀体锻件P、S元素分析</w:t>
            </w:r>
          </w:p>
        </w:tc>
        <w:tc>
          <w:tcPr>
            <w:tcW w:w="3104" w:type="dxa"/>
            <w:tcBorders>
              <w:top w:val="single" w:color="auto" w:sz="4" w:space="0"/>
              <w:left w:val="single" w:color="auto" w:sz="4" w:space="0"/>
              <w:bottom w:val="single" w:color="auto" w:sz="4" w:space="0"/>
            </w:tcBorders>
            <w:shd w:val="clear" w:color="auto" w:fill="auto"/>
            <w:vAlign w:val="center"/>
          </w:tcPr>
          <w:p w14:paraId="07EAD068">
            <w:pPr>
              <w:jc w:val="left"/>
              <w:rPr>
                <w:rFonts w:ascii="宋体" w:hAnsi="宋体" w:cs="宋体"/>
                <w:bCs/>
                <w:kern w:val="0"/>
              </w:rPr>
            </w:pPr>
          </w:p>
        </w:tc>
        <w:tc>
          <w:tcPr>
            <w:tcW w:w="1832" w:type="dxa"/>
            <w:vMerge w:val="continue"/>
            <w:tcBorders>
              <w:bottom w:val="single" w:color="auto" w:sz="4" w:space="0"/>
            </w:tcBorders>
            <w:shd w:val="clear" w:color="auto" w:fill="auto"/>
            <w:vAlign w:val="center"/>
          </w:tcPr>
          <w:p w14:paraId="5649DAAE">
            <w:pPr>
              <w:widowControl/>
              <w:jc w:val="left"/>
              <w:rPr>
                <w:rFonts w:ascii="宋体" w:hAnsi="宋体" w:cs="宋体"/>
                <w:bCs/>
                <w:kern w:val="0"/>
              </w:rPr>
            </w:pPr>
          </w:p>
        </w:tc>
      </w:tr>
    </w:tbl>
    <w:p w14:paraId="2CADB79E">
      <w:pPr>
        <w:spacing w:before="240" w:beforeLines="100" w:line="360" w:lineRule="auto"/>
        <w:rPr>
          <w:rFonts w:ascii="宋体" w:hAnsi="宋体" w:cs="仿宋"/>
        </w:rPr>
      </w:pPr>
    </w:p>
    <w:p w14:paraId="1F69FDBE">
      <w:pPr>
        <w:spacing w:before="240" w:beforeLines="100" w:line="360" w:lineRule="auto"/>
        <w:jc w:val="center"/>
        <w:rPr>
          <w:rFonts w:ascii="宋体" w:hAnsi="宋体" w:cs="仿宋"/>
        </w:rPr>
      </w:pPr>
      <w:r>
        <w:rPr>
          <w:rFonts w:ascii="宋体" w:hAnsi="宋体" w:cs="仿宋"/>
        </w:rPr>
        <w:t xml:space="preserve">表7 </w:t>
      </w:r>
      <w:r>
        <w:rPr>
          <w:rFonts w:hint="eastAsia" w:ascii="宋体" w:hAnsi="宋体" w:cs="仿宋"/>
        </w:rPr>
        <w:t>控制角阀</w:t>
      </w:r>
      <w:r>
        <w:rPr>
          <w:rFonts w:ascii="宋体" w:hAnsi="宋体" w:cs="仿宋"/>
        </w:rPr>
        <w:t>性能测试内容及费用</w:t>
      </w:r>
    </w:p>
    <w:tbl>
      <w:tblPr>
        <w:tblStyle w:val="3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1"/>
        <w:gridCol w:w="2598"/>
        <w:gridCol w:w="3104"/>
        <w:gridCol w:w="1832"/>
      </w:tblGrid>
      <w:tr w14:paraId="56A3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61" w:type="dxa"/>
            <w:shd w:val="clear" w:color="auto" w:fill="auto"/>
            <w:vAlign w:val="center"/>
          </w:tcPr>
          <w:p w14:paraId="40383798">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98" w:type="dxa"/>
            <w:shd w:val="clear" w:color="auto" w:fill="auto"/>
            <w:vAlign w:val="center"/>
          </w:tcPr>
          <w:p w14:paraId="47B98654">
            <w:pPr>
              <w:widowControl/>
              <w:jc w:val="center"/>
              <w:rPr>
                <w:rFonts w:ascii="宋体" w:hAnsi="宋体" w:cs="宋体"/>
                <w:bCs/>
                <w:kern w:val="0"/>
              </w:rPr>
            </w:pPr>
            <w:r>
              <w:rPr>
                <w:rFonts w:ascii="宋体" w:hAnsi="宋体" w:cs="宋体"/>
                <w:bCs/>
                <w:kern w:val="0"/>
              </w:rPr>
              <w:t>测试项目</w:t>
            </w:r>
          </w:p>
        </w:tc>
        <w:tc>
          <w:tcPr>
            <w:tcW w:w="3104" w:type="dxa"/>
            <w:shd w:val="clear" w:color="auto" w:fill="auto"/>
            <w:vAlign w:val="center"/>
          </w:tcPr>
          <w:p w14:paraId="336322A0">
            <w:pPr>
              <w:widowControl/>
              <w:jc w:val="center"/>
              <w:rPr>
                <w:rFonts w:ascii="宋体" w:hAnsi="宋体" w:cs="宋体"/>
                <w:bCs/>
                <w:kern w:val="0"/>
              </w:rPr>
            </w:pPr>
            <w:r>
              <w:rPr>
                <w:rFonts w:ascii="宋体" w:hAnsi="宋体" w:cs="宋体"/>
                <w:bCs/>
                <w:kern w:val="0"/>
              </w:rPr>
              <w:t>测试依据</w:t>
            </w:r>
          </w:p>
        </w:tc>
        <w:tc>
          <w:tcPr>
            <w:tcW w:w="1832" w:type="dxa"/>
            <w:shd w:val="clear" w:color="auto" w:fill="auto"/>
            <w:vAlign w:val="center"/>
          </w:tcPr>
          <w:p w14:paraId="7D34335B">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1E70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BD2C6EF">
            <w:pPr>
              <w:widowControl/>
              <w:jc w:val="center"/>
              <w:rPr>
                <w:rFonts w:ascii="宋体" w:hAnsi="宋体" w:cs="宋体"/>
                <w:bCs/>
                <w:kern w:val="0"/>
              </w:rPr>
            </w:pPr>
            <w:r>
              <w:rPr>
                <w:rFonts w:ascii="宋体" w:hAnsi="宋体" w:cs="宋体"/>
                <w:bCs/>
                <w:kern w:val="0"/>
              </w:rPr>
              <w:t>1</w:t>
            </w:r>
          </w:p>
        </w:tc>
        <w:tc>
          <w:tcPr>
            <w:tcW w:w="2598" w:type="dxa"/>
            <w:shd w:val="clear" w:color="auto" w:fill="auto"/>
            <w:vAlign w:val="center"/>
          </w:tcPr>
          <w:p w14:paraId="7026A805">
            <w:pPr>
              <w:widowControl/>
              <w:jc w:val="left"/>
              <w:rPr>
                <w:rFonts w:ascii="宋体" w:hAnsi="宋体" w:cs="宋体"/>
                <w:bCs/>
                <w:kern w:val="0"/>
              </w:rPr>
            </w:pPr>
            <w:r>
              <w:rPr>
                <w:rFonts w:ascii="宋体" w:hAnsi="宋体" w:cs="宋体"/>
                <w:bCs/>
                <w:kern w:val="0"/>
              </w:rPr>
              <w:t>外观检查</w:t>
            </w:r>
          </w:p>
        </w:tc>
        <w:tc>
          <w:tcPr>
            <w:tcW w:w="3104" w:type="dxa"/>
            <w:shd w:val="clear" w:color="auto" w:fill="auto"/>
            <w:vAlign w:val="center"/>
          </w:tcPr>
          <w:p w14:paraId="1608C8EC">
            <w:pPr>
              <w:jc w:val="left"/>
              <w:rPr>
                <w:rFonts w:ascii="宋体" w:hAnsi="宋体" w:cs="宋体"/>
                <w:bCs/>
                <w:kern w:val="0"/>
              </w:rPr>
            </w:pPr>
            <w:r>
              <w:rPr>
                <w:rFonts w:ascii="宋体" w:hAnsi="宋体" w:cs="宋体"/>
                <w:bCs/>
                <w:kern w:val="0"/>
              </w:rPr>
              <w:t>GB/T 12220</w:t>
            </w:r>
          </w:p>
        </w:tc>
        <w:tc>
          <w:tcPr>
            <w:tcW w:w="1832" w:type="dxa"/>
            <w:vMerge w:val="restart"/>
            <w:vAlign w:val="center"/>
          </w:tcPr>
          <w:p w14:paraId="6A10B802">
            <w:pPr>
              <w:widowControl/>
              <w:rPr>
                <w:rFonts w:ascii="宋体" w:hAnsi="宋体" w:cs="宋体"/>
                <w:bCs/>
                <w:kern w:val="0"/>
              </w:rPr>
            </w:pPr>
          </w:p>
        </w:tc>
      </w:tr>
      <w:tr w14:paraId="2DB5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E963805">
            <w:pPr>
              <w:widowControl/>
              <w:jc w:val="center"/>
              <w:rPr>
                <w:rFonts w:ascii="宋体" w:hAnsi="宋体" w:cs="宋体"/>
                <w:bCs/>
                <w:kern w:val="0"/>
              </w:rPr>
            </w:pPr>
            <w:r>
              <w:rPr>
                <w:rFonts w:ascii="宋体" w:hAnsi="宋体" w:cs="宋体"/>
                <w:bCs/>
                <w:kern w:val="0"/>
              </w:rPr>
              <w:t>2</w:t>
            </w:r>
          </w:p>
        </w:tc>
        <w:tc>
          <w:tcPr>
            <w:tcW w:w="2598" w:type="dxa"/>
            <w:shd w:val="clear" w:color="auto" w:fill="auto"/>
            <w:vAlign w:val="center"/>
          </w:tcPr>
          <w:p w14:paraId="73F00668">
            <w:pPr>
              <w:widowControl/>
              <w:jc w:val="left"/>
              <w:rPr>
                <w:rFonts w:ascii="宋体" w:hAnsi="宋体" w:cs="宋体"/>
                <w:bCs/>
                <w:kern w:val="0"/>
              </w:rPr>
            </w:pPr>
            <w:r>
              <w:rPr>
                <w:rFonts w:ascii="宋体" w:hAnsi="宋体" w:cs="宋体"/>
                <w:bCs/>
                <w:kern w:val="0"/>
              </w:rPr>
              <w:t>阀体壁厚</w:t>
            </w:r>
          </w:p>
        </w:tc>
        <w:tc>
          <w:tcPr>
            <w:tcW w:w="3104" w:type="dxa"/>
            <w:shd w:val="clear" w:color="auto" w:fill="auto"/>
            <w:vAlign w:val="center"/>
          </w:tcPr>
          <w:p w14:paraId="5A32C7E1">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32" w:type="dxa"/>
            <w:vMerge w:val="continue"/>
            <w:vAlign w:val="center"/>
          </w:tcPr>
          <w:p w14:paraId="692AE591">
            <w:pPr>
              <w:widowControl/>
              <w:jc w:val="left"/>
              <w:rPr>
                <w:rFonts w:ascii="宋体" w:hAnsi="宋体" w:cs="宋体"/>
                <w:bCs/>
                <w:kern w:val="0"/>
              </w:rPr>
            </w:pPr>
          </w:p>
        </w:tc>
      </w:tr>
      <w:tr w14:paraId="7ED8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4C2A3F5">
            <w:pPr>
              <w:widowControl/>
              <w:jc w:val="center"/>
              <w:rPr>
                <w:rFonts w:ascii="宋体" w:hAnsi="宋体" w:cs="宋体"/>
                <w:bCs/>
                <w:kern w:val="0"/>
              </w:rPr>
            </w:pPr>
            <w:r>
              <w:rPr>
                <w:rFonts w:ascii="宋体" w:hAnsi="宋体" w:cs="宋体"/>
                <w:bCs/>
                <w:kern w:val="0"/>
              </w:rPr>
              <w:t>3</w:t>
            </w:r>
          </w:p>
        </w:tc>
        <w:tc>
          <w:tcPr>
            <w:tcW w:w="2598" w:type="dxa"/>
            <w:shd w:val="clear" w:color="auto" w:fill="auto"/>
            <w:vAlign w:val="center"/>
          </w:tcPr>
          <w:p w14:paraId="2A18C2D3">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104" w:type="dxa"/>
            <w:shd w:val="clear" w:color="auto" w:fill="auto"/>
            <w:vAlign w:val="center"/>
          </w:tcPr>
          <w:p w14:paraId="12F6E3CF">
            <w:pPr>
              <w:jc w:val="left"/>
              <w:rPr>
                <w:rFonts w:ascii="宋体" w:hAnsi="宋体" w:cs="宋体"/>
                <w:bCs/>
                <w:kern w:val="0"/>
              </w:rPr>
            </w:pPr>
            <w:r>
              <w:rPr>
                <w:rFonts w:ascii="宋体" w:hAnsi="宋体" w:cs="宋体"/>
                <w:bCs/>
                <w:kern w:val="0"/>
              </w:rPr>
              <w:t>JB/T 6440/JB/B6903</w:t>
            </w:r>
          </w:p>
        </w:tc>
        <w:tc>
          <w:tcPr>
            <w:tcW w:w="1832" w:type="dxa"/>
            <w:vMerge w:val="continue"/>
            <w:vAlign w:val="center"/>
          </w:tcPr>
          <w:p w14:paraId="248E36CC">
            <w:pPr>
              <w:widowControl/>
              <w:jc w:val="left"/>
              <w:rPr>
                <w:rFonts w:ascii="宋体" w:hAnsi="宋体" w:cs="宋体"/>
                <w:bCs/>
                <w:kern w:val="0"/>
              </w:rPr>
            </w:pPr>
          </w:p>
        </w:tc>
      </w:tr>
      <w:tr w14:paraId="1206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1DF0051">
            <w:pPr>
              <w:widowControl/>
              <w:jc w:val="center"/>
              <w:rPr>
                <w:rFonts w:ascii="宋体" w:hAnsi="宋体" w:cs="宋体"/>
                <w:bCs/>
                <w:kern w:val="0"/>
              </w:rPr>
            </w:pPr>
            <w:r>
              <w:rPr>
                <w:rFonts w:ascii="宋体" w:hAnsi="宋体" w:cs="宋体"/>
                <w:bCs/>
                <w:kern w:val="0"/>
              </w:rPr>
              <w:t>4</w:t>
            </w:r>
          </w:p>
        </w:tc>
        <w:tc>
          <w:tcPr>
            <w:tcW w:w="2598" w:type="dxa"/>
            <w:shd w:val="clear" w:color="auto" w:fill="auto"/>
            <w:vAlign w:val="center"/>
          </w:tcPr>
          <w:p w14:paraId="431C153E">
            <w:pPr>
              <w:widowControl/>
              <w:jc w:val="left"/>
              <w:rPr>
                <w:rFonts w:ascii="宋体" w:hAnsi="宋体" w:cs="宋体"/>
                <w:bCs/>
                <w:kern w:val="0"/>
              </w:rPr>
            </w:pPr>
            <w:r>
              <w:rPr>
                <w:rFonts w:ascii="宋体" w:hAnsi="宋体" w:cs="宋体"/>
                <w:bCs/>
                <w:kern w:val="0"/>
              </w:rPr>
              <w:t>整机耐压试验（水压试验）</w:t>
            </w:r>
          </w:p>
        </w:tc>
        <w:tc>
          <w:tcPr>
            <w:tcW w:w="3104" w:type="dxa"/>
            <w:shd w:val="clear" w:color="auto" w:fill="auto"/>
            <w:vAlign w:val="center"/>
          </w:tcPr>
          <w:p w14:paraId="2767C1FE">
            <w:pPr>
              <w:jc w:val="left"/>
              <w:rPr>
                <w:rFonts w:ascii="宋体" w:hAnsi="宋体" w:cs="宋体"/>
                <w:bCs/>
                <w:kern w:val="0"/>
              </w:rPr>
            </w:pPr>
            <w:r>
              <w:rPr>
                <w:rFonts w:ascii="宋体" w:hAnsi="宋体" w:cs="宋体"/>
                <w:bCs/>
                <w:kern w:val="0"/>
              </w:rPr>
              <w:t>GB/T 4213-2008（5.9）</w:t>
            </w:r>
          </w:p>
        </w:tc>
        <w:tc>
          <w:tcPr>
            <w:tcW w:w="1832" w:type="dxa"/>
            <w:vMerge w:val="continue"/>
            <w:vAlign w:val="center"/>
          </w:tcPr>
          <w:p w14:paraId="5289F847">
            <w:pPr>
              <w:widowControl/>
              <w:jc w:val="left"/>
              <w:rPr>
                <w:rFonts w:ascii="宋体" w:hAnsi="宋体" w:cs="宋体"/>
                <w:bCs/>
                <w:kern w:val="0"/>
              </w:rPr>
            </w:pPr>
          </w:p>
        </w:tc>
      </w:tr>
      <w:tr w14:paraId="7D1C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0A1A54B">
            <w:pPr>
              <w:widowControl/>
              <w:jc w:val="center"/>
              <w:rPr>
                <w:rFonts w:ascii="宋体" w:hAnsi="宋体" w:cs="宋体"/>
                <w:bCs/>
                <w:kern w:val="0"/>
              </w:rPr>
            </w:pPr>
            <w:r>
              <w:rPr>
                <w:rFonts w:ascii="宋体" w:hAnsi="宋体" w:cs="宋体"/>
                <w:bCs/>
                <w:kern w:val="0"/>
              </w:rPr>
              <w:t>5</w:t>
            </w:r>
          </w:p>
        </w:tc>
        <w:tc>
          <w:tcPr>
            <w:tcW w:w="2598" w:type="dxa"/>
            <w:shd w:val="clear" w:color="auto" w:fill="auto"/>
            <w:vAlign w:val="center"/>
          </w:tcPr>
          <w:p w14:paraId="744EFF04">
            <w:pPr>
              <w:widowControl/>
              <w:jc w:val="left"/>
              <w:rPr>
                <w:rFonts w:ascii="宋体" w:hAnsi="宋体" w:cs="宋体"/>
                <w:bCs/>
                <w:kern w:val="0"/>
              </w:rPr>
            </w:pPr>
            <w:r>
              <w:rPr>
                <w:rFonts w:ascii="宋体" w:hAnsi="宋体" w:cs="宋体"/>
                <w:bCs/>
                <w:kern w:val="0"/>
              </w:rPr>
              <w:t>动作寿命</w:t>
            </w:r>
          </w:p>
        </w:tc>
        <w:tc>
          <w:tcPr>
            <w:tcW w:w="3104" w:type="dxa"/>
            <w:shd w:val="clear" w:color="auto" w:fill="auto"/>
            <w:vAlign w:val="center"/>
          </w:tcPr>
          <w:p w14:paraId="159A3551">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57FC1773">
            <w:pPr>
              <w:widowControl/>
              <w:jc w:val="left"/>
              <w:rPr>
                <w:rFonts w:ascii="宋体" w:hAnsi="宋体" w:cs="宋体"/>
                <w:bCs/>
                <w:kern w:val="0"/>
              </w:rPr>
            </w:pPr>
          </w:p>
        </w:tc>
      </w:tr>
      <w:tr w14:paraId="36AF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B1B60E7">
            <w:pPr>
              <w:widowControl/>
              <w:jc w:val="center"/>
              <w:rPr>
                <w:rFonts w:ascii="宋体" w:hAnsi="宋体" w:cs="宋体"/>
                <w:bCs/>
                <w:kern w:val="0"/>
              </w:rPr>
            </w:pPr>
            <w:r>
              <w:rPr>
                <w:rFonts w:ascii="宋体" w:hAnsi="宋体" w:cs="宋体"/>
                <w:bCs/>
                <w:kern w:val="0"/>
              </w:rPr>
              <w:t>6</w:t>
            </w:r>
          </w:p>
        </w:tc>
        <w:tc>
          <w:tcPr>
            <w:tcW w:w="2598" w:type="dxa"/>
            <w:shd w:val="clear" w:color="auto" w:fill="auto"/>
            <w:vAlign w:val="center"/>
          </w:tcPr>
          <w:p w14:paraId="746149F8">
            <w:pPr>
              <w:jc w:val="left"/>
              <w:rPr>
                <w:rFonts w:ascii="宋体" w:hAnsi="宋体" w:cs="宋体"/>
                <w:bCs/>
                <w:kern w:val="0"/>
              </w:rPr>
            </w:pPr>
            <w:r>
              <w:rPr>
                <w:rFonts w:ascii="宋体" w:hAnsi="宋体" w:cs="宋体"/>
                <w:bCs/>
                <w:kern w:val="0"/>
              </w:rPr>
              <w:t>基本误差</w:t>
            </w:r>
          </w:p>
        </w:tc>
        <w:tc>
          <w:tcPr>
            <w:tcW w:w="3104" w:type="dxa"/>
            <w:shd w:val="clear" w:color="auto" w:fill="auto"/>
            <w:vAlign w:val="center"/>
          </w:tcPr>
          <w:p w14:paraId="535F96F2">
            <w:pPr>
              <w:jc w:val="left"/>
              <w:rPr>
                <w:rFonts w:ascii="宋体" w:hAnsi="宋体" w:cs="宋体"/>
                <w:bCs/>
                <w:kern w:val="0"/>
              </w:rPr>
            </w:pPr>
            <w:r>
              <w:rPr>
                <w:rFonts w:ascii="宋体" w:hAnsi="宋体" w:cs="宋体"/>
                <w:bCs/>
                <w:kern w:val="0"/>
              </w:rPr>
              <w:t>GB/T 4213-2008（6.4）</w:t>
            </w:r>
          </w:p>
        </w:tc>
        <w:tc>
          <w:tcPr>
            <w:tcW w:w="1832" w:type="dxa"/>
            <w:vMerge w:val="continue"/>
            <w:vAlign w:val="center"/>
          </w:tcPr>
          <w:p w14:paraId="152E9251">
            <w:pPr>
              <w:widowControl/>
              <w:jc w:val="left"/>
              <w:rPr>
                <w:rFonts w:ascii="宋体" w:hAnsi="宋体" w:cs="宋体"/>
                <w:bCs/>
                <w:kern w:val="0"/>
              </w:rPr>
            </w:pPr>
          </w:p>
        </w:tc>
      </w:tr>
      <w:tr w14:paraId="3EFE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13C13630">
            <w:pPr>
              <w:widowControl/>
              <w:jc w:val="center"/>
              <w:rPr>
                <w:rFonts w:ascii="宋体" w:hAnsi="宋体" w:cs="宋体"/>
                <w:bCs/>
                <w:kern w:val="0"/>
              </w:rPr>
            </w:pPr>
            <w:r>
              <w:rPr>
                <w:rFonts w:ascii="宋体" w:hAnsi="宋体" w:cs="宋体"/>
                <w:bCs/>
                <w:kern w:val="0"/>
              </w:rPr>
              <w:t>7</w:t>
            </w:r>
          </w:p>
        </w:tc>
        <w:tc>
          <w:tcPr>
            <w:tcW w:w="2598" w:type="dxa"/>
            <w:shd w:val="clear" w:color="auto" w:fill="auto"/>
            <w:vAlign w:val="center"/>
          </w:tcPr>
          <w:p w14:paraId="764894D1">
            <w:pPr>
              <w:jc w:val="left"/>
              <w:rPr>
                <w:rFonts w:ascii="宋体" w:hAnsi="宋体" w:cs="宋体"/>
                <w:bCs/>
                <w:kern w:val="0"/>
              </w:rPr>
            </w:pPr>
            <w:r>
              <w:rPr>
                <w:rFonts w:ascii="宋体" w:hAnsi="宋体" w:cs="宋体"/>
                <w:bCs/>
                <w:kern w:val="0"/>
              </w:rPr>
              <w:t>回差</w:t>
            </w:r>
          </w:p>
        </w:tc>
        <w:tc>
          <w:tcPr>
            <w:tcW w:w="3104" w:type="dxa"/>
            <w:shd w:val="clear" w:color="auto" w:fill="auto"/>
            <w:vAlign w:val="center"/>
          </w:tcPr>
          <w:p w14:paraId="59821DC5">
            <w:pPr>
              <w:jc w:val="left"/>
              <w:rPr>
                <w:rFonts w:ascii="宋体" w:hAnsi="宋体" w:cs="宋体"/>
                <w:bCs/>
                <w:kern w:val="0"/>
              </w:rPr>
            </w:pPr>
            <w:r>
              <w:rPr>
                <w:rFonts w:ascii="宋体" w:hAnsi="宋体" w:cs="宋体"/>
                <w:bCs/>
                <w:kern w:val="0"/>
              </w:rPr>
              <w:t>GB/T 4213-2008（6.5）</w:t>
            </w:r>
          </w:p>
        </w:tc>
        <w:tc>
          <w:tcPr>
            <w:tcW w:w="1832" w:type="dxa"/>
            <w:vMerge w:val="continue"/>
            <w:vAlign w:val="center"/>
          </w:tcPr>
          <w:p w14:paraId="6FBCF48B">
            <w:pPr>
              <w:widowControl/>
              <w:jc w:val="left"/>
              <w:rPr>
                <w:rFonts w:ascii="宋体" w:hAnsi="宋体" w:cs="宋体"/>
                <w:bCs/>
                <w:kern w:val="0"/>
              </w:rPr>
            </w:pPr>
          </w:p>
        </w:tc>
      </w:tr>
      <w:tr w14:paraId="1343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EE2D0D1">
            <w:pPr>
              <w:widowControl/>
              <w:jc w:val="center"/>
              <w:rPr>
                <w:rFonts w:ascii="宋体" w:hAnsi="宋体" w:cs="宋体"/>
                <w:bCs/>
                <w:kern w:val="0"/>
              </w:rPr>
            </w:pPr>
            <w:r>
              <w:rPr>
                <w:rFonts w:ascii="宋体" w:hAnsi="宋体" w:cs="宋体"/>
                <w:bCs/>
                <w:kern w:val="0"/>
              </w:rPr>
              <w:t>8</w:t>
            </w:r>
          </w:p>
        </w:tc>
        <w:tc>
          <w:tcPr>
            <w:tcW w:w="2598" w:type="dxa"/>
            <w:shd w:val="clear" w:color="auto" w:fill="auto"/>
            <w:vAlign w:val="center"/>
          </w:tcPr>
          <w:p w14:paraId="1E71C67B">
            <w:pPr>
              <w:jc w:val="left"/>
              <w:rPr>
                <w:rFonts w:ascii="宋体" w:hAnsi="宋体" w:cs="宋体"/>
                <w:bCs/>
                <w:kern w:val="0"/>
              </w:rPr>
            </w:pPr>
            <w:r>
              <w:rPr>
                <w:rFonts w:ascii="宋体" w:hAnsi="宋体" w:cs="宋体"/>
                <w:bCs/>
                <w:kern w:val="0"/>
              </w:rPr>
              <w:t>始终点偏差</w:t>
            </w:r>
          </w:p>
        </w:tc>
        <w:tc>
          <w:tcPr>
            <w:tcW w:w="3104" w:type="dxa"/>
            <w:shd w:val="clear" w:color="auto" w:fill="auto"/>
            <w:vAlign w:val="center"/>
          </w:tcPr>
          <w:p w14:paraId="0DD82D62">
            <w:pPr>
              <w:jc w:val="left"/>
              <w:rPr>
                <w:rFonts w:ascii="宋体" w:hAnsi="宋体" w:cs="宋体"/>
                <w:bCs/>
                <w:kern w:val="0"/>
              </w:rPr>
            </w:pPr>
            <w:r>
              <w:rPr>
                <w:rFonts w:ascii="宋体" w:hAnsi="宋体" w:cs="宋体"/>
                <w:bCs/>
                <w:kern w:val="0"/>
              </w:rPr>
              <w:t>GB/T 4213-2008（6.7）</w:t>
            </w:r>
          </w:p>
        </w:tc>
        <w:tc>
          <w:tcPr>
            <w:tcW w:w="1832" w:type="dxa"/>
            <w:vMerge w:val="continue"/>
            <w:vAlign w:val="center"/>
          </w:tcPr>
          <w:p w14:paraId="3951D421">
            <w:pPr>
              <w:widowControl/>
              <w:jc w:val="left"/>
              <w:rPr>
                <w:rFonts w:ascii="宋体" w:hAnsi="宋体" w:cs="宋体"/>
                <w:bCs/>
                <w:kern w:val="0"/>
              </w:rPr>
            </w:pPr>
          </w:p>
        </w:tc>
      </w:tr>
      <w:tr w14:paraId="2907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C12C37B">
            <w:pPr>
              <w:widowControl/>
              <w:jc w:val="center"/>
              <w:rPr>
                <w:rFonts w:ascii="宋体" w:hAnsi="宋体" w:cs="宋体"/>
                <w:bCs/>
                <w:kern w:val="0"/>
              </w:rPr>
            </w:pPr>
            <w:r>
              <w:rPr>
                <w:rFonts w:ascii="宋体" w:hAnsi="宋体" w:cs="宋体"/>
                <w:bCs/>
                <w:kern w:val="0"/>
              </w:rPr>
              <w:t>9</w:t>
            </w:r>
          </w:p>
        </w:tc>
        <w:tc>
          <w:tcPr>
            <w:tcW w:w="2598" w:type="dxa"/>
            <w:shd w:val="clear" w:color="auto" w:fill="auto"/>
            <w:vAlign w:val="center"/>
          </w:tcPr>
          <w:p w14:paraId="66E21914">
            <w:pPr>
              <w:jc w:val="left"/>
              <w:rPr>
                <w:rFonts w:ascii="宋体" w:hAnsi="宋体" w:cs="宋体"/>
                <w:bCs/>
                <w:kern w:val="0"/>
              </w:rPr>
            </w:pPr>
            <w:r>
              <w:rPr>
                <w:rFonts w:ascii="宋体" w:hAnsi="宋体" w:cs="宋体"/>
                <w:bCs/>
                <w:kern w:val="0"/>
              </w:rPr>
              <w:t>额定行程偏差</w:t>
            </w:r>
          </w:p>
        </w:tc>
        <w:tc>
          <w:tcPr>
            <w:tcW w:w="3104" w:type="dxa"/>
            <w:shd w:val="clear" w:color="auto" w:fill="auto"/>
            <w:vAlign w:val="center"/>
          </w:tcPr>
          <w:p w14:paraId="0AE8F47A">
            <w:pPr>
              <w:jc w:val="left"/>
              <w:rPr>
                <w:rFonts w:ascii="宋体" w:hAnsi="宋体" w:cs="宋体"/>
                <w:bCs/>
                <w:kern w:val="0"/>
              </w:rPr>
            </w:pPr>
            <w:r>
              <w:rPr>
                <w:rFonts w:ascii="宋体" w:hAnsi="宋体" w:cs="宋体"/>
                <w:bCs/>
                <w:kern w:val="0"/>
              </w:rPr>
              <w:t>GB/T 4213-2008（6.8）</w:t>
            </w:r>
          </w:p>
        </w:tc>
        <w:tc>
          <w:tcPr>
            <w:tcW w:w="1832" w:type="dxa"/>
            <w:vMerge w:val="continue"/>
            <w:vAlign w:val="center"/>
          </w:tcPr>
          <w:p w14:paraId="25F7A87D">
            <w:pPr>
              <w:widowControl/>
              <w:jc w:val="left"/>
              <w:rPr>
                <w:rFonts w:ascii="宋体" w:hAnsi="宋体" w:cs="宋体"/>
                <w:bCs/>
                <w:kern w:val="0"/>
              </w:rPr>
            </w:pPr>
          </w:p>
        </w:tc>
      </w:tr>
      <w:tr w14:paraId="6D3A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3569B5D">
            <w:pPr>
              <w:widowControl/>
              <w:jc w:val="center"/>
              <w:rPr>
                <w:rFonts w:ascii="宋体" w:hAnsi="宋体" w:cs="宋体"/>
                <w:bCs/>
                <w:kern w:val="0"/>
              </w:rPr>
            </w:pPr>
            <w:r>
              <w:rPr>
                <w:rFonts w:ascii="宋体" w:hAnsi="宋体" w:cs="宋体"/>
                <w:bCs/>
                <w:kern w:val="0"/>
              </w:rPr>
              <w:t>10</w:t>
            </w:r>
          </w:p>
        </w:tc>
        <w:tc>
          <w:tcPr>
            <w:tcW w:w="2598" w:type="dxa"/>
            <w:shd w:val="clear" w:color="auto" w:fill="auto"/>
            <w:vAlign w:val="center"/>
          </w:tcPr>
          <w:p w14:paraId="4C93121B">
            <w:pPr>
              <w:jc w:val="left"/>
              <w:rPr>
                <w:rFonts w:ascii="宋体" w:hAnsi="宋体" w:cs="宋体"/>
                <w:bCs/>
                <w:kern w:val="0"/>
              </w:rPr>
            </w:pPr>
            <w:r>
              <w:rPr>
                <w:rFonts w:ascii="宋体" w:hAnsi="宋体" w:cs="宋体"/>
                <w:bCs/>
                <w:kern w:val="0"/>
              </w:rPr>
              <w:t>死区</w:t>
            </w:r>
          </w:p>
        </w:tc>
        <w:tc>
          <w:tcPr>
            <w:tcW w:w="3104" w:type="dxa"/>
            <w:shd w:val="clear" w:color="auto" w:fill="auto"/>
            <w:vAlign w:val="center"/>
          </w:tcPr>
          <w:p w14:paraId="412A6F0C">
            <w:pPr>
              <w:jc w:val="left"/>
              <w:rPr>
                <w:rFonts w:ascii="宋体" w:hAnsi="宋体" w:cs="宋体"/>
                <w:bCs/>
                <w:kern w:val="0"/>
              </w:rPr>
            </w:pPr>
            <w:r>
              <w:rPr>
                <w:rFonts w:ascii="宋体" w:hAnsi="宋体" w:cs="宋体"/>
                <w:bCs/>
                <w:kern w:val="0"/>
              </w:rPr>
              <w:t>GB/T 4213-2008（6.6）</w:t>
            </w:r>
          </w:p>
        </w:tc>
        <w:tc>
          <w:tcPr>
            <w:tcW w:w="1832" w:type="dxa"/>
            <w:vMerge w:val="continue"/>
            <w:vAlign w:val="center"/>
          </w:tcPr>
          <w:p w14:paraId="13F30604">
            <w:pPr>
              <w:widowControl/>
              <w:jc w:val="left"/>
              <w:rPr>
                <w:rFonts w:ascii="宋体" w:hAnsi="宋体" w:cs="宋体"/>
                <w:bCs/>
                <w:kern w:val="0"/>
              </w:rPr>
            </w:pPr>
          </w:p>
        </w:tc>
      </w:tr>
      <w:tr w14:paraId="49A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76AA9838">
            <w:pPr>
              <w:widowControl/>
              <w:jc w:val="center"/>
              <w:rPr>
                <w:rFonts w:ascii="宋体" w:hAnsi="宋体" w:cs="宋体"/>
                <w:bCs/>
                <w:kern w:val="0"/>
              </w:rPr>
            </w:pPr>
            <w:r>
              <w:rPr>
                <w:rFonts w:ascii="宋体" w:hAnsi="宋体" w:cs="宋体"/>
                <w:bCs/>
                <w:kern w:val="0"/>
              </w:rPr>
              <w:t>11</w:t>
            </w:r>
          </w:p>
        </w:tc>
        <w:tc>
          <w:tcPr>
            <w:tcW w:w="2598" w:type="dxa"/>
            <w:shd w:val="clear" w:color="auto" w:fill="auto"/>
            <w:vAlign w:val="center"/>
          </w:tcPr>
          <w:p w14:paraId="099E8446">
            <w:pPr>
              <w:jc w:val="left"/>
              <w:rPr>
                <w:rFonts w:ascii="宋体" w:hAnsi="宋体" w:cs="宋体"/>
                <w:bCs/>
                <w:kern w:val="0"/>
              </w:rPr>
            </w:pPr>
            <w:r>
              <w:rPr>
                <w:rFonts w:ascii="宋体" w:hAnsi="宋体" w:cs="宋体"/>
                <w:bCs/>
                <w:kern w:val="0"/>
              </w:rPr>
              <w:t>填料函逸散性（静态）</w:t>
            </w:r>
          </w:p>
        </w:tc>
        <w:tc>
          <w:tcPr>
            <w:tcW w:w="3104" w:type="dxa"/>
            <w:shd w:val="clear" w:color="auto" w:fill="auto"/>
            <w:vAlign w:val="center"/>
          </w:tcPr>
          <w:p w14:paraId="21452283">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7449AE17">
            <w:pPr>
              <w:widowControl/>
              <w:jc w:val="left"/>
              <w:rPr>
                <w:rFonts w:ascii="宋体" w:hAnsi="宋体" w:cs="宋体"/>
                <w:bCs/>
                <w:kern w:val="0"/>
              </w:rPr>
            </w:pPr>
          </w:p>
        </w:tc>
      </w:tr>
      <w:tr w14:paraId="2BAB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30A2DB7">
            <w:pPr>
              <w:widowControl/>
              <w:jc w:val="center"/>
              <w:rPr>
                <w:rFonts w:ascii="宋体" w:hAnsi="宋体" w:cs="宋体"/>
                <w:bCs/>
                <w:kern w:val="0"/>
              </w:rPr>
            </w:pPr>
            <w:r>
              <w:rPr>
                <w:rFonts w:ascii="宋体" w:hAnsi="宋体" w:cs="宋体"/>
                <w:bCs/>
                <w:kern w:val="0"/>
              </w:rPr>
              <w:t>12</w:t>
            </w:r>
          </w:p>
        </w:tc>
        <w:tc>
          <w:tcPr>
            <w:tcW w:w="2598" w:type="dxa"/>
            <w:shd w:val="clear" w:color="auto" w:fill="auto"/>
            <w:vAlign w:val="center"/>
          </w:tcPr>
          <w:p w14:paraId="1888BC2B">
            <w:pPr>
              <w:jc w:val="left"/>
              <w:rPr>
                <w:rFonts w:ascii="宋体" w:hAnsi="宋体" w:cs="宋体"/>
                <w:bCs/>
                <w:kern w:val="0"/>
              </w:rPr>
            </w:pPr>
            <w:r>
              <w:rPr>
                <w:rFonts w:ascii="宋体" w:hAnsi="宋体" w:cs="宋体"/>
                <w:bCs/>
                <w:kern w:val="0"/>
              </w:rPr>
              <w:t>填料函逸散性（动态）</w:t>
            </w:r>
          </w:p>
        </w:tc>
        <w:tc>
          <w:tcPr>
            <w:tcW w:w="3104" w:type="dxa"/>
            <w:shd w:val="clear" w:color="auto" w:fill="auto"/>
            <w:vAlign w:val="center"/>
          </w:tcPr>
          <w:p w14:paraId="50A78CAB">
            <w:pPr>
              <w:jc w:val="left"/>
              <w:rPr>
                <w:rFonts w:ascii="宋体" w:hAnsi="宋体" w:cs="宋体"/>
                <w:bCs/>
                <w:kern w:val="0"/>
              </w:rPr>
            </w:pPr>
            <w:r>
              <w:rPr>
                <w:rFonts w:ascii="宋体" w:hAnsi="宋体" w:cs="宋体"/>
                <w:bCs/>
                <w:kern w:val="0"/>
              </w:rPr>
              <w:t>MESC SPE 77/312-2017</w:t>
            </w:r>
          </w:p>
        </w:tc>
        <w:tc>
          <w:tcPr>
            <w:tcW w:w="1832" w:type="dxa"/>
            <w:vMerge w:val="continue"/>
            <w:vAlign w:val="center"/>
          </w:tcPr>
          <w:p w14:paraId="46CC6E29">
            <w:pPr>
              <w:widowControl/>
              <w:jc w:val="left"/>
              <w:rPr>
                <w:rFonts w:ascii="宋体" w:hAnsi="宋体" w:cs="宋体"/>
                <w:bCs/>
                <w:kern w:val="0"/>
              </w:rPr>
            </w:pPr>
          </w:p>
        </w:tc>
      </w:tr>
      <w:tr w14:paraId="179B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B1C43B5">
            <w:pPr>
              <w:widowControl/>
              <w:jc w:val="center"/>
              <w:rPr>
                <w:rFonts w:ascii="宋体" w:hAnsi="宋体" w:cs="宋体"/>
                <w:bCs/>
                <w:kern w:val="0"/>
              </w:rPr>
            </w:pPr>
            <w:r>
              <w:rPr>
                <w:rFonts w:ascii="宋体" w:hAnsi="宋体" w:cs="宋体"/>
                <w:bCs/>
                <w:kern w:val="0"/>
              </w:rPr>
              <w:t>13</w:t>
            </w:r>
          </w:p>
        </w:tc>
        <w:tc>
          <w:tcPr>
            <w:tcW w:w="2598" w:type="dxa"/>
            <w:shd w:val="clear" w:color="auto" w:fill="auto"/>
            <w:vAlign w:val="center"/>
          </w:tcPr>
          <w:p w14:paraId="665E4AE5">
            <w:pPr>
              <w:jc w:val="left"/>
              <w:rPr>
                <w:rFonts w:ascii="宋体" w:hAnsi="宋体" w:cs="宋体"/>
                <w:bCs/>
                <w:kern w:val="0"/>
              </w:rPr>
            </w:pPr>
            <w:r>
              <w:rPr>
                <w:rFonts w:ascii="宋体" w:hAnsi="宋体" w:cs="宋体"/>
                <w:bCs/>
                <w:kern w:val="0"/>
              </w:rPr>
              <w:t>泄漏量</w:t>
            </w:r>
          </w:p>
        </w:tc>
        <w:tc>
          <w:tcPr>
            <w:tcW w:w="3104" w:type="dxa"/>
            <w:shd w:val="clear" w:color="auto" w:fill="auto"/>
            <w:vAlign w:val="center"/>
          </w:tcPr>
          <w:p w14:paraId="4A6C32B8">
            <w:pPr>
              <w:jc w:val="left"/>
              <w:rPr>
                <w:rFonts w:ascii="宋体" w:hAnsi="宋体" w:cs="宋体"/>
                <w:bCs/>
                <w:kern w:val="0"/>
              </w:rPr>
            </w:pPr>
            <w:r>
              <w:rPr>
                <w:rFonts w:ascii="宋体" w:hAnsi="宋体" w:cs="宋体"/>
                <w:bCs/>
                <w:kern w:val="0"/>
              </w:rPr>
              <w:t>GB/T 4213-2008（6.9）</w:t>
            </w:r>
          </w:p>
        </w:tc>
        <w:tc>
          <w:tcPr>
            <w:tcW w:w="1832" w:type="dxa"/>
            <w:vMerge w:val="continue"/>
            <w:vAlign w:val="center"/>
          </w:tcPr>
          <w:p w14:paraId="33E29C87">
            <w:pPr>
              <w:widowControl/>
              <w:jc w:val="left"/>
              <w:rPr>
                <w:rFonts w:ascii="宋体" w:hAnsi="宋体" w:cs="宋体"/>
                <w:bCs/>
                <w:kern w:val="0"/>
              </w:rPr>
            </w:pPr>
          </w:p>
        </w:tc>
      </w:tr>
      <w:tr w14:paraId="149F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D0152BF">
            <w:pPr>
              <w:widowControl/>
              <w:jc w:val="center"/>
              <w:rPr>
                <w:rFonts w:ascii="宋体" w:hAnsi="宋体" w:cs="宋体"/>
                <w:bCs/>
                <w:kern w:val="0"/>
              </w:rPr>
            </w:pPr>
            <w:r>
              <w:rPr>
                <w:rFonts w:ascii="宋体" w:hAnsi="宋体" w:cs="宋体"/>
                <w:bCs/>
                <w:kern w:val="0"/>
              </w:rPr>
              <w:t>14</w:t>
            </w:r>
          </w:p>
        </w:tc>
        <w:tc>
          <w:tcPr>
            <w:tcW w:w="2598" w:type="dxa"/>
            <w:shd w:val="clear" w:color="auto" w:fill="auto"/>
            <w:vAlign w:val="center"/>
          </w:tcPr>
          <w:p w14:paraId="46D054D5">
            <w:pPr>
              <w:jc w:val="left"/>
              <w:rPr>
                <w:rFonts w:ascii="宋体" w:hAnsi="宋体" w:cs="宋体"/>
                <w:bCs/>
                <w:kern w:val="0"/>
              </w:rPr>
            </w:pPr>
            <w:r>
              <w:rPr>
                <w:rFonts w:ascii="宋体" w:hAnsi="宋体" w:cs="宋体"/>
                <w:bCs/>
                <w:kern w:val="0"/>
              </w:rPr>
              <w:t>执行机构疲劳测试</w:t>
            </w:r>
          </w:p>
        </w:tc>
        <w:tc>
          <w:tcPr>
            <w:tcW w:w="3104" w:type="dxa"/>
            <w:shd w:val="clear" w:color="auto" w:fill="auto"/>
            <w:vAlign w:val="center"/>
          </w:tcPr>
          <w:p w14:paraId="41535B5A">
            <w:pPr>
              <w:jc w:val="left"/>
              <w:rPr>
                <w:rFonts w:ascii="宋体" w:hAnsi="宋体" w:cs="宋体"/>
                <w:bCs/>
                <w:kern w:val="0"/>
              </w:rPr>
            </w:pPr>
            <w:r>
              <w:rPr>
                <w:rFonts w:ascii="宋体" w:hAnsi="宋体" w:cs="宋体"/>
                <w:bCs/>
                <w:kern w:val="0"/>
              </w:rPr>
              <w:t>GB/T 4213-2008（6.13）</w:t>
            </w:r>
          </w:p>
        </w:tc>
        <w:tc>
          <w:tcPr>
            <w:tcW w:w="1832" w:type="dxa"/>
            <w:vMerge w:val="continue"/>
            <w:vAlign w:val="center"/>
          </w:tcPr>
          <w:p w14:paraId="35E45BB8">
            <w:pPr>
              <w:widowControl/>
              <w:jc w:val="left"/>
              <w:rPr>
                <w:rFonts w:ascii="宋体" w:hAnsi="宋体" w:cs="宋体"/>
                <w:bCs/>
                <w:kern w:val="0"/>
              </w:rPr>
            </w:pPr>
          </w:p>
        </w:tc>
      </w:tr>
      <w:tr w14:paraId="722E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54D3AC3">
            <w:pPr>
              <w:widowControl/>
              <w:jc w:val="center"/>
              <w:rPr>
                <w:rFonts w:ascii="宋体" w:hAnsi="宋体" w:cs="宋体"/>
                <w:bCs/>
                <w:kern w:val="0"/>
              </w:rPr>
            </w:pPr>
            <w:r>
              <w:rPr>
                <w:rFonts w:ascii="宋体" w:hAnsi="宋体" w:cs="宋体"/>
                <w:bCs/>
                <w:kern w:val="0"/>
              </w:rPr>
              <w:t>15</w:t>
            </w:r>
          </w:p>
        </w:tc>
        <w:tc>
          <w:tcPr>
            <w:tcW w:w="2598" w:type="dxa"/>
            <w:shd w:val="clear" w:color="auto" w:fill="auto"/>
            <w:vAlign w:val="center"/>
          </w:tcPr>
          <w:p w14:paraId="3ED434B7">
            <w:pPr>
              <w:jc w:val="left"/>
              <w:rPr>
                <w:rFonts w:ascii="宋体" w:hAnsi="宋体" w:cs="宋体"/>
                <w:bCs/>
                <w:kern w:val="0"/>
              </w:rPr>
            </w:pPr>
            <w:r>
              <w:rPr>
                <w:rFonts w:ascii="宋体" w:hAnsi="宋体" w:cs="宋体"/>
                <w:bCs/>
                <w:kern w:val="0"/>
              </w:rPr>
              <w:t>执行机构气密性</w:t>
            </w:r>
          </w:p>
        </w:tc>
        <w:tc>
          <w:tcPr>
            <w:tcW w:w="3104" w:type="dxa"/>
            <w:shd w:val="clear" w:color="auto" w:fill="auto"/>
            <w:vAlign w:val="center"/>
          </w:tcPr>
          <w:p w14:paraId="6DF71D34">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3C285418">
            <w:pPr>
              <w:widowControl/>
              <w:jc w:val="left"/>
              <w:rPr>
                <w:rFonts w:ascii="宋体" w:hAnsi="宋体" w:cs="宋体"/>
                <w:bCs/>
                <w:kern w:val="0"/>
              </w:rPr>
            </w:pPr>
          </w:p>
        </w:tc>
      </w:tr>
      <w:tr w14:paraId="68F5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D7F2B97">
            <w:pPr>
              <w:widowControl/>
              <w:jc w:val="center"/>
              <w:rPr>
                <w:rFonts w:ascii="宋体" w:hAnsi="宋体" w:cs="宋体"/>
                <w:bCs/>
                <w:kern w:val="0"/>
              </w:rPr>
            </w:pPr>
            <w:r>
              <w:rPr>
                <w:rFonts w:ascii="宋体" w:hAnsi="宋体" w:cs="宋体"/>
                <w:bCs/>
                <w:kern w:val="0"/>
              </w:rPr>
              <w:t>16</w:t>
            </w:r>
          </w:p>
        </w:tc>
        <w:tc>
          <w:tcPr>
            <w:tcW w:w="2598" w:type="dxa"/>
            <w:shd w:val="clear" w:color="auto" w:fill="auto"/>
            <w:vAlign w:val="center"/>
          </w:tcPr>
          <w:p w14:paraId="62B809F5">
            <w:pPr>
              <w:jc w:val="left"/>
              <w:rPr>
                <w:rFonts w:ascii="宋体" w:hAnsi="宋体" w:cs="宋体"/>
                <w:bCs/>
                <w:kern w:val="0"/>
              </w:rPr>
            </w:pPr>
            <w:r>
              <w:rPr>
                <w:rFonts w:ascii="宋体" w:hAnsi="宋体" w:cs="宋体"/>
                <w:bCs/>
                <w:kern w:val="0"/>
              </w:rPr>
              <w:t>执行机构损坏情况检查</w:t>
            </w:r>
          </w:p>
        </w:tc>
        <w:tc>
          <w:tcPr>
            <w:tcW w:w="3104" w:type="dxa"/>
            <w:shd w:val="clear" w:color="auto" w:fill="auto"/>
            <w:vAlign w:val="center"/>
          </w:tcPr>
          <w:p w14:paraId="4962EE7E">
            <w:pPr>
              <w:jc w:val="left"/>
              <w:rPr>
                <w:rFonts w:ascii="宋体" w:hAnsi="宋体" w:cs="宋体"/>
                <w:bCs/>
                <w:kern w:val="0"/>
              </w:rPr>
            </w:pPr>
            <w:r>
              <w:rPr>
                <w:rFonts w:ascii="宋体" w:hAnsi="宋体" w:cs="宋体"/>
                <w:bCs/>
                <w:kern w:val="0"/>
              </w:rPr>
              <w:t>GB/T 4213-2008（6.3）</w:t>
            </w:r>
          </w:p>
        </w:tc>
        <w:tc>
          <w:tcPr>
            <w:tcW w:w="1832" w:type="dxa"/>
            <w:vMerge w:val="continue"/>
            <w:vAlign w:val="center"/>
          </w:tcPr>
          <w:p w14:paraId="73644697">
            <w:pPr>
              <w:widowControl/>
              <w:jc w:val="left"/>
              <w:rPr>
                <w:rFonts w:ascii="宋体" w:hAnsi="宋体" w:cs="宋体"/>
                <w:bCs/>
                <w:kern w:val="0"/>
              </w:rPr>
            </w:pPr>
          </w:p>
        </w:tc>
      </w:tr>
      <w:tr w14:paraId="5A2E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A473B88">
            <w:pPr>
              <w:widowControl/>
              <w:jc w:val="center"/>
              <w:rPr>
                <w:rFonts w:ascii="宋体" w:hAnsi="宋体" w:cs="宋体"/>
                <w:bCs/>
                <w:kern w:val="0"/>
              </w:rPr>
            </w:pPr>
            <w:r>
              <w:rPr>
                <w:rFonts w:ascii="宋体" w:hAnsi="宋体" w:cs="宋体"/>
                <w:bCs/>
                <w:kern w:val="0"/>
              </w:rPr>
              <w:t>17</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39C39471">
            <w:pPr>
              <w:jc w:val="left"/>
              <w:rPr>
                <w:rFonts w:ascii="宋体" w:hAnsi="宋体" w:cs="宋体"/>
                <w:bCs/>
                <w:kern w:val="0"/>
              </w:rPr>
            </w:pPr>
            <w:r>
              <w:rPr>
                <w:rFonts w:ascii="宋体" w:hAnsi="宋体" w:cs="宋体"/>
                <w:bCs/>
                <w:kern w:val="0"/>
              </w:rPr>
              <w:t>弹簧性能测试</w:t>
            </w:r>
          </w:p>
        </w:tc>
        <w:tc>
          <w:tcPr>
            <w:tcW w:w="3104" w:type="dxa"/>
            <w:tcBorders>
              <w:top w:val="single" w:color="auto" w:sz="4" w:space="0"/>
              <w:left w:val="single" w:color="auto" w:sz="4" w:space="0"/>
              <w:bottom w:val="single" w:color="auto" w:sz="4" w:space="0"/>
            </w:tcBorders>
            <w:shd w:val="clear" w:color="auto" w:fill="auto"/>
            <w:vAlign w:val="center"/>
          </w:tcPr>
          <w:p w14:paraId="1F228A32">
            <w:pPr>
              <w:jc w:val="left"/>
              <w:rPr>
                <w:rFonts w:ascii="宋体" w:hAnsi="宋体" w:cs="宋体"/>
                <w:bCs/>
                <w:kern w:val="0"/>
              </w:rPr>
            </w:pPr>
            <w:r>
              <w:rPr>
                <w:rFonts w:ascii="宋体" w:hAnsi="宋体" w:cs="宋体"/>
                <w:bCs/>
                <w:kern w:val="0"/>
              </w:rPr>
              <w:t>GB/T 1239.2-2009（5.4）</w:t>
            </w:r>
          </w:p>
        </w:tc>
        <w:tc>
          <w:tcPr>
            <w:tcW w:w="1832" w:type="dxa"/>
            <w:vMerge w:val="continue"/>
            <w:vAlign w:val="center"/>
          </w:tcPr>
          <w:p w14:paraId="0B1C5D29">
            <w:pPr>
              <w:widowControl/>
              <w:jc w:val="left"/>
              <w:rPr>
                <w:rFonts w:ascii="宋体" w:hAnsi="宋体" w:cs="宋体"/>
                <w:bCs/>
                <w:kern w:val="0"/>
              </w:rPr>
            </w:pPr>
          </w:p>
        </w:tc>
      </w:tr>
      <w:tr w14:paraId="790B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91CD4C1">
            <w:pPr>
              <w:widowControl/>
              <w:jc w:val="center"/>
              <w:rPr>
                <w:rFonts w:ascii="宋体" w:hAnsi="宋体" w:cs="宋体"/>
                <w:bCs/>
                <w:kern w:val="0"/>
              </w:rPr>
            </w:pPr>
            <w:r>
              <w:rPr>
                <w:rFonts w:ascii="宋体" w:hAnsi="宋体" w:cs="宋体"/>
                <w:bCs/>
                <w:kern w:val="0"/>
              </w:rPr>
              <w:t>18</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721AC78D">
            <w:pPr>
              <w:jc w:val="left"/>
              <w:rPr>
                <w:rFonts w:ascii="宋体" w:hAnsi="宋体" w:cs="宋体"/>
                <w:bCs/>
                <w:kern w:val="0"/>
              </w:rPr>
            </w:pPr>
            <w:r>
              <w:rPr>
                <w:rFonts w:ascii="宋体" w:hAnsi="宋体" w:cs="宋体"/>
                <w:bCs/>
                <w:kern w:val="0"/>
              </w:rPr>
              <w:t>阀体铸件P、S元素分析</w:t>
            </w:r>
          </w:p>
        </w:tc>
        <w:tc>
          <w:tcPr>
            <w:tcW w:w="3104" w:type="dxa"/>
            <w:tcBorders>
              <w:top w:val="single" w:color="auto" w:sz="4" w:space="0"/>
              <w:left w:val="single" w:color="auto" w:sz="4" w:space="0"/>
              <w:bottom w:val="single" w:color="auto" w:sz="4" w:space="0"/>
            </w:tcBorders>
            <w:shd w:val="clear" w:color="auto" w:fill="auto"/>
            <w:vAlign w:val="center"/>
          </w:tcPr>
          <w:p w14:paraId="08666B74">
            <w:pPr>
              <w:jc w:val="left"/>
              <w:rPr>
                <w:rFonts w:ascii="宋体" w:hAnsi="宋体" w:cs="宋体"/>
                <w:bCs/>
                <w:kern w:val="0"/>
              </w:rPr>
            </w:pPr>
            <w:r>
              <w:rPr>
                <w:rFonts w:ascii="宋体" w:hAnsi="宋体" w:cs="宋体"/>
                <w:bCs/>
                <w:kern w:val="0"/>
              </w:rPr>
              <w:t>GB/T 12224；ASME B16.34</w:t>
            </w:r>
          </w:p>
        </w:tc>
        <w:tc>
          <w:tcPr>
            <w:tcW w:w="1832" w:type="dxa"/>
            <w:vMerge w:val="continue"/>
            <w:shd w:val="clear" w:color="auto" w:fill="auto"/>
            <w:vAlign w:val="center"/>
          </w:tcPr>
          <w:p w14:paraId="5C3504F3">
            <w:pPr>
              <w:widowControl/>
              <w:jc w:val="left"/>
              <w:rPr>
                <w:rFonts w:ascii="宋体" w:hAnsi="宋体" w:cs="宋体"/>
                <w:bCs/>
                <w:kern w:val="0"/>
              </w:rPr>
            </w:pPr>
          </w:p>
        </w:tc>
      </w:tr>
      <w:tr w14:paraId="04CD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3D96F18">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5787BEF7">
            <w:pPr>
              <w:jc w:val="left"/>
              <w:rPr>
                <w:rFonts w:ascii="宋体" w:hAnsi="宋体" w:cs="宋体"/>
                <w:bCs/>
                <w:kern w:val="0"/>
              </w:rPr>
            </w:pPr>
            <w:r>
              <w:rPr>
                <w:rFonts w:ascii="宋体" w:hAnsi="宋体" w:cs="宋体"/>
                <w:bCs/>
                <w:kern w:val="0"/>
              </w:rPr>
              <w:t>阀体锻件P、S元素分析</w:t>
            </w:r>
          </w:p>
        </w:tc>
        <w:tc>
          <w:tcPr>
            <w:tcW w:w="3104" w:type="dxa"/>
            <w:tcBorders>
              <w:top w:val="single" w:color="auto" w:sz="4" w:space="0"/>
              <w:left w:val="single" w:color="auto" w:sz="4" w:space="0"/>
              <w:bottom w:val="single" w:color="auto" w:sz="4" w:space="0"/>
            </w:tcBorders>
            <w:shd w:val="clear" w:color="auto" w:fill="auto"/>
            <w:vAlign w:val="center"/>
          </w:tcPr>
          <w:p w14:paraId="0DB5DC01">
            <w:pPr>
              <w:jc w:val="left"/>
              <w:rPr>
                <w:rFonts w:ascii="宋体" w:hAnsi="宋体" w:cs="宋体"/>
                <w:bCs/>
                <w:kern w:val="0"/>
              </w:rPr>
            </w:pPr>
          </w:p>
        </w:tc>
        <w:tc>
          <w:tcPr>
            <w:tcW w:w="1832" w:type="dxa"/>
            <w:vMerge w:val="continue"/>
            <w:tcBorders>
              <w:bottom w:val="single" w:color="auto" w:sz="4" w:space="0"/>
            </w:tcBorders>
            <w:shd w:val="clear" w:color="auto" w:fill="auto"/>
            <w:vAlign w:val="center"/>
          </w:tcPr>
          <w:p w14:paraId="14C5D6C7">
            <w:pPr>
              <w:widowControl/>
              <w:jc w:val="left"/>
              <w:rPr>
                <w:rFonts w:ascii="宋体" w:hAnsi="宋体" w:cs="宋体"/>
                <w:bCs/>
                <w:kern w:val="0"/>
              </w:rPr>
            </w:pPr>
          </w:p>
        </w:tc>
      </w:tr>
    </w:tbl>
    <w:p w14:paraId="50BF18F9">
      <w:pPr>
        <w:spacing w:before="240" w:beforeLines="100" w:line="360" w:lineRule="auto"/>
        <w:rPr>
          <w:rFonts w:ascii="宋体" w:hAnsi="宋体" w:cs="仿宋"/>
        </w:rPr>
      </w:pPr>
    </w:p>
    <w:p w14:paraId="4E2DDEA0">
      <w:pPr>
        <w:spacing w:before="240" w:beforeLines="100" w:line="360" w:lineRule="auto"/>
        <w:jc w:val="center"/>
        <w:rPr>
          <w:rFonts w:ascii="宋体" w:hAnsi="宋体" w:cs="仿宋"/>
        </w:rPr>
      </w:pPr>
      <w:r>
        <w:rPr>
          <w:rFonts w:ascii="宋体" w:hAnsi="宋体" w:cs="仿宋"/>
        </w:rPr>
        <w:t xml:space="preserve">表8 </w:t>
      </w:r>
      <w:r>
        <w:rPr>
          <w:rFonts w:hint="eastAsia" w:ascii="宋体" w:hAnsi="宋体" w:cs="仿宋"/>
        </w:rPr>
        <w:t>V型球阀</w:t>
      </w:r>
      <w:r>
        <w:rPr>
          <w:rFonts w:ascii="宋体" w:hAnsi="宋体" w:cs="仿宋"/>
        </w:rPr>
        <w:t>性能测试内容及费用</w:t>
      </w:r>
    </w:p>
    <w:tbl>
      <w:tblPr>
        <w:tblStyle w:val="37"/>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8"/>
        <w:gridCol w:w="2551"/>
        <w:gridCol w:w="3523"/>
        <w:gridCol w:w="1897"/>
      </w:tblGrid>
      <w:tr w14:paraId="301B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38" w:type="dxa"/>
            <w:shd w:val="clear" w:color="auto" w:fill="auto"/>
            <w:vAlign w:val="center"/>
          </w:tcPr>
          <w:p w14:paraId="50C2759E">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51" w:type="dxa"/>
            <w:shd w:val="clear" w:color="auto" w:fill="auto"/>
            <w:vAlign w:val="center"/>
          </w:tcPr>
          <w:p w14:paraId="4F2711E7">
            <w:pPr>
              <w:widowControl/>
              <w:jc w:val="center"/>
              <w:rPr>
                <w:rFonts w:ascii="宋体" w:hAnsi="宋体" w:cs="宋体"/>
                <w:bCs/>
                <w:kern w:val="0"/>
              </w:rPr>
            </w:pPr>
            <w:r>
              <w:rPr>
                <w:rFonts w:ascii="宋体" w:hAnsi="宋体" w:cs="宋体"/>
                <w:bCs/>
                <w:kern w:val="0"/>
              </w:rPr>
              <w:t>测试项目</w:t>
            </w:r>
          </w:p>
        </w:tc>
        <w:tc>
          <w:tcPr>
            <w:tcW w:w="3523" w:type="dxa"/>
            <w:shd w:val="clear" w:color="auto" w:fill="auto"/>
            <w:vAlign w:val="center"/>
          </w:tcPr>
          <w:p w14:paraId="28E6AD27">
            <w:pPr>
              <w:widowControl/>
              <w:jc w:val="center"/>
              <w:rPr>
                <w:rFonts w:ascii="宋体" w:hAnsi="宋体" w:cs="宋体"/>
                <w:bCs/>
                <w:kern w:val="0"/>
              </w:rPr>
            </w:pPr>
            <w:r>
              <w:rPr>
                <w:rFonts w:ascii="宋体" w:hAnsi="宋体" w:cs="宋体"/>
                <w:bCs/>
                <w:kern w:val="0"/>
              </w:rPr>
              <w:t>测试依据</w:t>
            </w:r>
          </w:p>
        </w:tc>
        <w:tc>
          <w:tcPr>
            <w:tcW w:w="1897" w:type="dxa"/>
            <w:shd w:val="clear" w:color="auto" w:fill="auto"/>
            <w:vAlign w:val="center"/>
          </w:tcPr>
          <w:p w14:paraId="348D69AA">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2B8F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28AF1A1A">
            <w:pPr>
              <w:widowControl/>
              <w:jc w:val="center"/>
              <w:rPr>
                <w:rFonts w:ascii="宋体" w:hAnsi="宋体" w:cs="宋体"/>
                <w:bCs/>
                <w:kern w:val="0"/>
              </w:rPr>
            </w:pPr>
            <w:r>
              <w:rPr>
                <w:rFonts w:ascii="宋体" w:hAnsi="宋体" w:cs="宋体"/>
                <w:bCs/>
                <w:kern w:val="0"/>
              </w:rPr>
              <w:t>1</w:t>
            </w:r>
          </w:p>
        </w:tc>
        <w:tc>
          <w:tcPr>
            <w:tcW w:w="2551" w:type="dxa"/>
            <w:shd w:val="clear" w:color="auto" w:fill="auto"/>
            <w:vAlign w:val="center"/>
          </w:tcPr>
          <w:p w14:paraId="60891868">
            <w:pPr>
              <w:widowControl/>
              <w:jc w:val="left"/>
              <w:rPr>
                <w:rFonts w:ascii="宋体" w:hAnsi="宋体" w:cs="宋体"/>
                <w:bCs/>
                <w:kern w:val="0"/>
              </w:rPr>
            </w:pPr>
            <w:r>
              <w:rPr>
                <w:rFonts w:ascii="宋体" w:hAnsi="宋体" w:cs="宋体"/>
                <w:bCs/>
                <w:kern w:val="0"/>
              </w:rPr>
              <w:t>外观检查</w:t>
            </w:r>
          </w:p>
        </w:tc>
        <w:tc>
          <w:tcPr>
            <w:tcW w:w="3523" w:type="dxa"/>
            <w:shd w:val="clear" w:color="auto" w:fill="auto"/>
            <w:vAlign w:val="center"/>
          </w:tcPr>
          <w:p w14:paraId="067A3A22">
            <w:pPr>
              <w:jc w:val="left"/>
              <w:rPr>
                <w:rFonts w:ascii="宋体" w:hAnsi="宋体" w:cs="宋体"/>
                <w:bCs/>
                <w:kern w:val="0"/>
              </w:rPr>
            </w:pPr>
            <w:r>
              <w:rPr>
                <w:rFonts w:ascii="宋体" w:hAnsi="宋体" w:cs="宋体"/>
                <w:bCs/>
                <w:kern w:val="0"/>
              </w:rPr>
              <w:t>GB/T 12220</w:t>
            </w:r>
          </w:p>
        </w:tc>
        <w:tc>
          <w:tcPr>
            <w:tcW w:w="1897" w:type="dxa"/>
            <w:vMerge w:val="restart"/>
            <w:vAlign w:val="center"/>
          </w:tcPr>
          <w:p w14:paraId="1A14D07E">
            <w:pPr>
              <w:widowControl/>
              <w:jc w:val="left"/>
              <w:rPr>
                <w:rFonts w:ascii="宋体" w:hAnsi="宋体" w:cs="宋体"/>
                <w:bCs/>
                <w:kern w:val="0"/>
              </w:rPr>
            </w:pPr>
          </w:p>
        </w:tc>
      </w:tr>
      <w:tr w14:paraId="46CF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30329BCA">
            <w:pPr>
              <w:widowControl/>
              <w:jc w:val="center"/>
              <w:rPr>
                <w:rFonts w:ascii="宋体" w:hAnsi="宋体" w:cs="宋体"/>
                <w:bCs/>
                <w:kern w:val="0"/>
              </w:rPr>
            </w:pPr>
            <w:r>
              <w:rPr>
                <w:rFonts w:ascii="宋体" w:hAnsi="宋体" w:cs="宋体"/>
                <w:bCs/>
                <w:kern w:val="0"/>
              </w:rPr>
              <w:t>2</w:t>
            </w:r>
          </w:p>
        </w:tc>
        <w:tc>
          <w:tcPr>
            <w:tcW w:w="2551" w:type="dxa"/>
            <w:shd w:val="clear" w:color="auto" w:fill="auto"/>
            <w:vAlign w:val="center"/>
          </w:tcPr>
          <w:p w14:paraId="208F6CA7">
            <w:pPr>
              <w:widowControl/>
              <w:jc w:val="left"/>
              <w:rPr>
                <w:rFonts w:ascii="宋体" w:hAnsi="宋体" w:cs="宋体"/>
                <w:bCs/>
                <w:kern w:val="0"/>
              </w:rPr>
            </w:pPr>
            <w:r>
              <w:rPr>
                <w:rFonts w:ascii="宋体" w:hAnsi="宋体" w:cs="宋体"/>
                <w:bCs/>
                <w:kern w:val="0"/>
              </w:rPr>
              <w:t>阀体壁厚</w:t>
            </w:r>
          </w:p>
        </w:tc>
        <w:tc>
          <w:tcPr>
            <w:tcW w:w="3523" w:type="dxa"/>
            <w:shd w:val="clear" w:color="auto" w:fill="auto"/>
            <w:vAlign w:val="center"/>
          </w:tcPr>
          <w:p w14:paraId="3947F518">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97" w:type="dxa"/>
            <w:vMerge w:val="continue"/>
            <w:vAlign w:val="center"/>
          </w:tcPr>
          <w:p w14:paraId="18927CED">
            <w:pPr>
              <w:widowControl/>
              <w:jc w:val="left"/>
              <w:rPr>
                <w:rFonts w:ascii="宋体" w:hAnsi="宋体" w:cs="宋体"/>
                <w:bCs/>
                <w:kern w:val="0"/>
              </w:rPr>
            </w:pPr>
          </w:p>
        </w:tc>
      </w:tr>
      <w:tr w14:paraId="2671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1B348F7D">
            <w:pPr>
              <w:widowControl/>
              <w:jc w:val="center"/>
              <w:rPr>
                <w:rFonts w:ascii="宋体" w:hAnsi="宋体" w:cs="宋体"/>
                <w:bCs/>
                <w:kern w:val="0"/>
              </w:rPr>
            </w:pPr>
            <w:r>
              <w:rPr>
                <w:rFonts w:ascii="宋体" w:hAnsi="宋体" w:cs="宋体"/>
                <w:bCs/>
                <w:kern w:val="0"/>
              </w:rPr>
              <w:t>3</w:t>
            </w:r>
          </w:p>
        </w:tc>
        <w:tc>
          <w:tcPr>
            <w:tcW w:w="2551" w:type="dxa"/>
            <w:shd w:val="clear" w:color="auto" w:fill="auto"/>
            <w:vAlign w:val="center"/>
          </w:tcPr>
          <w:p w14:paraId="4A715EBD">
            <w:pPr>
              <w:widowControl/>
              <w:jc w:val="left"/>
              <w:rPr>
                <w:rFonts w:ascii="宋体" w:hAnsi="宋体" w:cs="宋体"/>
                <w:bCs/>
                <w:kern w:val="0"/>
              </w:rPr>
            </w:pPr>
            <w:r>
              <w:rPr>
                <w:rFonts w:ascii="宋体" w:hAnsi="宋体" w:cs="宋体"/>
                <w:bCs/>
                <w:kern w:val="0"/>
              </w:rPr>
              <w:t>阀体铸件/锻件无损检测</w:t>
            </w:r>
          </w:p>
        </w:tc>
        <w:tc>
          <w:tcPr>
            <w:tcW w:w="3523" w:type="dxa"/>
            <w:shd w:val="clear" w:color="auto" w:fill="auto"/>
            <w:vAlign w:val="center"/>
          </w:tcPr>
          <w:p w14:paraId="7A4C5891">
            <w:pPr>
              <w:jc w:val="left"/>
              <w:rPr>
                <w:rFonts w:ascii="宋体" w:hAnsi="宋体" w:cs="宋体"/>
                <w:bCs/>
                <w:kern w:val="0"/>
              </w:rPr>
            </w:pPr>
            <w:r>
              <w:rPr>
                <w:rFonts w:ascii="宋体" w:hAnsi="宋体" w:cs="宋体"/>
                <w:bCs/>
                <w:kern w:val="0"/>
              </w:rPr>
              <w:t>JB/T 6440</w:t>
            </w:r>
          </w:p>
        </w:tc>
        <w:tc>
          <w:tcPr>
            <w:tcW w:w="1897" w:type="dxa"/>
            <w:vMerge w:val="continue"/>
            <w:vAlign w:val="center"/>
          </w:tcPr>
          <w:p w14:paraId="5DEE9FB2">
            <w:pPr>
              <w:widowControl/>
              <w:jc w:val="left"/>
              <w:rPr>
                <w:rFonts w:ascii="宋体" w:hAnsi="宋体" w:cs="宋体"/>
                <w:bCs/>
                <w:kern w:val="0"/>
              </w:rPr>
            </w:pPr>
          </w:p>
        </w:tc>
      </w:tr>
      <w:tr w14:paraId="3804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64C71865">
            <w:pPr>
              <w:widowControl/>
              <w:jc w:val="center"/>
              <w:rPr>
                <w:rFonts w:ascii="宋体" w:hAnsi="宋体" w:cs="宋体"/>
                <w:bCs/>
                <w:kern w:val="0"/>
              </w:rPr>
            </w:pPr>
            <w:r>
              <w:rPr>
                <w:rFonts w:ascii="宋体" w:hAnsi="宋体" w:cs="宋体"/>
                <w:bCs/>
                <w:kern w:val="0"/>
              </w:rPr>
              <w:t>4</w:t>
            </w:r>
          </w:p>
        </w:tc>
        <w:tc>
          <w:tcPr>
            <w:tcW w:w="2551" w:type="dxa"/>
            <w:shd w:val="clear" w:color="auto" w:fill="auto"/>
            <w:vAlign w:val="center"/>
          </w:tcPr>
          <w:p w14:paraId="44FFB7FA">
            <w:pPr>
              <w:widowControl/>
              <w:jc w:val="left"/>
              <w:rPr>
                <w:rFonts w:ascii="宋体" w:hAnsi="宋体" w:cs="宋体"/>
                <w:bCs/>
                <w:kern w:val="0"/>
              </w:rPr>
            </w:pPr>
            <w:r>
              <w:rPr>
                <w:rFonts w:ascii="宋体" w:hAnsi="宋体" w:cs="宋体"/>
                <w:bCs/>
                <w:kern w:val="0"/>
              </w:rPr>
              <w:t>整机耐压试验（</w:t>
            </w:r>
            <w:r>
              <w:rPr>
                <w:rFonts w:hint="eastAsia" w:ascii="宋体" w:hAnsi="宋体" w:cs="宋体"/>
                <w:kern w:val="0"/>
              </w:rPr>
              <w:t>水压试验</w:t>
            </w:r>
            <w:r>
              <w:rPr>
                <w:rFonts w:ascii="宋体" w:hAnsi="宋体" w:cs="宋体"/>
                <w:bCs/>
                <w:kern w:val="0"/>
              </w:rPr>
              <w:t>）</w:t>
            </w:r>
          </w:p>
        </w:tc>
        <w:tc>
          <w:tcPr>
            <w:tcW w:w="3523" w:type="dxa"/>
            <w:shd w:val="clear" w:color="auto" w:fill="auto"/>
            <w:vAlign w:val="center"/>
          </w:tcPr>
          <w:p w14:paraId="2141D122">
            <w:pPr>
              <w:jc w:val="left"/>
              <w:rPr>
                <w:rFonts w:ascii="宋体" w:hAnsi="宋体" w:cs="宋体"/>
                <w:bCs/>
                <w:kern w:val="0"/>
              </w:rPr>
            </w:pPr>
            <w:r>
              <w:rPr>
                <w:rFonts w:ascii="宋体" w:hAnsi="宋体" w:cs="宋体"/>
                <w:bCs/>
                <w:kern w:val="0"/>
              </w:rPr>
              <w:t>GB/T 4213-2008（5.9）</w:t>
            </w:r>
          </w:p>
        </w:tc>
        <w:tc>
          <w:tcPr>
            <w:tcW w:w="1897" w:type="dxa"/>
            <w:vMerge w:val="continue"/>
            <w:vAlign w:val="center"/>
          </w:tcPr>
          <w:p w14:paraId="7500BA9F">
            <w:pPr>
              <w:widowControl/>
              <w:jc w:val="left"/>
              <w:rPr>
                <w:rFonts w:ascii="宋体" w:hAnsi="宋体" w:cs="宋体"/>
                <w:bCs/>
                <w:kern w:val="0"/>
              </w:rPr>
            </w:pPr>
          </w:p>
        </w:tc>
      </w:tr>
      <w:tr w14:paraId="2F27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1CA01CB5">
            <w:pPr>
              <w:widowControl/>
              <w:jc w:val="center"/>
              <w:rPr>
                <w:rFonts w:ascii="宋体" w:hAnsi="宋体" w:cs="宋体"/>
                <w:bCs/>
                <w:kern w:val="0"/>
              </w:rPr>
            </w:pPr>
            <w:r>
              <w:rPr>
                <w:rFonts w:ascii="宋体" w:hAnsi="宋体" w:cs="宋体"/>
                <w:bCs/>
                <w:kern w:val="0"/>
              </w:rPr>
              <w:t>5</w:t>
            </w:r>
          </w:p>
        </w:tc>
        <w:tc>
          <w:tcPr>
            <w:tcW w:w="2551" w:type="dxa"/>
            <w:shd w:val="clear" w:color="auto" w:fill="auto"/>
            <w:vAlign w:val="center"/>
          </w:tcPr>
          <w:p w14:paraId="4579FC9B">
            <w:pPr>
              <w:widowControl/>
              <w:jc w:val="left"/>
              <w:rPr>
                <w:rFonts w:ascii="宋体" w:hAnsi="宋体" w:cs="宋体"/>
                <w:bCs/>
                <w:kern w:val="0"/>
              </w:rPr>
            </w:pPr>
            <w:r>
              <w:rPr>
                <w:rFonts w:ascii="宋体" w:hAnsi="宋体" w:cs="宋体"/>
                <w:bCs/>
                <w:kern w:val="0"/>
              </w:rPr>
              <w:t>动作寿命</w:t>
            </w:r>
          </w:p>
        </w:tc>
        <w:tc>
          <w:tcPr>
            <w:tcW w:w="3523" w:type="dxa"/>
            <w:shd w:val="clear" w:color="auto" w:fill="auto"/>
            <w:vAlign w:val="center"/>
          </w:tcPr>
          <w:p w14:paraId="73DCB0A1">
            <w:pPr>
              <w:jc w:val="left"/>
              <w:rPr>
                <w:rFonts w:ascii="宋体" w:hAnsi="宋体" w:cs="宋体"/>
                <w:bCs/>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-2008（6.13）</w:t>
            </w:r>
          </w:p>
        </w:tc>
        <w:tc>
          <w:tcPr>
            <w:tcW w:w="1897" w:type="dxa"/>
            <w:vMerge w:val="continue"/>
            <w:vAlign w:val="center"/>
          </w:tcPr>
          <w:p w14:paraId="74710706">
            <w:pPr>
              <w:widowControl/>
              <w:jc w:val="left"/>
              <w:rPr>
                <w:rFonts w:ascii="宋体" w:hAnsi="宋体" w:cs="宋体"/>
                <w:bCs/>
                <w:kern w:val="0"/>
              </w:rPr>
            </w:pPr>
          </w:p>
        </w:tc>
      </w:tr>
      <w:tr w14:paraId="218E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1380F907">
            <w:pPr>
              <w:widowControl/>
              <w:jc w:val="center"/>
              <w:rPr>
                <w:rFonts w:ascii="宋体" w:hAnsi="宋体" w:cs="宋体"/>
                <w:bCs/>
                <w:kern w:val="0"/>
              </w:rPr>
            </w:pPr>
            <w:r>
              <w:rPr>
                <w:rFonts w:hint="eastAsia" w:ascii="宋体" w:hAnsi="宋体" w:cs="宋体"/>
                <w:bCs/>
                <w:kern w:val="0"/>
              </w:rPr>
              <w:t>6</w:t>
            </w:r>
          </w:p>
        </w:tc>
        <w:tc>
          <w:tcPr>
            <w:tcW w:w="2551" w:type="dxa"/>
            <w:shd w:val="clear" w:color="auto" w:fill="auto"/>
            <w:vAlign w:val="center"/>
          </w:tcPr>
          <w:p w14:paraId="55DE4CC5">
            <w:pPr>
              <w:widowControl/>
              <w:jc w:val="left"/>
              <w:rPr>
                <w:rFonts w:ascii="宋体" w:hAnsi="宋体" w:cs="宋体"/>
                <w:bCs/>
                <w:kern w:val="0"/>
              </w:rPr>
            </w:pPr>
            <w:r>
              <w:rPr>
                <w:rFonts w:hint="eastAsia" w:ascii="宋体" w:hAnsi="宋体" w:cs="宋体"/>
                <w:kern w:val="0"/>
              </w:rPr>
              <w:t>基本误差</w:t>
            </w:r>
          </w:p>
        </w:tc>
        <w:tc>
          <w:tcPr>
            <w:tcW w:w="3523" w:type="dxa"/>
            <w:shd w:val="clear" w:color="auto" w:fill="auto"/>
            <w:vAlign w:val="center"/>
          </w:tcPr>
          <w:p w14:paraId="4C34097E">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-2008（6.4）</w:t>
            </w:r>
          </w:p>
        </w:tc>
        <w:tc>
          <w:tcPr>
            <w:tcW w:w="1897" w:type="dxa"/>
            <w:vMerge w:val="continue"/>
            <w:vAlign w:val="center"/>
          </w:tcPr>
          <w:p w14:paraId="035CFE25">
            <w:pPr>
              <w:widowControl/>
              <w:jc w:val="left"/>
              <w:rPr>
                <w:rFonts w:ascii="宋体" w:hAnsi="宋体" w:cs="宋体"/>
                <w:bCs/>
                <w:kern w:val="0"/>
              </w:rPr>
            </w:pPr>
          </w:p>
        </w:tc>
      </w:tr>
      <w:tr w14:paraId="0E92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725D4AC0">
            <w:pPr>
              <w:widowControl/>
              <w:jc w:val="center"/>
              <w:rPr>
                <w:rFonts w:ascii="宋体" w:hAnsi="宋体" w:cs="宋体"/>
                <w:bCs/>
                <w:kern w:val="0"/>
              </w:rPr>
            </w:pPr>
            <w:r>
              <w:rPr>
                <w:rFonts w:hint="eastAsia" w:ascii="宋体" w:hAnsi="宋体" w:cs="宋体"/>
                <w:bCs/>
                <w:kern w:val="0"/>
              </w:rPr>
              <w:t>7</w:t>
            </w:r>
          </w:p>
        </w:tc>
        <w:tc>
          <w:tcPr>
            <w:tcW w:w="2551" w:type="dxa"/>
            <w:shd w:val="clear" w:color="auto" w:fill="auto"/>
            <w:vAlign w:val="center"/>
          </w:tcPr>
          <w:p w14:paraId="00098FFB">
            <w:pPr>
              <w:widowControl/>
              <w:jc w:val="left"/>
              <w:rPr>
                <w:rFonts w:ascii="宋体" w:hAnsi="宋体" w:cs="宋体"/>
                <w:kern w:val="0"/>
              </w:rPr>
            </w:pPr>
            <w:r>
              <w:rPr>
                <w:rFonts w:hint="eastAsia" w:ascii="宋体" w:hAnsi="宋体" w:cs="宋体"/>
                <w:kern w:val="0"/>
              </w:rPr>
              <w:t>回差</w:t>
            </w:r>
          </w:p>
        </w:tc>
        <w:tc>
          <w:tcPr>
            <w:tcW w:w="3523" w:type="dxa"/>
            <w:shd w:val="clear" w:color="auto" w:fill="auto"/>
            <w:vAlign w:val="center"/>
          </w:tcPr>
          <w:p w14:paraId="09E536C6">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-2008（6.5）</w:t>
            </w:r>
          </w:p>
        </w:tc>
        <w:tc>
          <w:tcPr>
            <w:tcW w:w="1897" w:type="dxa"/>
            <w:vMerge w:val="continue"/>
            <w:vAlign w:val="center"/>
          </w:tcPr>
          <w:p w14:paraId="39731250">
            <w:pPr>
              <w:widowControl/>
              <w:jc w:val="left"/>
              <w:rPr>
                <w:rFonts w:ascii="宋体" w:hAnsi="宋体" w:cs="宋体"/>
                <w:bCs/>
                <w:kern w:val="0"/>
              </w:rPr>
            </w:pPr>
          </w:p>
        </w:tc>
      </w:tr>
      <w:tr w14:paraId="69BC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1F949370">
            <w:pPr>
              <w:widowControl/>
              <w:jc w:val="center"/>
              <w:rPr>
                <w:rFonts w:ascii="宋体" w:hAnsi="宋体" w:cs="宋体"/>
                <w:bCs/>
                <w:kern w:val="0"/>
              </w:rPr>
            </w:pPr>
            <w:r>
              <w:rPr>
                <w:rFonts w:hint="eastAsia" w:ascii="宋体" w:hAnsi="宋体" w:cs="宋体"/>
                <w:bCs/>
                <w:kern w:val="0"/>
              </w:rPr>
              <w:t>8</w:t>
            </w:r>
          </w:p>
        </w:tc>
        <w:tc>
          <w:tcPr>
            <w:tcW w:w="2551" w:type="dxa"/>
            <w:shd w:val="clear" w:color="auto" w:fill="auto"/>
            <w:vAlign w:val="center"/>
          </w:tcPr>
          <w:p w14:paraId="21E901D0">
            <w:pPr>
              <w:widowControl/>
              <w:jc w:val="left"/>
              <w:rPr>
                <w:rFonts w:ascii="宋体" w:hAnsi="宋体" w:cs="宋体"/>
                <w:kern w:val="0"/>
              </w:rPr>
            </w:pPr>
            <w:r>
              <w:rPr>
                <w:rFonts w:hint="eastAsia" w:ascii="宋体" w:hAnsi="宋体" w:cs="宋体"/>
                <w:kern w:val="0"/>
              </w:rPr>
              <w:t>始终点偏差</w:t>
            </w:r>
          </w:p>
        </w:tc>
        <w:tc>
          <w:tcPr>
            <w:tcW w:w="3523" w:type="dxa"/>
            <w:shd w:val="clear" w:color="auto" w:fill="auto"/>
            <w:vAlign w:val="center"/>
          </w:tcPr>
          <w:p w14:paraId="02F73F0A">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-2008（6.7）</w:t>
            </w:r>
          </w:p>
        </w:tc>
        <w:tc>
          <w:tcPr>
            <w:tcW w:w="1897" w:type="dxa"/>
            <w:vMerge w:val="continue"/>
            <w:vAlign w:val="center"/>
          </w:tcPr>
          <w:p w14:paraId="623A1821">
            <w:pPr>
              <w:widowControl/>
              <w:jc w:val="left"/>
              <w:rPr>
                <w:rFonts w:ascii="宋体" w:hAnsi="宋体" w:cs="宋体"/>
                <w:bCs/>
                <w:kern w:val="0"/>
              </w:rPr>
            </w:pPr>
          </w:p>
        </w:tc>
      </w:tr>
      <w:tr w14:paraId="3014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0413D6EA">
            <w:pPr>
              <w:widowControl/>
              <w:jc w:val="center"/>
              <w:rPr>
                <w:rFonts w:ascii="宋体" w:hAnsi="宋体" w:cs="宋体"/>
                <w:bCs/>
                <w:kern w:val="0"/>
              </w:rPr>
            </w:pPr>
            <w:r>
              <w:rPr>
                <w:rFonts w:hint="eastAsia" w:ascii="宋体" w:hAnsi="宋体" w:cs="宋体"/>
                <w:bCs/>
                <w:kern w:val="0"/>
              </w:rPr>
              <w:t>9</w:t>
            </w:r>
          </w:p>
        </w:tc>
        <w:tc>
          <w:tcPr>
            <w:tcW w:w="2551" w:type="dxa"/>
            <w:shd w:val="clear" w:color="auto" w:fill="auto"/>
            <w:vAlign w:val="center"/>
          </w:tcPr>
          <w:p w14:paraId="082877EC">
            <w:pPr>
              <w:widowControl/>
              <w:jc w:val="left"/>
              <w:rPr>
                <w:rFonts w:ascii="宋体" w:hAnsi="宋体" w:cs="宋体"/>
                <w:kern w:val="0"/>
              </w:rPr>
            </w:pPr>
            <w:r>
              <w:rPr>
                <w:rFonts w:hint="eastAsia" w:ascii="宋体" w:hAnsi="宋体" w:cs="宋体"/>
                <w:kern w:val="0"/>
              </w:rPr>
              <w:t>额定行程偏差</w:t>
            </w:r>
          </w:p>
        </w:tc>
        <w:tc>
          <w:tcPr>
            <w:tcW w:w="3523" w:type="dxa"/>
            <w:shd w:val="clear" w:color="auto" w:fill="auto"/>
            <w:vAlign w:val="center"/>
          </w:tcPr>
          <w:p w14:paraId="138D52F5">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-2008（6.8）</w:t>
            </w:r>
          </w:p>
        </w:tc>
        <w:tc>
          <w:tcPr>
            <w:tcW w:w="1897" w:type="dxa"/>
            <w:vMerge w:val="continue"/>
            <w:vAlign w:val="center"/>
          </w:tcPr>
          <w:p w14:paraId="2FB439A7">
            <w:pPr>
              <w:widowControl/>
              <w:jc w:val="left"/>
              <w:rPr>
                <w:rFonts w:ascii="宋体" w:hAnsi="宋体" w:cs="宋体"/>
                <w:bCs/>
                <w:kern w:val="0"/>
              </w:rPr>
            </w:pPr>
          </w:p>
        </w:tc>
      </w:tr>
      <w:tr w14:paraId="338E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1CD01AE8">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w:t>
            </w:r>
          </w:p>
        </w:tc>
        <w:tc>
          <w:tcPr>
            <w:tcW w:w="2551" w:type="dxa"/>
            <w:shd w:val="clear" w:color="auto" w:fill="auto"/>
            <w:vAlign w:val="center"/>
          </w:tcPr>
          <w:p w14:paraId="76A4F7FE">
            <w:pPr>
              <w:widowControl/>
              <w:jc w:val="left"/>
              <w:rPr>
                <w:rFonts w:ascii="宋体" w:hAnsi="宋体" w:cs="宋体"/>
                <w:kern w:val="0"/>
              </w:rPr>
            </w:pPr>
            <w:r>
              <w:rPr>
                <w:rFonts w:hint="eastAsia" w:ascii="宋体" w:hAnsi="宋体" w:cs="宋体"/>
                <w:kern w:val="0"/>
              </w:rPr>
              <w:t>死区</w:t>
            </w:r>
          </w:p>
        </w:tc>
        <w:tc>
          <w:tcPr>
            <w:tcW w:w="3523" w:type="dxa"/>
            <w:shd w:val="clear" w:color="auto" w:fill="auto"/>
            <w:vAlign w:val="center"/>
          </w:tcPr>
          <w:p w14:paraId="31CAB094">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-2008（6.6）</w:t>
            </w:r>
          </w:p>
        </w:tc>
        <w:tc>
          <w:tcPr>
            <w:tcW w:w="1897" w:type="dxa"/>
            <w:vMerge w:val="continue"/>
            <w:vAlign w:val="center"/>
          </w:tcPr>
          <w:p w14:paraId="47E4E76C">
            <w:pPr>
              <w:widowControl/>
              <w:jc w:val="left"/>
              <w:rPr>
                <w:rFonts w:ascii="宋体" w:hAnsi="宋体" w:cs="宋体"/>
                <w:bCs/>
                <w:kern w:val="0"/>
              </w:rPr>
            </w:pPr>
          </w:p>
        </w:tc>
      </w:tr>
      <w:tr w14:paraId="0862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0BA40C31">
            <w:pPr>
              <w:widowControl/>
              <w:jc w:val="center"/>
              <w:rPr>
                <w:rFonts w:ascii="宋体" w:hAnsi="宋体" w:cs="宋体"/>
                <w:bCs/>
                <w:kern w:val="0"/>
              </w:rPr>
            </w:pPr>
            <w:r>
              <w:rPr>
                <w:rFonts w:ascii="宋体" w:hAnsi="宋体" w:cs="宋体"/>
                <w:bCs/>
                <w:kern w:val="0"/>
              </w:rPr>
              <w:t>11</w:t>
            </w:r>
          </w:p>
        </w:tc>
        <w:tc>
          <w:tcPr>
            <w:tcW w:w="2551" w:type="dxa"/>
            <w:shd w:val="clear" w:color="auto" w:fill="auto"/>
            <w:vAlign w:val="center"/>
          </w:tcPr>
          <w:p w14:paraId="2F747DD5">
            <w:pPr>
              <w:jc w:val="left"/>
              <w:rPr>
                <w:rFonts w:ascii="宋体" w:hAnsi="宋体" w:cs="宋体"/>
                <w:bCs/>
                <w:kern w:val="0"/>
              </w:rPr>
            </w:pPr>
            <w:r>
              <w:rPr>
                <w:rFonts w:ascii="宋体" w:hAnsi="宋体" w:cs="宋体"/>
                <w:bCs/>
                <w:kern w:val="0"/>
              </w:rPr>
              <w:t>填料函逸散性（静态）</w:t>
            </w:r>
          </w:p>
        </w:tc>
        <w:tc>
          <w:tcPr>
            <w:tcW w:w="3523" w:type="dxa"/>
            <w:shd w:val="clear" w:color="auto" w:fill="auto"/>
            <w:vAlign w:val="center"/>
          </w:tcPr>
          <w:p w14:paraId="230C198A">
            <w:pPr>
              <w:jc w:val="left"/>
              <w:rPr>
                <w:rFonts w:ascii="宋体" w:hAnsi="宋体" w:cs="宋体"/>
                <w:bCs/>
                <w:kern w:val="0"/>
              </w:rPr>
            </w:pPr>
            <w:r>
              <w:rPr>
                <w:rFonts w:ascii="宋体" w:hAnsi="宋体" w:cs="宋体"/>
                <w:bCs/>
                <w:kern w:val="0"/>
              </w:rPr>
              <w:t>MESC SPE 77/312-2017</w:t>
            </w:r>
          </w:p>
        </w:tc>
        <w:tc>
          <w:tcPr>
            <w:tcW w:w="1897" w:type="dxa"/>
            <w:vMerge w:val="continue"/>
            <w:vAlign w:val="center"/>
          </w:tcPr>
          <w:p w14:paraId="223C8FB6">
            <w:pPr>
              <w:widowControl/>
              <w:jc w:val="left"/>
              <w:rPr>
                <w:rFonts w:ascii="宋体" w:hAnsi="宋体" w:cs="宋体"/>
                <w:bCs/>
                <w:kern w:val="0"/>
              </w:rPr>
            </w:pPr>
          </w:p>
        </w:tc>
      </w:tr>
      <w:tr w14:paraId="234C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33676ABB">
            <w:pPr>
              <w:widowControl/>
              <w:jc w:val="center"/>
              <w:rPr>
                <w:rFonts w:ascii="宋体" w:hAnsi="宋体" w:cs="宋体"/>
                <w:bCs/>
                <w:kern w:val="0"/>
              </w:rPr>
            </w:pPr>
            <w:r>
              <w:rPr>
                <w:rFonts w:ascii="宋体" w:hAnsi="宋体" w:cs="宋体"/>
                <w:bCs/>
                <w:kern w:val="0"/>
              </w:rPr>
              <w:t>12</w:t>
            </w:r>
          </w:p>
        </w:tc>
        <w:tc>
          <w:tcPr>
            <w:tcW w:w="2551" w:type="dxa"/>
            <w:shd w:val="clear" w:color="auto" w:fill="auto"/>
            <w:vAlign w:val="center"/>
          </w:tcPr>
          <w:p w14:paraId="21766093">
            <w:pPr>
              <w:jc w:val="left"/>
              <w:rPr>
                <w:rFonts w:ascii="宋体" w:hAnsi="宋体" w:cs="宋体"/>
                <w:bCs/>
                <w:kern w:val="0"/>
              </w:rPr>
            </w:pPr>
            <w:r>
              <w:rPr>
                <w:rFonts w:ascii="宋体" w:hAnsi="宋体" w:cs="宋体"/>
                <w:bCs/>
                <w:kern w:val="0"/>
              </w:rPr>
              <w:t>填料函逸散性（动态）</w:t>
            </w:r>
          </w:p>
        </w:tc>
        <w:tc>
          <w:tcPr>
            <w:tcW w:w="3523" w:type="dxa"/>
            <w:shd w:val="clear" w:color="auto" w:fill="auto"/>
            <w:vAlign w:val="center"/>
          </w:tcPr>
          <w:p w14:paraId="5563BCAB">
            <w:pPr>
              <w:jc w:val="left"/>
              <w:rPr>
                <w:rFonts w:ascii="宋体" w:hAnsi="宋体" w:cs="宋体"/>
                <w:bCs/>
                <w:kern w:val="0"/>
              </w:rPr>
            </w:pPr>
            <w:r>
              <w:rPr>
                <w:rFonts w:ascii="宋体" w:hAnsi="宋体" w:cs="宋体"/>
                <w:bCs/>
                <w:kern w:val="0"/>
              </w:rPr>
              <w:t>MESC SPE 77/312-2017</w:t>
            </w:r>
          </w:p>
        </w:tc>
        <w:tc>
          <w:tcPr>
            <w:tcW w:w="1897" w:type="dxa"/>
            <w:vMerge w:val="continue"/>
            <w:vAlign w:val="center"/>
          </w:tcPr>
          <w:p w14:paraId="6E49E115">
            <w:pPr>
              <w:widowControl/>
              <w:jc w:val="left"/>
              <w:rPr>
                <w:rFonts w:ascii="宋体" w:hAnsi="宋体" w:cs="宋体"/>
                <w:bCs/>
                <w:kern w:val="0"/>
              </w:rPr>
            </w:pPr>
          </w:p>
        </w:tc>
      </w:tr>
      <w:tr w14:paraId="4E07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838" w:type="dxa"/>
            <w:shd w:val="clear" w:color="auto" w:fill="auto"/>
            <w:vAlign w:val="center"/>
          </w:tcPr>
          <w:p w14:paraId="55035571">
            <w:pPr>
              <w:widowControl/>
              <w:jc w:val="center"/>
              <w:rPr>
                <w:rFonts w:ascii="宋体" w:hAnsi="宋体" w:cs="宋体"/>
                <w:bCs/>
                <w:kern w:val="0"/>
              </w:rPr>
            </w:pPr>
            <w:r>
              <w:rPr>
                <w:rFonts w:ascii="宋体" w:hAnsi="宋体" w:cs="宋体"/>
                <w:bCs/>
                <w:kern w:val="0"/>
              </w:rPr>
              <w:t>13</w:t>
            </w:r>
          </w:p>
        </w:tc>
        <w:tc>
          <w:tcPr>
            <w:tcW w:w="2551" w:type="dxa"/>
            <w:shd w:val="clear" w:color="auto" w:fill="auto"/>
            <w:vAlign w:val="center"/>
          </w:tcPr>
          <w:p w14:paraId="7BF1B2CE">
            <w:pPr>
              <w:jc w:val="left"/>
              <w:rPr>
                <w:rFonts w:ascii="宋体" w:hAnsi="宋体" w:cs="宋体"/>
                <w:bCs/>
                <w:kern w:val="0"/>
              </w:rPr>
            </w:pPr>
            <w:r>
              <w:rPr>
                <w:rFonts w:ascii="宋体" w:hAnsi="宋体"/>
                <w:kern w:val="0"/>
              </w:rPr>
              <w:t>泄漏量</w:t>
            </w:r>
            <w:r>
              <w:rPr>
                <w:rFonts w:hint="eastAsia" w:ascii="宋体" w:hAnsi="宋体"/>
                <w:kern w:val="0"/>
              </w:rPr>
              <w:t>（硬密封）</w:t>
            </w:r>
          </w:p>
        </w:tc>
        <w:tc>
          <w:tcPr>
            <w:tcW w:w="3523" w:type="dxa"/>
            <w:shd w:val="clear" w:color="auto" w:fill="auto"/>
            <w:vAlign w:val="center"/>
          </w:tcPr>
          <w:p w14:paraId="0265721D">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-2008（6.8）</w:t>
            </w:r>
          </w:p>
        </w:tc>
        <w:tc>
          <w:tcPr>
            <w:tcW w:w="1897" w:type="dxa"/>
            <w:vMerge w:val="continue"/>
            <w:vAlign w:val="center"/>
          </w:tcPr>
          <w:p w14:paraId="08D77DF5">
            <w:pPr>
              <w:widowControl/>
              <w:jc w:val="left"/>
              <w:rPr>
                <w:rFonts w:ascii="宋体" w:hAnsi="宋体" w:cs="宋体"/>
                <w:bCs/>
                <w:kern w:val="0"/>
              </w:rPr>
            </w:pPr>
          </w:p>
        </w:tc>
      </w:tr>
      <w:tr w14:paraId="63B8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1D855BA3">
            <w:pPr>
              <w:widowControl/>
              <w:jc w:val="center"/>
              <w:rPr>
                <w:rFonts w:ascii="宋体" w:hAnsi="宋体" w:cs="宋体"/>
                <w:bCs/>
                <w:kern w:val="0"/>
              </w:rPr>
            </w:pPr>
            <w:r>
              <w:rPr>
                <w:rFonts w:ascii="宋体" w:hAnsi="宋体" w:cs="宋体"/>
                <w:bCs/>
                <w:kern w:val="0"/>
              </w:rPr>
              <w:t>14</w:t>
            </w:r>
          </w:p>
        </w:tc>
        <w:tc>
          <w:tcPr>
            <w:tcW w:w="2551" w:type="dxa"/>
            <w:shd w:val="clear" w:color="auto" w:fill="auto"/>
            <w:vAlign w:val="center"/>
          </w:tcPr>
          <w:p w14:paraId="20193370">
            <w:pPr>
              <w:jc w:val="left"/>
              <w:rPr>
                <w:rFonts w:ascii="宋体" w:hAnsi="宋体"/>
                <w:kern w:val="0"/>
              </w:rPr>
            </w:pPr>
            <w:r>
              <w:rPr>
                <w:rFonts w:ascii="宋体" w:hAnsi="宋体"/>
                <w:kern w:val="0"/>
              </w:rPr>
              <w:t>阀座密封试验</w:t>
            </w:r>
            <w:r>
              <w:rPr>
                <w:rFonts w:hint="eastAsia" w:ascii="宋体" w:hAnsi="宋体"/>
                <w:kern w:val="0"/>
              </w:rPr>
              <w:t>（软密封）</w:t>
            </w:r>
          </w:p>
        </w:tc>
        <w:tc>
          <w:tcPr>
            <w:tcW w:w="3523" w:type="dxa"/>
            <w:shd w:val="clear" w:color="auto" w:fill="auto"/>
            <w:vAlign w:val="center"/>
          </w:tcPr>
          <w:p w14:paraId="01D72483">
            <w:pPr>
              <w:jc w:val="left"/>
              <w:rPr>
                <w:rFonts w:ascii="宋体" w:hAnsi="宋体" w:cs="宋体"/>
                <w:bCs/>
                <w:kern w:val="0"/>
              </w:rPr>
            </w:pPr>
            <w:r>
              <w:rPr>
                <w:rFonts w:ascii="宋体" w:hAnsi="宋体"/>
                <w:kern w:val="0"/>
              </w:rPr>
              <w:t>GB/T</w:t>
            </w:r>
            <w:r>
              <w:rPr>
                <w:rFonts w:hint="eastAsia" w:ascii="宋体" w:hAnsi="宋体"/>
                <w:kern w:val="0"/>
              </w:rPr>
              <w:t xml:space="preserve"> 13927</w:t>
            </w:r>
          </w:p>
        </w:tc>
        <w:tc>
          <w:tcPr>
            <w:tcW w:w="1897" w:type="dxa"/>
            <w:vMerge w:val="continue"/>
            <w:vAlign w:val="center"/>
          </w:tcPr>
          <w:p w14:paraId="35A05A61">
            <w:pPr>
              <w:widowControl/>
              <w:jc w:val="left"/>
              <w:rPr>
                <w:rFonts w:ascii="宋体" w:hAnsi="宋体" w:cs="宋体"/>
                <w:bCs/>
                <w:kern w:val="0"/>
              </w:rPr>
            </w:pPr>
          </w:p>
        </w:tc>
      </w:tr>
      <w:tr w14:paraId="16AF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291E9CA8">
            <w:pPr>
              <w:widowControl/>
              <w:jc w:val="center"/>
              <w:rPr>
                <w:rFonts w:ascii="宋体" w:hAnsi="宋体" w:cs="宋体"/>
                <w:bCs/>
                <w:kern w:val="0"/>
              </w:rPr>
            </w:pPr>
            <w:r>
              <w:rPr>
                <w:rFonts w:ascii="宋体" w:hAnsi="宋体" w:cs="宋体"/>
                <w:bCs/>
                <w:kern w:val="0"/>
              </w:rPr>
              <w:t>15</w:t>
            </w:r>
          </w:p>
        </w:tc>
        <w:tc>
          <w:tcPr>
            <w:tcW w:w="2551" w:type="dxa"/>
            <w:shd w:val="clear" w:color="auto" w:fill="auto"/>
            <w:vAlign w:val="center"/>
          </w:tcPr>
          <w:p w14:paraId="166CA17D">
            <w:pPr>
              <w:jc w:val="left"/>
              <w:rPr>
                <w:rFonts w:ascii="宋体" w:hAnsi="宋体" w:cs="宋体"/>
                <w:bCs/>
                <w:kern w:val="0"/>
              </w:rPr>
            </w:pPr>
            <w:r>
              <w:rPr>
                <w:rFonts w:hint="eastAsia" w:ascii="宋体" w:hAnsi="宋体" w:cs="宋体"/>
                <w:kern w:val="0"/>
              </w:rPr>
              <w:t>执行机构疲劳测试</w:t>
            </w:r>
          </w:p>
        </w:tc>
        <w:tc>
          <w:tcPr>
            <w:tcW w:w="3523" w:type="dxa"/>
            <w:shd w:val="clear" w:color="auto" w:fill="auto"/>
            <w:vAlign w:val="center"/>
          </w:tcPr>
          <w:p w14:paraId="607C04AF">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-2008（6.13）</w:t>
            </w:r>
          </w:p>
        </w:tc>
        <w:tc>
          <w:tcPr>
            <w:tcW w:w="1897" w:type="dxa"/>
            <w:vMerge w:val="continue"/>
            <w:vAlign w:val="center"/>
          </w:tcPr>
          <w:p w14:paraId="10CCAA55">
            <w:pPr>
              <w:widowControl/>
              <w:jc w:val="left"/>
              <w:rPr>
                <w:rFonts w:ascii="宋体" w:hAnsi="宋体" w:cs="宋体"/>
                <w:bCs/>
                <w:kern w:val="0"/>
              </w:rPr>
            </w:pPr>
          </w:p>
        </w:tc>
      </w:tr>
      <w:tr w14:paraId="5BAA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5CA6E226">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6</w:t>
            </w:r>
          </w:p>
        </w:tc>
        <w:tc>
          <w:tcPr>
            <w:tcW w:w="2551" w:type="dxa"/>
            <w:shd w:val="clear" w:color="auto" w:fill="auto"/>
            <w:vAlign w:val="center"/>
          </w:tcPr>
          <w:p w14:paraId="093EAF2A">
            <w:pPr>
              <w:jc w:val="left"/>
              <w:rPr>
                <w:rFonts w:ascii="宋体" w:hAnsi="宋体" w:cs="宋体"/>
                <w:bCs/>
                <w:kern w:val="0"/>
              </w:rPr>
            </w:pPr>
            <w:r>
              <w:rPr>
                <w:rFonts w:hint="eastAsia" w:ascii="宋体" w:hAnsi="宋体" w:cs="宋体"/>
                <w:kern w:val="0"/>
              </w:rPr>
              <w:t>执行机构气密性</w:t>
            </w:r>
          </w:p>
        </w:tc>
        <w:tc>
          <w:tcPr>
            <w:tcW w:w="3523" w:type="dxa"/>
            <w:shd w:val="clear" w:color="auto" w:fill="auto"/>
            <w:vAlign w:val="center"/>
          </w:tcPr>
          <w:p w14:paraId="44D28C30">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97" w:type="dxa"/>
            <w:vMerge w:val="continue"/>
            <w:shd w:val="clear" w:color="auto" w:fill="auto"/>
            <w:vAlign w:val="center"/>
          </w:tcPr>
          <w:p w14:paraId="5C58F48A">
            <w:pPr>
              <w:widowControl/>
              <w:jc w:val="left"/>
              <w:rPr>
                <w:rFonts w:ascii="宋体" w:hAnsi="宋体" w:cs="宋体"/>
                <w:bCs/>
                <w:kern w:val="0"/>
              </w:rPr>
            </w:pPr>
          </w:p>
        </w:tc>
      </w:tr>
      <w:tr w14:paraId="41A7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2A09C545">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7</w:t>
            </w:r>
          </w:p>
        </w:tc>
        <w:tc>
          <w:tcPr>
            <w:tcW w:w="2551" w:type="dxa"/>
            <w:shd w:val="clear" w:color="auto" w:fill="auto"/>
            <w:vAlign w:val="center"/>
          </w:tcPr>
          <w:p w14:paraId="53E1ABE0">
            <w:pPr>
              <w:jc w:val="left"/>
              <w:rPr>
                <w:rFonts w:ascii="宋体" w:hAnsi="宋体" w:cs="宋体"/>
                <w:kern w:val="0"/>
              </w:rPr>
            </w:pPr>
            <w:r>
              <w:rPr>
                <w:rFonts w:hint="eastAsia" w:ascii="宋体" w:hAnsi="宋体" w:cs="宋体"/>
                <w:kern w:val="0"/>
              </w:rPr>
              <w:t>执行机构损坏情况检查</w:t>
            </w:r>
          </w:p>
        </w:tc>
        <w:tc>
          <w:tcPr>
            <w:tcW w:w="3523" w:type="dxa"/>
            <w:shd w:val="clear" w:color="auto" w:fill="auto"/>
            <w:vAlign w:val="center"/>
          </w:tcPr>
          <w:p w14:paraId="138B98FA">
            <w:pPr>
              <w:jc w:val="left"/>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97" w:type="dxa"/>
            <w:vMerge w:val="continue"/>
            <w:shd w:val="clear" w:color="auto" w:fill="auto"/>
            <w:vAlign w:val="center"/>
          </w:tcPr>
          <w:p w14:paraId="6D78782C">
            <w:pPr>
              <w:widowControl/>
              <w:jc w:val="left"/>
              <w:rPr>
                <w:rFonts w:ascii="宋体" w:hAnsi="宋体" w:cs="宋体"/>
                <w:bCs/>
                <w:kern w:val="0"/>
              </w:rPr>
            </w:pPr>
          </w:p>
        </w:tc>
      </w:tr>
      <w:tr w14:paraId="3199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44F09E9F">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8</w:t>
            </w:r>
          </w:p>
        </w:tc>
        <w:tc>
          <w:tcPr>
            <w:tcW w:w="2551" w:type="dxa"/>
            <w:shd w:val="clear" w:color="auto" w:fill="auto"/>
            <w:vAlign w:val="center"/>
          </w:tcPr>
          <w:p w14:paraId="5E02024A">
            <w:pPr>
              <w:widowControl/>
              <w:jc w:val="left"/>
              <w:rPr>
                <w:rFonts w:ascii="宋体" w:hAnsi="宋体" w:cs="宋体"/>
                <w:bCs/>
                <w:kern w:val="0"/>
              </w:rPr>
            </w:pPr>
            <w:r>
              <w:rPr>
                <w:rFonts w:hint="eastAsia" w:ascii="宋体" w:hAnsi="宋体" w:cs="宋体"/>
                <w:kern w:val="0"/>
              </w:rPr>
              <w:t>弹簧性能测试</w:t>
            </w:r>
          </w:p>
        </w:tc>
        <w:tc>
          <w:tcPr>
            <w:tcW w:w="3523" w:type="dxa"/>
            <w:shd w:val="clear" w:color="auto" w:fill="auto"/>
            <w:vAlign w:val="center"/>
          </w:tcPr>
          <w:p w14:paraId="0E1ECA7F">
            <w:pPr>
              <w:widowControl/>
              <w:rPr>
                <w:rFonts w:ascii="宋体" w:hAnsi="宋体" w:cs="宋体"/>
                <w:bCs/>
                <w:kern w:val="0"/>
              </w:rPr>
            </w:pPr>
            <w:r>
              <w:rPr>
                <w:rFonts w:ascii="宋体" w:hAnsi="宋体" w:cs="宋体"/>
                <w:bCs/>
                <w:kern w:val="0"/>
              </w:rPr>
              <w:t>GB/T 1239.2-2009（5.4）</w:t>
            </w:r>
          </w:p>
        </w:tc>
        <w:tc>
          <w:tcPr>
            <w:tcW w:w="1897" w:type="dxa"/>
            <w:vMerge w:val="continue"/>
            <w:shd w:val="clear" w:color="auto" w:fill="auto"/>
            <w:vAlign w:val="center"/>
          </w:tcPr>
          <w:p w14:paraId="4E4B160B">
            <w:pPr>
              <w:widowControl/>
              <w:jc w:val="left"/>
              <w:rPr>
                <w:rFonts w:ascii="宋体" w:hAnsi="宋体" w:cs="宋体"/>
                <w:bCs/>
                <w:kern w:val="0"/>
              </w:rPr>
            </w:pPr>
          </w:p>
        </w:tc>
      </w:tr>
      <w:tr w14:paraId="36E0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6B06EF2F">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9</w:t>
            </w:r>
          </w:p>
        </w:tc>
        <w:tc>
          <w:tcPr>
            <w:tcW w:w="2551" w:type="dxa"/>
            <w:shd w:val="clear" w:color="auto" w:fill="auto"/>
            <w:vAlign w:val="center"/>
          </w:tcPr>
          <w:p w14:paraId="0412D331">
            <w:pPr>
              <w:widowControl/>
              <w:jc w:val="left"/>
              <w:rPr>
                <w:rFonts w:ascii="宋体" w:hAnsi="宋体" w:cs="宋体"/>
                <w:bCs/>
                <w:kern w:val="0"/>
              </w:rPr>
            </w:pPr>
            <w:r>
              <w:rPr>
                <w:rFonts w:hint="eastAsia" w:ascii="宋体" w:hAnsi="宋体" w:cs="宋体"/>
                <w:kern w:val="0"/>
              </w:rPr>
              <w:t>带压操作试验</w:t>
            </w:r>
          </w:p>
        </w:tc>
        <w:tc>
          <w:tcPr>
            <w:tcW w:w="3523" w:type="dxa"/>
            <w:shd w:val="clear" w:color="auto" w:fill="auto"/>
            <w:vAlign w:val="center"/>
          </w:tcPr>
          <w:p w14:paraId="613CAEAE">
            <w:pPr>
              <w:widowControl/>
              <w:rPr>
                <w:rFonts w:ascii="宋体" w:hAnsi="宋体" w:cs="宋体"/>
                <w:bCs/>
                <w:kern w:val="0"/>
              </w:rPr>
            </w:pPr>
            <w:r>
              <w:rPr>
                <w:rFonts w:ascii="宋体" w:hAnsi="宋体" w:cs="宋体"/>
                <w:bCs/>
                <w:kern w:val="0"/>
              </w:rPr>
              <w:t>易派客标准</w:t>
            </w:r>
          </w:p>
        </w:tc>
        <w:tc>
          <w:tcPr>
            <w:tcW w:w="1897" w:type="dxa"/>
            <w:vMerge w:val="continue"/>
            <w:shd w:val="clear" w:color="auto" w:fill="auto"/>
            <w:vAlign w:val="center"/>
          </w:tcPr>
          <w:p w14:paraId="700625AB">
            <w:pPr>
              <w:widowControl/>
              <w:jc w:val="left"/>
              <w:rPr>
                <w:rFonts w:ascii="宋体" w:hAnsi="宋体" w:cs="宋体"/>
                <w:bCs/>
                <w:kern w:val="0"/>
              </w:rPr>
            </w:pPr>
          </w:p>
        </w:tc>
      </w:tr>
      <w:tr w14:paraId="051F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4DDA2554">
            <w:pPr>
              <w:widowControl/>
              <w:jc w:val="center"/>
              <w:rPr>
                <w:rFonts w:ascii="宋体" w:hAnsi="宋体" w:cs="宋体"/>
                <w:bCs/>
                <w:kern w:val="0"/>
              </w:rPr>
            </w:pPr>
            <w:r>
              <w:rPr>
                <w:rFonts w:hint="eastAsia" w:ascii="宋体" w:hAnsi="宋体" w:cs="宋体"/>
                <w:bCs/>
                <w:kern w:val="0"/>
              </w:rPr>
              <w:t>2</w:t>
            </w:r>
            <w:r>
              <w:rPr>
                <w:rFonts w:ascii="宋体" w:hAnsi="宋体" w:cs="宋体"/>
                <w:bCs/>
                <w:kern w:val="0"/>
              </w:rPr>
              <w:t>0</w:t>
            </w:r>
          </w:p>
        </w:tc>
        <w:tc>
          <w:tcPr>
            <w:tcW w:w="2551" w:type="dxa"/>
            <w:shd w:val="clear" w:color="auto" w:fill="auto"/>
            <w:vAlign w:val="center"/>
          </w:tcPr>
          <w:p w14:paraId="44D6E9D2">
            <w:pPr>
              <w:widowControl/>
              <w:jc w:val="left"/>
              <w:rPr>
                <w:rFonts w:ascii="宋体" w:hAnsi="宋体" w:cs="宋体"/>
                <w:kern w:val="0"/>
              </w:rPr>
            </w:pPr>
            <w:r>
              <w:rPr>
                <w:rFonts w:ascii="宋体" w:hAnsi="宋体" w:cs="宋体"/>
                <w:bCs/>
                <w:kern w:val="0"/>
              </w:rPr>
              <w:t>阀体铸件P、S元素分析</w:t>
            </w:r>
          </w:p>
        </w:tc>
        <w:tc>
          <w:tcPr>
            <w:tcW w:w="3523" w:type="dxa"/>
            <w:shd w:val="clear" w:color="auto" w:fill="auto"/>
            <w:vAlign w:val="center"/>
          </w:tcPr>
          <w:p w14:paraId="03D5031F">
            <w:pPr>
              <w:widowControl/>
              <w:rPr>
                <w:rFonts w:ascii="宋体" w:hAnsi="宋体" w:cs="宋体"/>
                <w:bCs/>
                <w:kern w:val="0"/>
              </w:rPr>
            </w:pPr>
            <w:r>
              <w:rPr>
                <w:rFonts w:ascii="宋体" w:hAnsi="宋体" w:cs="宋体"/>
                <w:bCs/>
                <w:kern w:val="0"/>
              </w:rPr>
              <w:t>GB/T 12224；ASME B16.34</w:t>
            </w:r>
          </w:p>
        </w:tc>
        <w:tc>
          <w:tcPr>
            <w:tcW w:w="1897" w:type="dxa"/>
            <w:vMerge w:val="continue"/>
            <w:shd w:val="clear" w:color="auto" w:fill="auto"/>
            <w:vAlign w:val="center"/>
          </w:tcPr>
          <w:p w14:paraId="1DE569F8">
            <w:pPr>
              <w:widowControl/>
              <w:jc w:val="left"/>
              <w:rPr>
                <w:rFonts w:ascii="宋体" w:hAnsi="宋体" w:cs="宋体"/>
                <w:bCs/>
                <w:kern w:val="0"/>
              </w:rPr>
            </w:pPr>
          </w:p>
        </w:tc>
      </w:tr>
      <w:tr w14:paraId="25F7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38" w:type="dxa"/>
            <w:shd w:val="clear" w:color="auto" w:fill="auto"/>
            <w:vAlign w:val="center"/>
          </w:tcPr>
          <w:p w14:paraId="164CF7B1">
            <w:pPr>
              <w:widowControl/>
              <w:jc w:val="center"/>
              <w:rPr>
                <w:rFonts w:ascii="宋体" w:hAnsi="宋体" w:cs="宋体"/>
                <w:bCs/>
                <w:kern w:val="0"/>
              </w:rPr>
            </w:pPr>
            <w:r>
              <w:rPr>
                <w:rFonts w:hint="eastAsia" w:ascii="宋体" w:hAnsi="宋体" w:cs="宋体"/>
                <w:bCs/>
                <w:kern w:val="0"/>
              </w:rPr>
              <w:t>2</w:t>
            </w:r>
            <w:r>
              <w:rPr>
                <w:rFonts w:ascii="宋体" w:hAnsi="宋体" w:cs="宋体"/>
                <w:bCs/>
                <w:kern w:val="0"/>
              </w:rPr>
              <w:t>1</w:t>
            </w:r>
          </w:p>
        </w:tc>
        <w:tc>
          <w:tcPr>
            <w:tcW w:w="2551" w:type="dxa"/>
            <w:shd w:val="clear" w:color="auto" w:fill="auto"/>
            <w:vAlign w:val="center"/>
          </w:tcPr>
          <w:p w14:paraId="21C6F2AE">
            <w:pPr>
              <w:widowControl/>
              <w:jc w:val="left"/>
              <w:rPr>
                <w:rFonts w:ascii="宋体" w:hAnsi="宋体" w:cs="宋体"/>
                <w:kern w:val="0"/>
              </w:rPr>
            </w:pPr>
            <w:r>
              <w:rPr>
                <w:rFonts w:ascii="宋体" w:hAnsi="宋体" w:cs="宋体"/>
                <w:bCs/>
                <w:kern w:val="0"/>
              </w:rPr>
              <w:t>阀体锻件P、S元素分析</w:t>
            </w:r>
          </w:p>
        </w:tc>
        <w:tc>
          <w:tcPr>
            <w:tcW w:w="3523" w:type="dxa"/>
            <w:shd w:val="clear" w:color="auto" w:fill="auto"/>
            <w:vAlign w:val="center"/>
          </w:tcPr>
          <w:p w14:paraId="6858CB95">
            <w:pPr>
              <w:widowControl/>
              <w:rPr>
                <w:rFonts w:ascii="宋体" w:hAnsi="宋体" w:cs="宋体"/>
                <w:bCs/>
                <w:kern w:val="0"/>
              </w:rPr>
            </w:pPr>
            <w:r>
              <w:rPr>
                <w:rFonts w:ascii="宋体" w:hAnsi="宋体" w:cs="宋体"/>
                <w:bCs/>
                <w:kern w:val="0"/>
              </w:rPr>
              <w:t>GB/T 12224；ASME B16.34</w:t>
            </w:r>
          </w:p>
        </w:tc>
        <w:tc>
          <w:tcPr>
            <w:tcW w:w="1897" w:type="dxa"/>
            <w:vMerge w:val="continue"/>
            <w:shd w:val="clear" w:color="auto" w:fill="auto"/>
            <w:vAlign w:val="center"/>
          </w:tcPr>
          <w:p w14:paraId="3187132F">
            <w:pPr>
              <w:widowControl/>
              <w:jc w:val="left"/>
              <w:rPr>
                <w:rFonts w:ascii="宋体" w:hAnsi="宋体" w:cs="宋体"/>
                <w:bCs/>
                <w:kern w:val="0"/>
              </w:rPr>
            </w:pPr>
          </w:p>
        </w:tc>
      </w:tr>
    </w:tbl>
    <w:p w14:paraId="2B06A7D5">
      <w:pPr>
        <w:spacing w:before="240" w:beforeLines="100" w:line="360" w:lineRule="auto"/>
        <w:jc w:val="center"/>
        <w:rPr>
          <w:rFonts w:ascii="宋体" w:hAnsi="宋体" w:cs="仿宋"/>
        </w:rPr>
      </w:pPr>
      <w:r>
        <w:rPr>
          <w:rFonts w:ascii="宋体" w:hAnsi="宋体" w:cs="仿宋"/>
        </w:rPr>
        <w:t xml:space="preserve">表9 </w:t>
      </w:r>
      <w:r>
        <w:rPr>
          <w:rFonts w:hint="eastAsia" w:ascii="宋体" w:hAnsi="宋体"/>
        </w:rPr>
        <w:t>偏心旋转调节阀</w:t>
      </w:r>
      <w:r>
        <w:rPr>
          <w:rFonts w:ascii="宋体" w:hAnsi="宋体" w:cs="仿宋"/>
        </w:rPr>
        <w:t>性能测试内容及费用</w:t>
      </w:r>
    </w:p>
    <w:tbl>
      <w:tblPr>
        <w:tblStyle w:val="3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4"/>
        <w:gridCol w:w="2576"/>
        <w:gridCol w:w="3257"/>
        <w:gridCol w:w="1843"/>
      </w:tblGrid>
      <w:tr w14:paraId="4A5C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74" w:type="dxa"/>
            <w:shd w:val="clear" w:color="auto" w:fill="auto"/>
            <w:vAlign w:val="center"/>
          </w:tcPr>
          <w:p w14:paraId="396163DB">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576" w:type="dxa"/>
            <w:shd w:val="clear" w:color="auto" w:fill="auto"/>
            <w:vAlign w:val="center"/>
          </w:tcPr>
          <w:p w14:paraId="68409B5A">
            <w:pPr>
              <w:widowControl/>
              <w:jc w:val="center"/>
              <w:rPr>
                <w:rFonts w:ascii="宋体" w:hAnsi="宋体" w:cs="宋体"/>
                <w:bCs/>
                <w:kern w:val="0"/>
              </w:rPr>
            </w:pPr>
            <w:r>
              <w:rPr>
                <w:rFonts w:ascii="宋体" w:hAnsi="宋体" w:cs="宋体"/>
                <w:bCs/>
                <w:kern w:val="0"/>
              </w:rPr>
              <w:t>测试项目</w:t>
            </w:r>
          </w:p>
        </w:tc>
        <w:tc>
          <w:tcPr>
            <w:tcW w:w="3257" w:type="dxa"/>
            <w:shd w:val="clear" w:color="auto" w:fill="auto"/>
            <w:vAlign w:val="center"/>
          </w:tcPr>
          <w:p w14:paraId="1194C0E3">
            <w:pPr>
              <w:widowControl/>
              <w:jc w:val="center"/>
              <w:rPr>
                <w:rFonts w:ascii="宋体" w:hAnsi="宋体" w:cs="宋体"/>
                <w:bCs/>
                <w:kern w:val="0"/>
              </w:rPr>
            </w:pPr>
            <w:r>
              <w:rPr>
                <w:rFonts w:ascii="宋体" w:hAnsi="宋体" w:cs="宋体"/>
                <w:bCs/>
                <w:kern w:val="0"/>
              </w:rPr>
              <w:t>测试依据</w:t>
            </w:r>
          </w:p>
        </w:tc>
        <w:tc>
          <w:tcPr>
            <w:tcW w:w="1843" w:type="dxa"/>
            <w:shd w:val="clear" w:color="auto" w:fill="auto"/>
            <w:vAlign w:val="center"/>
          </w:tcPr>
          <w:p w14:paraId="12B87B3E">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6510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5F20D949">
            <w:pPr>
              <w:widowControl/>
              <w:jc w:val="center"/>
              <w:rPr>
                <w:rFonts w:ascii="宋体" w:hAnsi="宋体" w:cs="宋体"/>
                <w:bCs/>
                <w:kern w:val="0"/>
              </w:rPr>
            </w:pPr>
            <w:r>
              <w:rPr>
                <w:rFonts w:ascii="宋体" w:hAnsi="宋体" w:cs="宋体"/>
                <w:bCs/>
                <w:kern w:val="0"/>
              </w:rPr>
              <w:t>1</w:t>
            </w:r>
          </w:p>
        </w:tc>
        <w:tc>
          <w:tcPr>
            <w:tcW w:w="2576" w:type="dxa"/>
            <w:shd w:val="clear" w:color="auto" w:fill="auto"/>
            <w:vAlign w:val="center"/>
          </w:tcPr>
          <w:p w14:paraId="0A3CA43C">
            <w:pPr>
              <w:widowControl/>
              <w:jc w:val="left"/>
              <w:rPr>
                <w:rFonts w:ascii="宋体" w:hAnsi="宋体" w:cs="宋体"/>
                <w:bCs/>
                <w:kern w:val="0"/>
              </w:rPr>
            </w:pPr>
            <w:r>
              <w:rPr>
                <w:rFonts w:ascii="宋体" w:hAnsi="宋体" w:cs="宋体"/>
                <w:bCs/>
                <w:kern w:val="0"/>
              </w:rPr>
              <w:t>外观检查</w:t>
            </w:r>
          </w:p>
        </w:tc>
        <w:tc>
          <w:tcPr>
            <w:tcW w:w="3257" w:type="dxa"/>
            <w:shd w:val="clear" w:color="auto" w:fill="auto"/>
            <w:vAlign w:val="center"/>
          </w:tcPr>
          <w:p w14:paraId="537535B0">
            <w:pPr>
              <w:jc w:val="left"/>
              <w:rPr>
                <w:rFonts w:ascii="宋体" w:hAnsi="宋体" w:cs="宋体"/>
                <w:bCs/>
                <w:kern w:val="0"/>
              </w:rPr>
            </w:pPr>
            <w:r>
              <w:rPr>
                <w:rFonts w:ascii="宋体" w:hAnsi="宋体" w:cs="宋体"/>
                <w:bCs/>
                <w:kern w:val="0"/>
              </w:rPr>
              <w:t>GB/T 12220</w:t>
            </w:r>
          </w:p>
        </w:tc>
        <w:tc>
          <w:tcPr>
            <w:tcW w:w="1843" w:type="dxa"/>
            <w:vMerge w:val="restart"/>
            <w:vAlign w:val="center"/>
          </w:tcPr>
          <w:p w14:paraId="52997B00">
            <w:pPr>
              <w:widowControl/>
              <w:jc w:val="left"/>
              <w:rPr>
                <w:rFonts w:ascii="宋体" w:hAnsi="宋体" w:cs="宋体"/>
                <w:bCs/>
                <w:kern w:val="0"/>
              </w:rPr>
            </w:pPr>
          </w:p>
        </w:tc>
      </w:tr>
      <w:tr w14:paraId="3F32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8471BCB">
            <w:pPr>
              <w:widowControl/>
              <w:jc w:val="center"/>
              <w:rPr>
                <w:rFonts w:ascii="宋体" w:hAnsi="宋体" w:cs="宋体"/>
                <w:bCs/>
                <w:kern w:val="0"/>
              </w:rPr>
            </w:pPr>
            <w:r>
              <w:rPr>
                <w:rFonts w:ascii="宋体" w:hAnsi="宋体" w:cs="宋体"/>
                <w:bCs/>
                <w:kern w:val="0"/>
              </w:rPr>
              <w:t>2</w:t>
            </w:r>
          </w:p>
        </w:tc>
        <w:tc>
          <w:tcPr>
            <w:tcW w:w="2576" w:type="dxa"/>
            <w:shd w:val="clear" w:color="auto" w:fill="auto"/>
            <w:vAlign w:val="center"/>
          </w:tcPr>
          <w:p w14:paraId="6B020A18">
            <w:pPr>
              <w:widowControl/>
              <w:jc w:val="left"/>
              <w:rPr>
                <w:rFonts w:ascii="宋体" w:hAnsi="宋体" w:cs="宋体"/>
                <w:bCs/>
                <w:kern w:val="0"/>
              </w:rPr>
            </w:pPr>
            <w:r>
              <w:rPr>
                <w:rFonts w:ascii="宋体" w:hAnsi="宋体" w:cs="宋体"/>
                <w:bCs/>
                <w:kern w:val="0"/>
              </w:rPr>
              <w:t>阀体壁厚</w:t>
            </w:r>
          </w:p>
        </w:tc>
        <w:tc>
          <w:tcPr>
            <w:tcW w:w="3257" w:type="dxa"/>
            <w:shd w:val="clear" w:color="auto" w:fill="auto"/>
            <w:vAlign w:val="center"/>
          </w:tcPr>
          <w:p w14:paraId="484A2245">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843" w:type="dxa"/>
            <w:vMerge w:val="continue"/>
            <w:vAlign w:val="center"/>
          </w:tcPr>
          <w:p w14:paraId="5F118BF4">
            <w:pPr>
              <w:widowControl/>
              <w:jc w:val="left"/>
              <w:rPr>
                <w:rFonts w:ascii="宋体" w:hAnsi="宋体" w:cs="宋体"/>
                <w:bCs/>
                <w:kern w:val="0"/>
              </w:rPr>
            </w:pPr>
          </w:p>
        </w:tc>
      </w:tr>
      <w:tr w14:paraId="7B13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2119AF80">
            <w:pPr>
              <w:widowControl/>
              <w:jc w:val="center"/>
              <w:rPr>
                <w:rFonts w:ascii="宋体" w:hAnsi="宋体" w:cs="宋体"/>
                <w:bCs/>
                <w:kern w:val="0"/>
              </w:rPr>
            </w:pPr>
            <w:r>
              <w:rPr>
                <w:rFonts w:ascii="宋体" w:hAnsi="宋体" w:cs="宋体"/>
                <w:bCs/>
                <w:kern w:val="0"/>
              </w:rPr>
              <w:t>3</w:t>
            </w:r>
          </w:p>
        </w:tc>
        <w:tc>
          <w:tcPr>
            <w:tcW w:w="2576" w:type="dxa"/>
            <w:shd w:val="clear" w:color="auto" w:fill="auto"/>
            <w:vAlign w:val="center"/>
          </w:tcPr>
          <w:p w14:paraId="716E94F8">
            <w:pPr>
              <w:widowControl/>
              <w:jc w:val="left"/>
              <w:rPr>
                <w:rFonts w:ascii="宋体" w:hAnsi="宋体" w:cs="宋体"/>
                <w:bCs/>
                <w:kern w:val="0"/>
              </w:rPr>
            </w:pPr>
            <w:r>
              <w:rPr>
                <w:rFonts w:ascii="宋体" w:hAnsi="宋体" w:cs="宋体"/>
                <w:bCs/>
                <w:kern w:val="0"/>
              </w:rPr>
              <w:t>阀体铸件</w:t>
            </w:r>
            <w:r>
              <w:rPr>
                <w:rFonts w:hint="eastAsia" w:ascii="宋体" w:hAnsi="宋体" w:cs="宋体"/>
                <w:bCs/>
                <w:kern w:val="0"/>
              </w:rPr>
              <w:t>/锻件</w:t>
            </w:r>
            <w:r>
              <w:rPr>
                <w:rFonts w:ascii="宋体" w:hAnsi="宋体" w:cs="宋体"/>
                <w:bCs/>
                <w:kern w:val="0"/>
              </w:rPr>
              <w:t>无损检测</w:t>
            </w:r>
          </w:p>
        </w:tc>
        <w:tc>
          <w:tcPr>
            <w:tcW w:w="3257" w:type="dxa"/>
            <w:shd w:val="clear" w:color="auto" w:fill="auto"/>
            <w:vAlign w:val="center"/>
          </w:tcPr>
          <w:p w14:paraId="3A55D545">
            <w:pPr>
              <w:jc w:val="left"/>
              <w:rPr>
                <w:rFonts w:ascii="宋体" w:hAnsi="宋体" w:cs="宋体"/>
                <w:bCs/>
                <w:kern w:val="0"/>
              </w:rPr>
            </w:pPr>
            <w:r>
              <w:rPr>
                <w:rFonts w:ascii="宋体" w:hAnsi="宋体" w:cs="宋体"/>
                <w:bCs/>
                <w:kern w:val="0"/>
              </w:rPr>
              <w:t>JB/T 6440/JB/B6903</w:t>
            </w:r>
          </w:p>
        </w:tc>
        <w:tc>
          <w:tcPr>
            <w:tcW w:w="1843" w:type="dxa"/>
            <w:vMerge w:val="continue"/>
            <w:vAlign w:val="center"/>
          </w:tcPr>
          <w:p w14:paraId="09E3968E">
            <w:pPr>
              <w:widowControl/>
              <w:jc w:val="left"/>
              <w:rPr>
                <w:rFonts w:ascii="宋体" w:hAnsi="宋体" w:cs="宋体"/>
                <w:bCs/>
                <w:kern w:val="0"/>
              </w:rPr>
            </w:pPr>
          </w:p>
        </w:tc>
      </w:tr>
      <w:tr w14:paraId="0973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5600941">
            <w:pPr>
              <w:widowControl/>
              <w:jc w:val="center"/>
              <w:rPr>
                <w:rFonts w:ascii="宋体" w:hAnsi="宋体" w:cs="宋体"/>
                <w:bCs/>
                <w:kern w:val="0"/>
              </w:rPr>
            </w:pPr>
            <w:r>
              <w:rPr>
                <w:rFonts w:ascii="宋体" w:hAnsi="宋体" w:cs="宋体"/>
                <w:bCs/>
                <w:kern w:val="0"/>
              </w:rPr>
              <w:t>4</w:t>
            </w:r>
          </w:p>
        </w:tc>
        <w:tc>
          <w:tcPr>
            <w:tcW w:w="2576" w:type="dxa"/>
            <w:shd w:val="clear" w:color="auto" w:fill="auto"/>
            <w:vAlign w:val="center"/>
          </w:tcPr>
          <w:p w14:paraId="404FC1C7">
            <w:pPr>
              <w:widowControl/>
              <w:jc w:val="left"/>
              <w:rPr>
                <w:rFonts w:ascii="宋体" w:hAnsi="宋体" w:cs="宋体"/>
                <w:bCs/>
                <w:kern w:val="0"/>
              </w:rPr>
            </w:pPr>
            <w:r>
              <w:rPr>
                <w:rFonts w:ascii="宋体" w:hAnsi="宋体" w:cs="宋体"/>
                <w:bCs/>
                <w:kern w:val="0"/>
              </w:rPr>
              <w:t>整机耐压试验（水压试验）</w:t>
            </w:r>
          </w:p>
        </w:tc>
        <w:tc>
          <w:tcPr>
            <w:tcW w:w="3257" w:type="dxa"/>
            <w:shd w:val="clear" w:color="auto" w:fill="auto"/>
            <w:vAlign w:val="center"/>
          </w:tcPr>
          <w:p w14:paraId="4EC9CDDA">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w:t>
            </w:r>
            <w:r>
              <w:rPr>
                <w:rFonts w:ascii="宋体" w:hAnsi="宋体"/>
              </w:rPr>
              <w:t>5.9</w:t>
            </w:r>
            <w:r>
              <w:rPr>
                <w:rFonts w:hint="eastAsia" w:ascii="宋体" w:hAnsi="宋体"/>
              </w:rPr>
              <w:t>）</w:t>
            </w:r>
          </w:p>
        </w:tc>
        <w:tc>
          <w:tcPr>
            <w:tcW w:w="1843" w:type="dxa"/>
            <w:vMerge w:val="continue"/>
            <w:vAlign w:val="center"/>
          </w:tcPr>
          <w:p w14:paraId="2EEB06E1">
            <w:pPr>
              <w:widowControl/>
              <w:jc w:val="left"/>
              <w:rPr>
                <w:rFonts w:ascii="宋体" w:hAnsi="宋体" w:cs="宋体"/>
                <w:bCs/>
                <w:kern w:val="0"/>
              </w:rPr>
            </w:pPr>
          </w:p>
        </w:tc>
      </w:tr>
      <w:tr w14:paraId="116A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40E760A">
            <w:pPr>
              <w:widowControl/>
              <w:jc w:val="center"/>
              <w:rPr>
                <w:rFonts w:ascii="宋体" w:hAnsi="宋体" w:cs="宋体"/>
                <w:bCs/>
                <w:kern w:val="0"/>
              </w:rPr>
            </w:pPr>
            <w:r>
              <w:rPr>
                <w:rFonts w:ascii="宋体" w:hAnsi="宋体" w:cs="宋体"/>
                <w:bCs/>
                <w:kern w:val="0"/>
              </w:rPr>
              <w:t>5</w:t>
            </w:r>
          </w:p>
        </w:tc>
        <w:tc>
          <w:tcPr>
            <w:tcW w:w="2576" w:type="dxa"/>
            <w:shd w:val="clear" w:color="auto" w:fill="auto"/>
            <w:vAlign w:val="center"/>
          </w:tcPr>
          <w:p w14:paraId="29D331B4">
            <w:pPr>
              <w:widowControl/>
              <w:jc w:val="left"/>
              <w:rPr>
                <w:rFonts w:ascii="宋体" w:hAnsi="宋体" w:cs="宋体"/>
                <w:bCs/>
                <w:kern w:val="0"/>
              </w:rPr>
            </w:pPr>
            <w:r>
              <w:rPr>
                <w:rFonts w:ascii="宋体" w:hAnsi="宋体" w:cs="宋体"/>
                <w:bCs/>
                <w:kern w:val="0"/>
              </w:rPr>
              <w:t>动作寿命</w:t>
            </w:r>
          </w:p>
        </w:tc>
        <w:tc>
          <w:tcPr>
            <w:tcW w:w="3257" w:type="dxa"/>
            <w:shd w:val="clear" w:color="auto" w:fill="auto"/>
            <w:vAlign w:val="center"/>
          </w:tcPr>
          <w:p w14:paraId="26269897">
            <w:pPr>
              <w:jc w:val="left"/>
              <w:rPr>
                <w:rFonts w:ascii="宋体" w:hAnsi="宋体" w:cs="宋体"/>
                <w:bCs/>
                <w:kern w:val="0"/>
              </w:rPr>
            </w:pPr>
            <w:r>
              <w:rPr>
                <w:rFonts w:ascii="宋体" w:hAnsi="宋体" w:cs="宋体"/>
                <w:kern w:val="0"/>
              </w:rPr>
              <w:t>GB/T</w:t>
            </w:r>
            <w:r>
              <w:rPr>
                <w:rFonts w:hint="eastAsia" w:ascii="宋体" w:hAnsi="宋体" w:cs="宋体"/>
                <w:kern w:val="0"/>
              </w:rPr>
              <w:t xml:space="preserve"> </w:t>
            </w:r>
            <w:r>
              <w:rPr>
                <w:rFonts w:ascii="宋体" w:hAnsi="宋体" w:cs="宋体"/>
                <w:kern w:val="0"/>
              </w:rPr>
              <w:t>4213</w:t>
            </w:r>
            <w:r>
              <w:rPr>
                <w:rFonts w:hint="eastAsia" w:ascii="宋体" w:hAnsi="宋体" w:cs="宋体"/>
                <w:kern w:val="0"/>
              </w:rPr>
              <w:t>-2008（6.13）</w:t>
            </w:r>
          </w:p>
        </w:tc>
        <w:tc>
          <w:tcPr>
            <w:tcW w:w="1843" w:type="dxa"/>
            <w:vMerge w:val="continue"/>
            <w:vAlign w:val="center"/>
          </w:tcPr>
          <w:p w14:paraId="31B8964C">
            <w:pPr>
              <w:widowControl/>
              <w:jc w:val="left"/>
              <w:rPr>
                <w:rFonts w:ascii="宋体" w:hAnsi="宋体" w:cs="宋体"/>
                <w:bCs/>
                <w:kern w:val="0"/>
              </w:rPr>
            </w:pPr>
          </w:p>
        </w:tc>
      </w:tr>
      <w:tr w14:paraId="0ECE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6558012">
            <w:pPr>
              <w:widowControl/>
              <w:jc w:val="center"/>
              <w:rPr>
                <w:rFonts w:ascii="宋体" w:hAnsi="宋体" w:cs="宋体"/>
                <w:bCs/>
                <w:kern w:val="0"/>
              </w:rPr>
            </w:pPr>
            <w:r>
              <w:rPr>
                <w:rFonts w:ascii="宋体" w:hAnsi="宋体" w:cs="宋体"/>
                <w:bCs/>
                <w:kern w:val="0"/>
              </w:rPr>
              <w:t>6</w:t>
            </w:r>
          </w:p>
        </w:tc>
        <w:tc>
          <w:tcPr>
            <w:tcW w:w="2576" w:type="dxa"/>
            <w:shd w:val="clear" w:color="auto" w:fill="auto"/>
            <w:vAlign w:val="center"/>
          </w:tcPr>
          <w:p w14:paraId="591F0C3A">
            <w:pPr>
              <w:jc w:val="left"/>
              <w:rPr>
                <w:rFonts w:ascii="宋体" w:hAnsi="宋体" w:cs="宋体"/>
                <w:bCs/>
                <w:kern w:val="0"/>
              </w:rPr>
            </w:pPr>
            <w:r>
              <w:rPr>
                <w:rFonts w:ascii="宋体" w:hAnsi="宋体" w:cs="宋体"/>
                <w:bCs/>
                <w:kern w:val="0"/>
              </w:rPr>
              <w:t>基本误差</w:t>
            </w:r>
          </w:p>
        </w:tc>
        <w:tc>
          <w:tcPr>
            <w:tcW w:w="3257" w:type="dxa"/>
            <w:shd w:val="clear" w:color="auto" w:fill="auto"/>
            <w:vAlign w:val="center"/>
          </w:tcPr>
          <w:p w14:paraId="1724F72C">
            <w:pPr>
              <w:rPr>
                <w:rFonts w:ascii="宋体" w:hAnsi="宋体"/>
              </w:rPr>
            </w:pPr>
            <w:r>
              <w:rPr>
                <w:rFonts w:ascii="宋体" w:hAnsi="宋体" w:cs="宋体"/>
                <w:bCs/>
                <w:kern w:val="0"/>
              </w:rPr>
              <w:t>GB/T 4213-2008（6.4）</w:t>
            </w:r>
          </w:p>
        </w:tc>
        <w:tc>
          <w:tcPr>
            <w:tcW w:w="1843" w:type="dxa"/>
            <w:vMerge w:val="continue"/>
            <w:vAlign w:val="center"/>
          </w:tcPr>
          <w:p w14:paraId="002B0E42">
            <w:pPr>
              <w:widowControl/>
              <w:jc w:val="left"/>
              <w:rPr>
                <w:rFonts w:ascii="宋体" w:hAnsi="宋体" w:cs="宋体"/>
                <w:bCs/>
                <w:kern w:val="0"/>
              </w:rPr>
            </w:pPr>
          </w:p>
        </w:tc>
      </w:tr>
      <w:tr w14:paraId="7CFD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2806C228">
            <w:pPr>
              <w:widowControl/>
              <w:jc w:val="center"/>
              <w:rPr>
                <w:rFonts w:ascii="宋体" w:hAnsi="宋体" w:cs="宋体"/>
                <w:bCs/>
                <w:kern w:val="0"/>
              </w:rPr>
            </w:pPr>
            <w:r>
              <w:rPr>
                <w:rFonts w:ascii="宋体" w:hAnsi="宋体" w:cs="宋体"/>
                <w:bCs/>
                <w:kern w:val="0"/>
              </w:rPr>
              <w:t>7</w:t>
            </w:r>
          </w:p>
        </w:tc>
        <w:tc>
          <w:tcPr>
            <w:tcW w:w="2576" w:type="dxa"/>
            <w:shd w:val="clear" w:color="auto" w:fill="auto"/>
            <w:vAlign w:val="center"/>
          </w:tcPr>
          <w:p w14:paraId="26532F5D">
            <w:pPr>
              <w:jc w:val="left"/>
              <w:rPr>
                <w:rFonts w:ascii="宋体" w:hAnsi="宋体" w:cs="宋体"/>
                <w:bCs/>
                <w:kern w:val="0"/>
              </w:rPr>
            </w:pPr>
            <w:r>
              <w:rPr>
                <w:rFonts w:ascii="宋体" w:hAnsi="宋体" w:cs="宋体"/>
                <w:bCs/>
                <w:kern w:val="0"/>
              </w:rPr>
              <w:t>回差</w:t>
            </w:r>
          </w:p>
        </w:tc>
        <w:tc>
          <w:tcPr>
            <w:tcW w:w="3257" w:type="dxa"/>
            <w:shd w:val="clear" w:color="auto" w:fill="auto"/>
            <w:vAlign w:val="center"/>
          </w:tcPr>
          <w:p w14:paraId="604CBCA1">
            <w:pPr>
              <w:rPr>
                <w:rFonts w:ascii="宋体" w:hAnsi="宋体"/>
              </w:rPr>
            </w:pPr>
            <w:r>
              <w:rPr>
                <w:rFonts w:ascii="宋体" w:hAnsi="宋体" w:cs="宋体"/>
                <w:bCs/>
                <w:kern w:val="0"/>
              </w:rPr>
              <w:t>GB/T 4213-2008（6.5）</w:t>
            </w:r>
          </w:p>
        </w:tc>
        <w:tc>
          <w:tcPr>
            <w:tcW w:w="1843" w:type="dxa"/>
            <w:vMerge w:val="continue"/>
            <w:vAlign w:val="center"/>
          </w:tcPr>
          <w:p w14:paraId="7AED4F04">
            <w:pPr>
              <w:widowControl/>
              <w:jc w:val="left"/>
              <w:rPr>
                <w:rFonts w:ascii="宋体" w:hAnsi="宋体" w:cs="宋体"/>
                <w:bCs/>
                <w:kern w:val="0"/>
              </w:rPr>
            </w:pPr>
          </w:p>
        </w:tc>
      </w:tr>
      <w:tr w14:paraId="387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1BA0C425">
            <w:pPr>
              <w:widowControl/>
              <w:jc w:val="center"/>
              <w:rPr>
                <w:rFonts w:ascii="宋体" w:hAnsi="宋体" w:cs="宋体"/>
                <w:bCs/>
                <w:kern w:val="0"/>
              </w:rPr>
            </w:pPr>
            <w:r>
              <w:rPr>
                <w:rFonts w:ascii="宋体" w:hAnsi="宋体" w:cs="宋体"/>
                <w:bCs/>
                <w:kern w:val="0"/>
              </w:rPr>
              <w:t>8</w:t>
            </w:r>
          </w:p>
        </w:tc>
        <w:tc>
          <w:tcPr>
            <w:tcW w:w="2576" w:type="dxa"/>
            <w:shd w:val="clear" w:color="auto" w:fill="auto"/>
            <w:vAlign w:val="center"/>
          </w:tcPr>
          <w:p w14:paraId="019192D7">
            <w:pPr>
              <w:jc w:val="left"/>
              <w:rPr>
                <w:rFonts w:ascii="宋体" w:hAnsi="宋体" w:cs="宋体"/>
                <w:bCs/>
                <w:kern w:val="0"/>
              </w:rPr>
            </w:pPr>
            <w:r>
              <w:rPr>
                <w:rFonts w:ascii="宋体" w:hAnsi="宋体" w:cs="宋体"/>
                <w:bCs/>
                <w:kern w:val="0"/>
              </w:rPr>
              <w:t>始终点偏差</w:t>
            </w:r>
          </w:p>
        </w:tc>
        <w:tc>
          <w:tcPr>
            <w:tcW w:w="3257" w:type="dxa"/>
            <w:shd w:val="clear" w:color="auto" w:fill="auto"/>
            <w:vAlign w:val="center"/>
          </w:tcPr>
          <w:p w14:paraId="48BAFBF3">
            <w:pPr>
              <w:rPr>
                <w:rFonts w:ascii="宋体" w:hAnsi="宋体"/>
              </w:rPr>
            </w:pPr>
            <w:r>
              <w:rPr>
                <w:rFonts w:ascii="宋体" w:hAnsi="宋体" w:cs="宋体"/>
                <w:bCs/>
                <w:kern w:val="0"/>
              </w:rPr>
              <w:t>GB/T 4213-2008（6.7）</w:t>
            </w:r>
          </w:p>
        </w:tc>
        <w:tc>
          <w:tcPr>
            <w:tcW w:w="1843" w:type="dxa"/>
            <w:vMerge w:val="continue"/>
            <w:vAlign w:val="center"/>
          </w:tcPr>
          <w:p w14:paraId="48607BCF">
            <w:pPr>
              <w:widowControl/>
              <w:jc w:val="left"/>
              <w:rPr>
                <w:rFonts w:ascii="宋体" w:hAnsi="宋体" w:cs="宋体"/>
                <w:bCs/>
                <w:kern w:val="0"/>
              </w:rPr>
            </w:pPr>
          </w:p>
        </w:tc>
      </w:tr>
      <w:tr w14:paraId="5BE1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518DDCF5">
            <w:pPr>
              <w:widowControl/>
              <w:jc w:val="center"/>
              <w:rPr>
                <w:rFonts w:ascii="宋体" w:hAnsi="宋体" w:cs="宋体"/>
                <w:bCs/>
                <w:kern w:val="0"/>
              </w:rPr>
            </w:pPr>
            <w:r>
              <w:rPr>
                <w:rFonts w:hint="eastAsia" w:ascii="宋体" w:hAnsi="宋体" w:cs="宋体"/>
                <w:bCs/>
                <w:kern w:val="0"/>
              </w:rPr>
              <w:t>9</w:t>
            </w:r>
          </w:p>
        </w:tc>
        <w:tc>
          <w:tcPr>
            <w:tcW w:w="2576" w:type="dxa"/>
            <w:shd w:val="clear" w:color="auto" w:fill="auto"/>
            <w:vAlign w:val="center"/>
          </w:tcPr>
          <w:p w14:paraId="4A628BFA">
            <w:pPr>
              <w:jc w:val="left"/>
              <w:rPr>
                <w:rFonts w:ascii="宋体" w:hAnsi="宋体" w:cs="宋体"/>
                <w:bCs/>
                <w:kern w:val="0"/>
              </w:rPr>
            </w:pPr>
            <w:r>
              <w:rPr>
                <w:rFonts w:ascii="宋体" w:hAnsi="宋体" w:cs="宋体"/>
                <w:bCs/>
                <w:kern w:val="0"/>
              </w:rPr>
              <w:t>额定行程偏差</w:t>
            </w:r>
          </w:p>
        </w:tc>
        <w:tc>
          <w:tcPr>
            <w:tcW w:w="3257" w:type="dxa"/>
            <w:shd w:val="clear" w:color="auto" w:fill="auto"/>
            <w:vAlign w:val="center"/>
          </w:tcPr>
          <w:p w14:paraId="41A0E204">
            <w:pPr>
              <w:rPr>
                <w:rFonts w:ascii="宋体" w:hAnsi="宋体" w:cs="宋体"/>
                <w:bCs/>
                <w:kern w:val="0"/>
              </w:rPr>
            </w:pPr>
            <w:r>
              <w:rPr>
                <w:rFonts w:ascii="宋体" w:hAnsi="宋体" w:cs="宋体"/>
                <w:bCs/>
                <w:kern w:val="0"/>
              </w:rPr>
              <w:t>GB/T 4213-2008（6.8）</w:t>
            </w:r>
          </w:p>
        </w:tc>
        <w:tc>
          <w:tcPr>
            <w:tcW w:w="1843" w:type="dxa"/>
            <w:vMerge w:val="continue"/>
            <w:vAlign w:val="center"/>
          </w:tcPr>
          <w:p w14:paraId="540B9861">
            <w:pPr>
              <w:widowControl/>
              <w:jc w:val="left"/>
              <w:rPr>
                <w:rFonts w:ascii="宋体" w:hAnsi="宋体" w:cs="宋体"/>
                <w:bCs/>
                <w:kern w:val="0"/>
              </w:rPr>
            </w:pPr>
          </w:p>
        </w:tc>
      </w:tr>
      <w:tr w14:paraId="17B6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7CE11393">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w:t>
            </w:r>
          </w:p>
        </w:tc>
        <w:tc>
          <w:tcPr>
            <w:tcW w:w="2576" w:type="dxa"/>
            <w:shd w:val="clear" w:color="auto" w:fill="auto"/>
            <w:vAlign w:val="center"/>
          </w:tcPr>
          <w:p w14:paraId="61B8F413">
            <w:pPr>
              <w:jc w:val="left"/>
              <w:rPr>
                <w:rFonts w:ascii="宋体" w:hAnsi="宋体" w:cs="宋体"/>
                <w:bCs/>
                <w:kern w:val="0"/>
              </w:rPr>
            </w:pPr>
            <w:r>
              <w:rPr>
                <w:rFonts w:ascii="宋体" w:hAnsi="宋体" w:cs="宋体"/>
                <w:bCs/>
                <w:kern w:val="0"/>
              </w:rPr>
              <w:t>死区</w:t>
            </w:r>
          </w:p>
        </w:tc>
        <w:tc>
          <w:tcPr>
            <w:tcW w:w="3257" w:type="dxa"/>
            <w:shd w:val="clear" w:color="auto" w:fill="auto"/>
            <w:vAlign w:val="center"/>
          </w:tcPr>
          <w:p w14:paraId="0F78588B">
            <w:pPr>
              <w:rPr>
                <w:rFonts w:ascii="宋体" w:hAnsi="宋体" w:cs="宋体"/>
                <w:bCs/>
                <w:kern w:val="0"/>
              </w:rPr>
            </w:pPr>
            <w:r>
              <w:rPr>
                <w:rFonts w:ascii="宋体" w:hAnsi="宋体" w:cs="宋体"/>
                <w:bCs/>
                <w:kern w:val="0"/>
              </w:rPr>
              <w:t>GB/T 4213-2008（6.6）</w:t>
            </w:r>
          </w:p>
        </w:tc>
        <w:tc>
          <w:tcPr>
            <w:tcW w:w="1843" w:type="dxa"/>
            <w:vMerge w:val="continue"/>
            <w:vAlign w:val="center"/>
          </w:tcPr>
          <w:p w14:paraId="16E98598">
            <w:pPr>
              <w:widowControl/>
              <w:jc w:val="left"/>
              <w:rPr>
                <w:rFonts w:ascii="宋体" w:hAnsi="宋体" w:cs="宋体"/>
                <w:bCs/>
                <w:kern w:val="0"/>
              </w:rPr>
            </w:pPr>
          </w:p>
        </w:tc>
      </w:tr>
      <w:tr w14:paraId="180C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5D0CE22D">
            <w:pPr>
              <w:widowControl/>
              <w:jc w:val="center"/>
              <w:rPr>
                <w:rFonts w:ascii="宋体" w:hAnsi="宋体" w:cs="宋体"/>
                <w:bCs/>
                <w:kern w:val="0"/>
              </w:rPr>
            </w:pPr>
            <w:r>
              <w:rPr>
                <w:rFonts w:ascii="宋体" w:hAnsi="宋体" w:cs="宋体"/>
                <w:bCs/>
                <w:kern w:val="0"/>
              </w:rPr>
              <w:t>11</w:t>
            </w:r>
          </w:p>
        </w:tc>
        <w:tc>
          <w:tcPr>
            <w:tcW w:w="2576" w:type="dxa"/>
            <w:shd w:val="clear" w:color="auto" w:fill="auto"/>
            <w:vAlign w:val="center"/>
          </w:tcPr>
          <w:p w14:paraId="524DC2AC">
            <w:pPr>
              <w:jc w:val="left"/>
              <w:rPr>
                <w:rFonts w:ascii="宋体" w:hAnsi="宋体" w:cs="宋体"/>
                <w:bCs/>
                <w:kern w:val="0"/>
              </w:rPr>
            </w:pPr>
            <w:r>
              <w:rPr>
                <w:rFonts w:ascii="宋体" w:hAnsi="宋体" w:cs="宋体"/>
                <w:bCs/>
                <w:kern w:val="0"/>
              </w:rPr>
              <w:t>填料函逸散性（静态）</w:t>
            </w:r>
          </w:p>
        </w:tc>
        <w:tc>
          <w:tcPr>
            <w:tcW w:w="3257" w:type="dxa"/>
            <w:shd w:val="clear" w:color="auto" w:fill="auto"/>
            <w:vAlign w:val="center"/>
          </w:tcPr>
          <w:p w14:paraId="0C3210A9">
            <w:pPr>
              <w:jc w:val="left"/>
              <w:rPr>
                <w:rFonts w:ascii="宋体" w:hAnsi="宋体" w:cs="宋体"/>
                <w:bCs/>
                <w:kern w:val="0"/>
              </w:rPr>
            </w:pPr>
            <w:r>
              <w:rPr>
                <w:rFonts w:hint="eastAsia" w:ascii="宋体" w:hAnsi="宋体"/>
              </w:rPr>
              <w:t>MESC SPE 77/312-2017</w:t>
            </w:r>
          </w:p>
        </w:tc>
        <w:tc>
          <w:tcPr>
            <w:tcW w:w="1843" w:type="dxa"/>
            <w:vMerge w:val="continue"/>
            <w:vAlign w:val="center"/>
          </w:tcPr>
          <w:p w14:paraId="77B5E481">
            <w:pPr>
              <w:widowControl/>
              <w:jc w:val="left"/>
              <w:rPr>
                <w:rFonts w:ascii="宋体" w:hAnsi="宋体" w:cs="宋体"/>
                <w:bCs/>
                <w:kern w:val="0"/>
              </w:rPr>
            </w:pPr>
          </w:p>
        </w:tc>
      </w:tr>
      <w:tr w14:paraId="71C5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24AD2D11">
            <w:pPr>
              <w:widowControl/>
              <w:jc w:val="center"/>
              <w:rPr>
                <w:rFonts w:ascii="宋体" w:hAnsi="宋体" w:cs="宋体"/>
                <w:bCs/>
                <w:kern w:val="0"/>
              </w:rPr>
            </w:pPr>
            <w:r>
              <w:rPr>
                <w:rFonts w:ascii="宋体" w:hAnsi="宋体" w:cs="宋体"/>
                <w:bCs/>
                <w:kern w:val="0"/>
              </w:rPr>
              <w:t>12</w:t>
            </w:r>
          </w:p>
        </w:tc>
        <w:tc>
          <w:tcPr>
            <w:tcW w:w="2576" w:type="dxa"/>
            <w:shd w:val="clear" w:color="auto" w:fill="auto"/>
            <w:vAlign w:val="center"/>
          </w:tcPr>
          <w:p w14:paraId="22A6AADC">
            <w:pPr>
              <w:jc w:val="left"/>
              <w:rPr>
                <w:rFonts w:ascii="宋体" w:hAnsi="宋体" w:cs="宋体"/>
                <w:bCs/>
                <w:kern w:val="0"/>
              </w:rPr>
            </w:pPr>
            <w:r>
              <w:rPr>
                <w:rFonts w:ascii="宋体" w:hAnsi="宋体" w:cs="宋体"/>
                <w:bCs/>
                <w:kern w:val="0"/>
              </w:rPr>
              <w:t>填料函逸散性（动态）</w:t>
            </w:r>
          </w:p>
        </w:tc>
        <w:tc>
          <w:tcPr>
            <w:tcW w:w="3257" w:type="dxa"/>
            <w:shd w:val="clear" w:color="auto" w:fill="auto"/>
            <w:vAlign w:val="center"/>
          </w:tcPr>
          <w:p w14:paraId="6EF590E9">
            <w:pPr>
              <w:jc w:val="left"/>
              <w:rPr>
                <w:rFonts w:ascii="宋体" w:hAnsi="宋体" w:cs="宋体"/>
                <w:bCs/>
                <w:kern w:val="0"/>
              </w:rPr>
            </w:pPr>
            <w:r>
              <w:rPr>
                <w:rFonts w:ascii="宋体" w:hAnsi="宋体" w:cs="宋体"/>
                <w:bCs/>
                <w:kern w:val="0"/>
              </w:rPr>
              <w:t>MESC SPE 77/312-2017</w:t>
            </w:r>
          </w:p>
        </w:tc>
        <w:tc>
          <w:tcPr>
            <w:tcW w:w="1843" w:type="dxa"/>
            <w:vMerge w:val="continue"/>
            <w:vAlign w:val="center"/>
          </w:tcPr>
          <w:p w14:paraId="5DC5366D">
            <w:pPr>
              <w:widowControl/>
              <w:jc w:val="left"/>
              <w:rPr>
                <w:rFonts w:ascii="宋体" w:hAnsi="宋体" w:cs="宋体"/>
                <w:bCs/>
                <w:kern w:val="0"/>
              </w:rPr>
            </w:pPr>
          </w:p>
        </w:tc>
      </w:tr>
      <w:tr w14:paraId="34DA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CCE8EB4">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3</w:t>
            </w:r>
          </w:p>
        </w:tc>
        <w:tc>
          <w:tcPr>
            <w:tcW w:w="2576" w:type="dxa"/>
            <w:shd w:val="clear" w:color="auto" w:fill="auto"/>
            <w:vAlign w:val="center"/>
          </w:tcPr>
          <w:p w14:paraId="2B456DE0">
            <w:pPr>
              <w:jc w:val="left"/>
              <w:rPr>
                <w:rFonts w:ascii="宋体" w:hAnsi="宋体" w:cs="宋体"/>
                <w:bCs/>
                <w:kern w:val="0"/>
              </w:rPr>
            </w:pPr>
            <w:r>
              <w:rPr>
                <w:rFonts w:hint="eastAsia" w:ascii="宋体" w:hAnsi="宋体" w:cs="宋体"/>
                <w:kern w:val="0"/>
              </w:rPr>
              <w:t>阀座密封试验（软密封）</w:t>
            </w:r>
          </w:p>
        </w:tc>
        <w:tc>
          <w:tcPr>
            <w:tcW w:w="3257" w:type="dxa"/>
            <w:shd w:val="clear" w:color="auto" w:fill="auto"/>
            <w:vAlign w:val="center"/>
          </w:tcPr>
          <w:p w14:paraId="21950617">
            <w:pPr>
              <w:widowControl/>
              <w:rPr>
                <w:rFonts w:ascii="宋体" w:hAnsi="宋体"/>
                <w:kern w:val="0"/>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6D17606B">
            <w:pPr>
              <w:widowControl/>
              <w:jc w:val="left"/>
              <w:rPr>
                <w:rFonts w:ascii="宋体" w:hAnsi="宋体" w:cs="宋体"/>
                <w:bCs/>
                <w:kern w:val="0"/>
              </w:rPr>
            </w:pPr>
          </w:p>
        </w:tc>
      </w:tr>
      <w:tr w14:paraId="5681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492A1DBE">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4</w:t>
            </w:r>
          </w:p>
        </w:tc>
        <w:tc>
          <w:tcPr>
            <w:tcW w:w="2576" w:type="dxa"/>
            <w:shd w:val="clear" w:color="auto" w:fill="auto"/>
            <w:vAlign w:val="center"/>
          </w:tcPr>
          <w:p w14:paraId="6FC3E8D3">
            <w:pPr>
              <w:widowControl/>
              <w:rPr>
                <w:rFonts w:ascii="宋体" w:hAnsi="宋体" w:cs="宋体"/>
                <w:kern w:val="0"/>
              </w:rPr>
            </w:pPr>
            <w:r>
              <w:rPr>
                <w:rFonts w:hint="eastAsia" w:ascii="宋体" w:hAnsi="宋体" w:cs="宋体"/>
                <w:kern w:val="0"/>
              </w:rPr>
              <w:t>泄漏量（硬密封）（正向）</w:t>
            </w:r>
          </w:p>
        </w:tc>
        <w:tc>
          <w:tcPr>
            <w:tcW w:w="3257" w:type="dxa"/>
            <w:shd w:val="clear" w:color="auto" w:fill="auto"/>
            <w:vAlign w:val="center"/>
          </w:tcPr>
          <w:p w14:paraId="49C7C895">
            <w:pPr>
              <w:widowControl/>
              <w:rPr>
                <w:rFonts w:ascii="宋体" w:hAnsi="宋体"/>
                <w:kern w:val="0"/>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1066E58E">
            <w:pPr>
              <w:widowControl/>
              <w:jc w:val="left"/>
              <w:rPr>
                <w:rFonts w:ascii="宋体" w:hAnsi="宋体" w:cs="宋体"/>
                <w:bCs/>
                <w:kern w:val="0"/>
              </w:rPr>
            </w:pPr>
          </w:p>
        </w:tc>
      </w:tr>
      <w:tr w14:paraId="1E6B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37C8ADDA">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5</w:t>
            </w:r>
          </w:p>
        </w:tc>
        <w:tc>
          <w:tcPr>
            <w:tcW w:w="2576" w:type="dxa"/>
            <w:shd w:val="clear" w:color="auto" w:fill="auto"/>
            <w:vAlign w:val="center"/>
          </w:tcPr>
          <w:p w14:paraId="28C2539F">
            <w:pPr>
              <w:widowControl/>
              <w:rPr>
                <w:rFonts w:ascii="宋体" w:hAnsi="宋体" w:cs="宋体"/>
                <w:kern w:val="0"/>
              </w:rPr>
            </w:pPr>
            <w:r>
              <w:rPr>
                <w:rFonts w:hint="eastAsia" w:ascii="宋体" w:hAnsi="宋体" w:cs="宋体"/>
                <w:kern w:val="0"/>
              </w:rPr>
              <w:t>泄漏量（硬密封）（反向）</w:t>
            </w:r>
          </w:p>
        </w:tc>
        <w:tc>
          <w:tcPr>
            <w:tcW w:w="3257" w:type="dxa"/>
            <w:shd w:val="clear" w:color="auto" w:fill="auto"/>
            <w:vAlign w:val="center"/>
          </w:tcPr>
          <w:p w14:paraId="420EC2EB">
            <w:pPr>
              <w:jc w:val="left"/>
              <w:rPr>
                <w:rFonts w:ascii="宋体" w:hAnsi="宋体"/>
              </w:rPr>
            </w:pPr>
            <w:r>
              <w:rPr>
                <w:rFonts w:ascii="宋体" w:hAnsi="宋体"/>
                <w:kern w:val="0"/>
              </w:rPr>
              <w:t>GB/T</w:t>
            </w:r>
            <w:r>
              <w:rPr>
                <w:rFonts w:hint="eastAsia" w:ascii="宋体" w:hAnsi="宋体"/>
                <w:kern w:val="0"/>
              </w:rPr>
              <w:t xml:space="preserve"> </w:t>
            </w:r>
            <w:r>
              <w:rPr>
                <w:rFonts w:ascii="宋体" w:hAnsi="宋体"/>
                <w:kern w:val="0"/>
              </w:rPr>
              <w:t>4213</w:t>
            </w:r>
            <w:r>
              <w:rPr>
                <w:rFonts w:hint="eastAsia" w:ascii="宋体" w:hAnsi="宋体"/>
                <w:kern w:val="0"/>
              </w:rPr>
              <w:t>-2008（6.9）</w:t>
            </w:r>
          </w:p>
        </w:tc>
        <w:tc>
          <w:tcPr>
            <w:tcW w:w="1843" w:type="dxa"/>
            <w:vMerge w:val="continue"/>
            <w:vAlign w:val="center"/>
          </w:tcPr>
          <w:p w14:paraId="4B588823">
            <w:pPr>
              <w:widowControl/>
              <w:jc w:val="left"/>
              <w:rPr>
                <w:rFonts w:ascii="宋体" w:hAnsi="宋体" w:cs="宋体"/>
                <w:bCs/>
                <w:kern w:val="0"/>
              </w:rPr>
            </w:pPr>
          </w:p>
        </w:tc>
      </w:tr>
      <w:tr w14:paraId="1D4F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1F23C2C2">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6</w:t>
            </w:r>
          </w:p>
        </w:tc>
        <w:tc>
          <w:tcPr>
            <w:tcW w:w="2576" w:type="dxa"/>
            <w:shd w:val="clear" w:color="auto" w:fill="auto"/>
            <w:vAlign w:val="center"/>
          </w:tcPr>
          <w:p w14:paraId="39F34B58">
            <w:pPr>
              <w:widowControl/>
              <w:rPr>
                <w:rFonts w:ascii="宋体" w:hAnsi="宋体" w:cs="宋体"/>
                <w:kern w:val="0"/>
              </w:rPr>
            </w:pPr>
            <w:r>
              <w:rPr>
                <w:rFonts w:hint="eastAsia" w:ascii="宋体" w:hAnsi="宋体" w:cs="宋体"/>
                <w:kern w:val="0"/>
              </w:rPr>
              <w:t>执行机构疲劳测试</w:t>
            </w:r>
          </w:p>
        </w:tc>
        <w:tc>
          <w:tcPr>
            <w:tcW w:w="3257" w:type="dxa"/>
            <w:shd w:val="clear" w:color="auto" w:fill="auto"/>
            <w:vAlign w:val="center"/>
          </w:tcPr>
          <w:p w14:paraId="459E31A8">
            <w:pPr>
              <w:jc w:val="left"/>
              <w:rPr>
                <w:rFonts w:ascii="宋体" w:hAnsi="宋体"/>
              </w:rPr>
            </w:pPr>
            <w:r>
              <w:rPr>
                <w:rFonts w:ascii="宋体" w:hAnsi="宋体" w:cs="宋体"/>
                <w:bCs/>
                <w:kern w:val="0"/>
              </w:rPr>
              <w:t>GB/T 4213-2008（6.13）</w:t>
            </w:r>
          </w:p>
        </w:tc>
        <w:tc>
          <w:tcPr>
            <w:tcW w:w="1843" w:type="dxa"/>
            <w:vMerge w:val="continue"/>
            <w:vAlign w:val="center"/>
          </w:tcPr>
          <w:p w14:paraId="60E3C6D5">
            <w:pPr>
              <w:widowControl/>
              <w:jc w:val="left"/>
              <w:rPr>
                <w:rFonts w:ascii="宋体" w:hAnsi="宋体" w:cs="宋体"/>
                <w:bCs/>
                <w:kern w:val="0"/>
              </w:rPr>
            </w:pPr>
          </w:p>
        </w:tc>
      </w:tr>
      <w:tr w14:paraId="5CF8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shd w:val="clear" w:color="auto" w:fill="auto"/>
            <w:vAlign w:val="center"/>
          </w:tcPr>
          <w:p w14:paraId="16A690FE">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7</w:t>
            </w:r>
          </w:p>
        </w:tc>
        <w:tc>
          <w:tcPr>
            <w:tcW w:w="2576" w:type="dxa"/>
            <w:shd w:val="clear" w:color="auto" w:fill="auto"/>
            <w:vAlign w:val="center"/>
          </w:tcPr>
          <w:p w14:paraId="0F1513AD">
            <w:pPr>
              <w:widowControl/>
              <w:rPr>
                <w:rFonts w:ascii="宋体" w:hAnsi="宋体" w:cs="宋体"/>
                <w:kern w:val="0"/>
              </w:rPr>
            </w:pPr>
            <w:r>
              <w:rPr>
                <w:rFonts w:ascii="宋体" w:hAnsi="宋体" w:cs="宋体"/>
                <w:bCs/>
                <w:kern w:val="0"/>
              </w:rPr>
              <w:t>执行机构气密性</w:t>
            </w:r>
          </w:p>
        </w:tc>
        <w:tc>
          <w:tcPr>
            <w:tcW w:w="3257" w:type="dxa"/>
            <w:shd w:val="clear" w:color="auto" w:fill="auto"/>
            <w:vAlign w:val="center"/>
          </w:tcPr>
          <w:p w14:paraId="36A09E8D">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43" w:type="dxa"/>
            <w:vMerge w:val="continue"/>
            <w:vAlign w:val="center"/>
          </w:tcPr>
          <w:p w14:paraId="4AEF64BC">
            <w:pPr>
              <w:widowControl/>
              <w:jc w:val="left"/>
              <w:rPr>
                <w:rFonts w:ascii="宋体" w:hAnsi="宋体" w:cs="宋体"/>
                <w:bCs/>
                <w:kern w:val="0"/>
              </w:rPr>
            </w:pPr>
          </w:p>
        </w:tc>
      </w:tr>
      <w:tr w14:paraId="385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3CDAD714">
            <w:pPr>
              <w:widowControl/>
              <w:jc w:val="center"/>
              <w:rPr>
                <w:rFonts w:ascii="宋体" w:hAnsi="宋体" w:cs="宋体"/>
                <w:bCs/>
                <w:kern w:val="0"/>
              </w:rPr>
            </w:pPr>
            <w:r>
              <w:rPr>
                <w:rFonts w:ascii="宋体" w:hAnsi="宋体" w:cs="宋体"/>
                <w:bCs/>
                <w:kern w:val="0"/>
              </w:rPr>
              <w:t>18</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3279FAD9">
            <w:pPr>
              <w:widowControl/>
              <w:rPr>
                <w:rFonts w:ascii="宋体" w:hAnsi="宋体" w:cs="宋体"/>
                <w:bCs/>
                <w:kern w:val="0"/>
              </w:rPr>
            </w:pPr>
            <w:r>
              <w:rPr>
                <w:rFonts w:hint="eastAsia" w:ascii="宋体" w:hAnsi="宋体" w:cs="宋体"/>
                <w:bCs/>
                <w:kern w:val="0"/>
              </w:rPr>
              <w:t>执行机构损坏情况检查</w:t>
            </w:r>
          </w:p>
        </w:tc>
        <w:tc>
          <w:tcPr>
            <w:tcW w:w="3257" w:type="dxa"/>
            <w:tcBorders>
              <w:top w:val="single" w:color="auto" w:sz="4" w:space="0"/>
              <w:left w:val="single" w:color="auto" w:sz="4" w:space="0"/>
              <w:bottom w:val="single" w:color="auto" w:sz="4" w:space="0"/>
            </w:tcBorders>
            <w:shd w:val="clear" w:color="auto" w:fill="auto"/>
            <w:vAlign w:val="center"/>
          </w:tcPr>
          <w:p w14:paraId="0C9935D8">
            <w:pPr>
              <w:rPr>
                <w:rFonts w:ascii="宋体" w:hAnsi="宋体"/>
              </w:rPr>
            </w:pPr>
            <w:r>
              <w:rPr>
                <w:rFonts w:ascii="宋体" w:hAnsi="宋体"/>
              </w:rPr>
              <w:t>GB/T</w:t>
            </w:r>
            <w:r>
              <w:rPr>
                <w:rFonts w:hint="eastAsia" w:ascii="宋体" w:hAnsi="宋体"/>
              </w:rPr>
              <w:t xml:space="preserve"> </w:t>
            </w:r>
            <w:r>
              <w:rPr>
                <w:rFonts w:ascii="宋体" w:hAnsi="宋体"/>
              </w:rPr>
              <w:t>4213</w:t>
            </w:r>
            <w:r>
              <w:rPr>
                <w:rFonts w:hint="eastAsia" w:ascii="宋体" w:hAnsi="宋体"/>
              </w:rPr>
              <w:t>-2008（6.3）</w:t>
            </w:r>
          </w:p>
        </w:tc>
        <w:tc>
          <w:tcPr>
            <w:tcW w:w="1843" w:type="dxa"/>
            <w:vMerge w:val="continue"/>
            <w:vAlign w:val="center"/>
          </w:tcPr>
          <w:p w14:paraId="6CB35F3B">
            <w:pPr>
              <w:widowControl/>
              <w:jc w:val="left"/>
              <w:rPr>
                <w:rFonts w:ascii="宋体" w:hAnsi="宋体" w:cs="宋体"/>
                <w:bCs/>
                <w:kern w:val="0"/>
              </w:rPr>
            </w:pPr>
          </w:p>
        </w:tc>
      </w:tr>
      <w:tr w14:paraId="45BF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54872CF3">
            <w:pPr>
              <w:widowControl/>
              <w:jc w:val="center"/>
              <w:rPr>
                <w:rFonts w:ascii="宋体" w:hAnsi="宋体" w:cs="宋体"/>
                <w:bCs/>
                <w:kern w:val="0"/>
              </w:rPr>
            </w:pPr>
            <w:r>
              <w:rPr>
                <w:rFonts w:ascii="宋体" w:hAnsi="宋体" w:cs="宋体"/>
                <w:bCs/>
                <w:kern w:val="0"/>
              </w:rPr>
              <w:t>19</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60D44B94">
            <w:pPr>
              <w:widowControl/>
              <w:rPr>
                <w:rFonts w:ascii="宋体" w:hAnsi="宋体" w:cs="宋体"/>
                <w:bCs/>
                <w:kern w:val="0"/>
              </w:rPr>
            </w:pPr>
            <w:r>
              <w:rPr>
                <w:rFonts w:ascii="宋体" w:hAnsi="宋体" w:cs="宋体"/>
                <w:bCs/>
                <w:kern w:val="0"/>
              </w:rPr>
              <w:t>弹簧性能测试</w:t>
            </w:r>
          </w:p>
        </w:tc>
        <w:tc>
          <w:tcPr>
            <w:tcW w:w="3257" w:type="dxa"/>
            <w:tcBorders>
              <w:top w:val="single" w:color="auto" w:sz="4" w:space="0"/>
              <w:left w:val="single" w:color="auto" w:sz="4" w:space="0"/>
              <w:bottom w:val="single" w:color="auto" w:sz="4" w:space="0"/>
            </w:tcBorders>
            <w:shd w:val="clear" w:color="auto" w:fill="auto"/>
            <w:vAlign w:val="center"/>
          </w:tcPr>
          <w:p w14:paraId="4B645CC8">
            <w:pPr>
              <w:rPr>
                <w:rFonts w:ascii="宋体" w:hAnsi="宋体"/>
              </w:rPr>
            </w:pPr>
            <w:r>
              <w:rPr>
                <w:rFonts w:ascii="宋体" w:hAnsi="宋体"/>
              </w:rPr>
              <w:t>GB/T 1239.2-2009（5.4）</w:t>
            </w:r>
          </w:p>
        </w:tc>
        <w:tc>
          <w:tcPr>
            <w:tcW w:w="1843" w:type="dxa"/>
            <w:vMerge w:val="continue"/>
            <w:vAlign w:val="center"/>
          </w:tcPr>
          <w:p w14:paraId="644853B3">
            <w:pPr>
              <w:widowControl/>
              <w:jc w:val="left"/>
              <w:rPr>
                <w:rFonts w:ascii="宋体" w:hAnsi="宋体" w:cs="宋体"/>
                <w:bCs/>
                <w:kern w:val="0"/>
              </w:rPr>
            </w:pPr>
          </w:p>
        </w:tc>
      </w:tr>
      <w:tr w14:paraId="53DA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6C4970A5">
            <w:pPr>
              <w:widowControl/>
              <w:jc w:val="center"/>
              <w:rPr>
                <w:rFonts w:ascii="宋体" w:hAnsi="宋体" w:cs="宋体"/>
                <w:bCs/>
                <w:kern w:val="0"/>
              </w:rPr>
            </w:pPr>
            <w:r>
              <w:rPr>
                <w:rFonts w:ascii="宋体" w:hAnsi="宋体" w:cs="宋体"/>
                <w:bCs/>
                <w:kern w:val="0"/>
              </w:rPr>
              <w:t>20</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58735576">
            <w:pPr>
              <w:widowControl/>
              <w:rPr>
                <w:rFonts w:ascii="宋体" w:hAnsi="宋体" w:cs="宋体"/>
                <w:bCs/>
                <w:kern w:val="0"/>
              </w:rPr>
            </w:pPr>
            <w:r>
              <w:rPr>
                <w:rFonts w:hint="eastAsia" w:ascii="宋体" w:hAnsi="宋体" w:cs="宋体"/>
                <w:bCs/>
                <w:kern w:val="0"/>
              </w:rPr>
              <w:t>带压操作试验</w:t>
            </w:r>
          </w:p>
        </w:tc>
        <w:tc>
          <w:tcPr>
            <w:tcW w:w="3257" w:type="dxa"/>
            <w:tcBorders>
              <w:top w:val="single" w:color="auto" w:sz="4" w:space="0"/>
              <w:left w:val="single" w:color="auto" w:sz="4" w:space="0"/>
              <w:bottom w:val="single" w:color="auto" w:sz="4" w:space="0"/>
            </w:tcBorders>
            <w:shd w:val="clear" w:color="auto" w:fill="auto"/>
            <w:vAlign w:val="center"/>
          </w:tcPr>
          <w:p w14:paraId="5BA282E1">
            <w:pPr>
              <w:rPr>
                <w:rFonts w:ascii="宋体" w:hAnsi="宋体"/>
              </w:rPr>
            </w:pPr>
            <w:r>
              <w:rPr>
                <w:rFonts w:ascii="宋体" w:hAnsi="宋体"/>
              </w:rPr>
              <w:t>易派客标准</w:t>
            </w:r>
          </w:p>
        </w:tc>
        <w:tc>
          <w:tcPr>
            <w:tcW w:w="1843" w:type="dxa"/>
            <w:vMerge w:val="continue"/>
            <w:vAlign w:val="center"/>
          </w:tcPr>
          <w:p w14:paraId="0483EAFA">
            <w:pPr>
              <w:widowControl/>
              <w:jc w:val="left"/>
              <w:rPr>
                <w:rFonts w:ascii="宋体" w:hAnsi="宋体" w:cs="宋体"/>
                <w:bCs/>
                <w:kern w:val="0"/>
              </w:rPr>
            </w:pPr>
          </w:p>
        </w:tc>
      </w:tr>
      <w:tr w14:paraId="473B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7346F843">
            <w:pPr>
              <w:widowControl/>
              <w:jc w:val="center"/>
              <w:rPr>
                <w:rFonts w:ascii="宋体" w:hAnsi="宋体" w:cs="宋体"/>
                <w:bCs/>
                <w:kern w:val="0"/>
              </w:rPr>
            </w:pPr>
            <w:r>
              <w:rPr>
                <w:rFonts w:ascii="宋体" w:hAnsi="宋体" w:cs="宋体"/>
                <w:bCs/>
                <w:kern w:val="0"/>
              </w:rPr>
              <w:t>21</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04AF1A74">
            <w:pPr>
              <w:widowControl/>
              <w:rPr>
                <w:rFonts w:ascii="宋体" w:hAnsi="宋体" w:cs="宋体"/>
                <w:bCs/>
                <w:kern w:val="0"/>
              </w:rPr>
            </w:pPr>
            <w:r>
              <w:rPr>
                <w:rFonts w:ascii="宋体" w:hAnsi="宋体" w:cs="宋体"/>
                <w:bCs/>
                <w:kern w:val="0"/>
              </w:rPr>
              <w:t>阀体铸件P、S元素分析</w:t>
            </w:r>
          </w:p>
        </w:tc>
        <w:tc>
          <w:tcPr>
            <w:tcW w:w="3257" w:type="dxa"/>
            <w:tcBorders>
              <w:top w:val="single" w:color="auto" w:sz="4" w:space="0"/>
              <w:left w:val="single" w:color="auto" w:sz="4" w:space="0"/>
              <w:bottom w:val="single" w:color="auto" w:sz="4" w:space="0"/>
            </w:tcBorders>
            <w:shd w:val="clear" w:color="auto" w:fill="auto"/>
            <w:vAlign w:val="center"/>
          </w:tcPr>
          <w:p w14:paraId="4C968E36">
            <w:pPr>
              <w:rPr>
                <w:rFonts w:ascii="宋体" w:hAnsi="宋体"/>
              </w:rPr>
            </w:pPr>
            <w:r>
              <w:rPr>
                <w:rFonts w:ascii="宋体" w:hAnsi="宋体"/>
              </w:rPr>
              <w:t>GB/T 12224；ASME B16.34</w:t>
            </w:r>
          </w:p>
        </w:tc>
        <w:tc>
          <w:tcPr>
            <w:tcW w:w="1843" w:type="dxa"/>
            <w:vMerge w:val="continue"/>
            <w:shd w:val="clear" w:color="auto" w:fill="auto"/>
            <w:vAlign w:val="center"/>
          </w:tcPr>
          <w:p w14:paraId="46DA7EB1">
            <w:pPr>
              <w:widowControl/>
              <w:jc w:val="left"/>
              <w:rPr>
                <w:rFonts w:ascii="宋体" w:hAnsi="宋体" w:cs="宋体"/>
                <w:bCs/>
                <w:kern w:val="0"/>
              </w:rPr>
            </w:pPr>
          </w:p>
        </w:tc>
      </w:tr>
      <w:tr w14:paraId="0086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4086E388">
            <w:pPr>
              <w:widowControl/>
              <w:jc w:val="center"/>
              <w:rPr>
                <w:rFonts w:ascii="宋体" w:hAnsi="宋体" w:cs="宋体"/>
                <w:bCs/>
                <w:kern w:val="0"/>
              </w:rPr>
            </w:pPr>
            <w:r>
              <w:rPr>
                <w:rFonts w:hint="eastAsia" w:ascii="宋体" w:hAnsi="宋体" w:cs="宋体"/>
                <w:bCs/>
                <w:kern w:val="0"/>
              </w:rPr>
              <w:t>2</w:t>
            </w:r>
            <w:r>
              <w:rPr>
                <w:rFonts w:ascii="宋体" w:hAnsi="宋体" w:cs="宋体"/>
                <w:bCs/>
                <w:kern w:val="0"/>
              </w:rPr>
              <w:t>2</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14:paraId="11D3A12A">
            <w:pPr>
              <w:widowControl/>
              <w:rPr>
                <w:rFonts w:ascii="宋体" w:hAnsi="宋体" w:cs="宋体"/>
                <w:bCs/>
                <w:kern w:val="0"/>
              </w:rPr>
            </w:pPr>
            <w:r>
              <w:rPr>
                <w:rFonts w:ascii="宋体" w:hAnsi="宋体" w:cs="宋体"/>
                <w:bCs/>
                <w:kern w:val="0"/>
              </w:rPr>
              <w:t>阀体锻件P、S元素分析</w:t>
            </w:r>
          </w:p>
        </w:tc>
        <w:tc>
          <w:tcPr>
            <w:tcW w:w="3257" w:type="dxa"/>
            <w:tcBorders>
              <w:top w:val="single" w:color="auto" w:sz="4" w:space="0"/>
              <w:left w:val="single" w:color="auto" w:sz="4" w:space="0"/>
              <w:bottom w:val="single" w:color="auto" w:sz="4" w:space="0"/>
            </w:tcBorders>
            <w:shd w:val="clear" w:color="auto" w:fill="auto"/>
            <w:vAlign w:val="center"/>
          </w:tcPr>
          <w:p w14:paraId="7EDA8A0B">
            <w:pPr>
              <w:rPr>
                <w:rFonts w:ascii="宋体" w:hAnsi="宋体"/>
              </w:rPr>
            </w:pPr>
            <w:r>
              <w:rPr>
                <w:rFonts w:hint="eastAsia" w:ascii="宋体" w:hAnsi="宋体"/>
              </w:rPr>
              <w:t>GB/T 12224、ASME B16.34</w:t>
            </w:r>
          </w:p>
        </w:tc>
        <w:tc>
          <w:tcPr>
            <w:tcW w:w="1843" w:type="dxa"/>
            <w:vMerge w:val="continue"/>
            <w:tcBorders>
              <w:bottom w:val="single" w:color="auto" w:sz="4" w:space="0"/>
            </w:tcBorders>
            <w:shd w:val="clear" w:color="auto" w:fill="auto"/>
            <w:vAlign w:val="center"/>
          </w:tcPr>
          <w:p w14:paraId="20EEB445">
            <w:pPr>
              <w:widowControl/>
              <w:jc w:val="left"/>
              <w:rPr>
                <w:rFonts w:ascii="宋体" w:hAnsi="宋体" w:cs="宋体"/>
                <w:bCs/>
                <w:kern w:val="0"/>
              </w:rPr>
            </w:pPr>
          </w:p>
        </w:tc>
      </w:tr>
    </w:tbl>
    <w:p w14:paraId="43033CDF">
      <w:pPr>
        <w:spacing w:before="240" w:beforeLines="100" w:line="360" w:lineRule="auto"/>
        <w:rPr>
          <w:rFonts w:ascii="宋体" w:hAnsi="宋体" w:cs="仿宋"/>
        </w:rPr>
      </w:pPr>
    </w:p>
    <w:p w14:paraId="6E43108D">
      <w:pPr>
        <w:spacing w:before="240" w:beforeLines="100" w:line="360" w:lineRule="auto"/>
        <w:jc w:val="center"/>
        <w:rPr>
          <w:rFonts w:ascii="宋体" w:hAnsi="宋体" w:cs="仿宋"/>
        </w:rPr>
      </w:pPr>
      <w:r>
        <w:rPr>
          <w:rFonts w:ascii="宋体" w:hAnsi="宋体" w:cs="仿宋"/>
        </w:rPr>
        <w:t xml:space="preserve">表10 </w:t>
      </w:r>
      <w:r>
        <w:rPr>
          <w:rFonts w:hint="eastAsia" w:ascii="宋体" w:hAnsi="宋体" w:cs="仿宋"/>
        </w:rPr>
        <w:t>轴流式调节阀</w:t>
      </w:r>
      <w:r>
        <w:rPr>
          <w:rFonts w:ascii="宋体" w:hAnsi="宋体" w:cs="仿宋"/>
        </w:rPr>
        <w:t>性能测试内容及费用</w:t>
      </w:r>
    </w:p>
    <w:tbl>
      <w:tblPr>
        <w:tblStyle w:val="3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1"/>
        <w:gridCol w:w="850"/>
        <w:gridCol w:w="1560"/>
        <w:gridCol w:w="3646"/>
        <w:gridCol w:w="1903"/>
      </w:tblGrid>
      <w:tr w14:paraId="57D2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61" w:type="dxa"/>
            <w:shd w:val="clear" w:color="auto" w:fill="auto"/>
            <w:vAlign w:val="center"/>
          </w:tcPr>
          <w:p w14:paraId="1DDED8DA">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410" w:type="dxa"/>
            <w:gridSpan w:val="2"/>
            <w:shd w:val="clear" w:color="auto" w:fill="auto"/>
            <w:vAlign w:val="center"/>
          </w:tcPr>
          <w:p w14:paraId="0931DEC4">
            <w:pPr>
              <w:widowControl/>
              <w:jc w:val="center"/>
              <w:rPr>
                <w:rFonts w:ascii="宋体" w:hAnsi="宋体" w:cs="宋体"/>
                <w:bCs/>
                <w:kern w:val="0"/>
              </w:rPr>
            </w:pPr>
            <w:r>
              <w:rPr>
                <w:rFonts w:ascii="宋体" w:hAnsi="宋体" w:cs="宋体"/>
                <w:bCs/>
                <w:kern w:val="0"/>
              </w:rPr>
              <w:t>测试项目</w:t>
            </w:r>
          </w:p>
        </w:tc>
        <w:tc>
          <w:tcPr>
            <w:tcW w:w="3646" w:type="dxa"/>
            <w:shd w:val="clear" w:color="auto" w:fill="auto"/>
            <w:vAlign w:val="center"/>
          </w:tcPr>
          <w:p w14:paraId="593BC830">
            <w:pPr>
              <w:widowControl/>
              <w:jc w:val="center"/>
              <w:rPr>
                <w:rFonts w:ascii="宋体" w:hAnsi="宋体" w:cs="宋体"/>
                <w:bCs/>
                <w:kern w:val="0"/>
              </w:rPr>
            </w:pPr>
            <w:r>
              <w:rPr>
                <w:rFonts w:ascii="宋体" w:hAnsi="宋体" w:cs="宋体"/>
                <w:bCs/>
                <w:kern w:val="0"/>
              </w:rPr>
              <w:t>测试依据</w:t>
            </w:r>
          </w:p>
        </w:tc>
        <w:tc>
          <w:tcPr>
            <w:tcW w:w="1903" w:type="dxa"/>
            <w:shd w:val="clear" w:color="auto" w:fill="auto"/>
            <w:vAlign w:val="center"/>
          </w:tcPr>
          <w:p w14:paraId="657BC21C">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0080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6BEA0F9">
            <w:pPr>
              <w:widowControl/>
              <w:jc w:val="center"/>
              <w:rPr>
                <w:rFonts w:ascii="宋体" w:hAnsi="宋体" w:cs="宋体"/>
                <w:bCs/>
                <w:kern w:val="0"/>
              </w:rPr>
            </w:pPr>
            <w:r>
              <w:rPr>
                <w:rFonts w:ascii="宋体" w:hAnsi="宋体" w:cs="宋体"/>
                <w:bCs/>
                <w:kern w:val="0"/>
              </w:rPr>
              <w:t>1</w:t>
            </w:r>
          </w:p>
        </w:tc>
        <w:tc>
          <w:tcPr>
            <w:tcW w:w="2410" w:type="dxa"/>
            <w:gridSpan w:val="2"/>
            <w:shd w:val="clear" w:color="auto" w:fill="auto"/>
            <w:vAlign w:val="center"/>
          </w:tcPr>
          <w:p w14:paraId="1A323C23">
            <w:pPr>
              <w:widowControl/>
              <w:jc w:val="left"/>
              <w:rPr>
                <w:rFonts w:ascii="宋体" w:hAnsi="宋体" w:cs="宋体"/>
                <w:bCs/>
                <w:kern w:val="0"/>
              </w:rPr>
            </w:pPr>
            <w:r>
              <w:rPr>
                <w:rFonts w:ascii="宋体" w:hAnsi="宋体" w:cs="宋体"/>
                <w:bCs/>
                <w:kern w:val="0"/>
              </w:rPr>
              <w:t>外观检查</w:t>
            </w:r>
          </w:p>
        </w:tc>
        <w:tc>
          <w:tcPr>
            <w:tcW w:w="3646" w:type="dxa"/>
            <w:shd w:val="clear" w:color="auto" w:fill="auto"/>
            <w:vAlign w:val="center"/>
          </w:tcPr>
          <w:p w14:paraId="1439CFBA">
            <w:pPr>
              <w:jc w:val="left"/>
              <w:rPr>
                <w:rFonts w:ascii="宋体" w:hAnsi="宋体" w:cs="宋体"/>
                <w:bCs/>
                <w:kern w:val="0"/>
              </w:rPr>
            </w:pPr>
            <w:r>
              <w:rPr>
                <w:rFonts w:ascii="宋体" w:hAnsi="宋体" w:cs="宋体"/>
                <w:bCs/>
                <w:kern w:val="0"/>
              </w:rPr>
              <w:t>GB/T 12220</w:t>
            </w:r>
          </w:p>
        </w:tc>
        <w:tc>
          <w:tcPr>
            <w:tcW w:w="1903" w:type="dxa"/>
            <w:vMerge w:val="restart"/>
            <w:vAlign w:val="center"/>
          </w:tcPr>
          <w:p w14:paraId="08E2D137">
            <w:pPr>
              <w:widowControl/>
              <w:jc w:val="left"/>
              <w:rPr>
                <w:rFonts w:ascii="宋体" w:hAnsi="宋体" w:cs="宋体"/>
                <w:bCs/>
                <w:kern w:val="0"/>
              </w:rPr>
            </w:pPr>
          </w:p>
        </w:tc>
      </w:tr>
      <w:tr w14:paraId="4A47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A088A01">
            <w:pPr>
              <w:widowControl/>
              <w:jc w:val="center"/>
              <w:rPr>
                <w:rFonts w:ascii="宋体" w:hAnsi="宋体" w:cs="宋体"/>
                <w:bCs/>
                <w:kern w:val="0"/>
              </w:rPr>
            </w:pPr>
            <w:r>
              <w:rPr>
                <w:rFonts w:ascii="宋体" w:hAnsi="宋体" w:cs="宋体"/>
                <w:bCs/>
                <w:kern w:val="0"/>
              </w:rPr>
              <w:t>2</w:t>
            </w:r>
          </w:p>
        </w:tc>
        <w:tc>
          <w:tcPr>
            <w:tcW w:w="2410" w:type="dxa"/>
            <w:gridSpan w:val="2"/>
            <w:shd w:val="clear" w:color="auto" w:fill="auto"/>
            <w:vAlign w:val="center"/>
          </w:tcPr>
          <w:p w14:paraId="64A3280C">
            <w:pPr>
              <w:widowControl/>
              <w:jc w:val="left"/>
              <w:rPr>
                <w:rFonts w:ascii="宋体" w:hAnsi="宋体" w:cs="宋体"/>
                <w:bCs/>
                <w:kern w:val="0"/>
              </w:rPr>
            </w:pPr>
            <w:r>
              <w:rPr>
                <w:rFonts w:ascii="宋体" w:hAnsi="宋体" w:cs="宋体"/>
                <w:bCs/>
                <w:kern w:val="0"/>
              </w:rPr>
              <w:t>阀体壁厚</w:t>
            </w:r>
          </w:p>
        </w:tc>
        <w:tc>
          <w:tcPr>
            <w:tcW w:w="3646" w:type="dxa"/>
            <w:shd w:val="clear" w:color="auto" w:fill="auto"/>
            <w:vAlign w:val="center"/>
          </w:tcPr>
          <w:p w14:paraId="624437F0">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903" w:type="dxa"/>
            <w:vMerge w:val="continue"/>
            <w:vAlign w:val="center"/>
          </w:tcPr>
          <w:p w14:paraId="6E22DB62">
            <w:pPr>
              <w:widowControl/>
              <w:jc w:val="left"/>
              <w:rPr>
                <w:rFonts w:ascii="宋体" w:hAnsi="宋体" w:cs="宋体"/>
                <w:bCs/>
                <w:kern w:val="0"/>
              </w:rPr>
            </w:pPr>
          </w:p>
        </w:tc>
      </w:tr>
      <w:tr w14:paraId="5CE0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A63B508">
            <w:pPr>
              <w:widowControl/>
              <w:jc w:val="center"/>
              <w:rPr>
                <w:rFonts w:ascii="宋体" w:hAnsi="宋体" w:cs="宋体"/>
                <w:bCs/>
                <w:kern w:val="0"/>
              </w:rPr>
            </w:pPr>
            <w:r>
              <w:rPr>
                <w:rFonts w:ascii="宋体" w:hAnsi="宋体" w:cs="宋体"/>
                <w:bCs/>
                <w:kern w:val="0"/>
              </w:rPr>
              <w:t>3</w:t>
            </w:r>
          </w:p>
        </w:tc>
        <w:tc>
          <w:tcPr>
            <w:tcW w:w="2410" w:type="dxa"/>
            <w:gridSpan w:val="2"/>
            <w:shd w:val="clear" w:color="auto" w:fill="auto"/>
            <w:vAlign w:val="center"/>
          </w:tcPr>
          <w:p w14:paraId="4E24C92D">
            <w:pPr>
              <w:widowControl/>
              <w:jc w:val="left"/>
              <w:rPr>
                <w:rFonts w:ascii="宋体" w:hAnsi="宋体" w:cs="宋体"/>
                <w:bCs/>
                <w:kern w:val="0"/>
              </w:rPr>
            </w:pPr>
            <w:r>
              <w:rPr>
                <w:rFonts w:ascii="宋体" w:hAnsi="宋体" w:cs="宋体"/>
                <w:bCs/>
                <w:kern w:val="0"/>
              </w:rPr>
              <w:t>阀体铸件/锻件无损检测</w:t>
            </w:r>
          </w:p>
        </w:tc>
        <w:tc>
          <w:tcPr>
            <w:tcW w:w="3646" w:type="dxa"/>
            <w:shd w:val="clear" w:color="auto" w:fill="auto"/>
            <w:vAlign w:val="center"/>
          </w:tcPr>
          <w:p w14:paraId="744691F2">
            <w:pPr>
              <w:jc w:val="left"/>
              <w:rPr>
                <w:rFonts w:ascii="宋体" w:hAnsi="宋体" w:cs="宋体"/>
                <w:bCs/>
                <w:kern w:val="0"/>
              </w:rPr>
            </w:pPr>
            <w:r>
              <w:rPr>
                <w:rFonts w:ascii="宋体" w:hAnsi="宋体" w:cs="宋体"/>
                <w:bCs/>
                <w:kern w:val="0"/>
              </w:rPr>
              <w:t>JB/T 6440</w:t>
            </w:r>
          </w:p>
        </w:tc>
        <w:tc>
          <w:tcPr>
            <w:tcW w:w="1903" w:type="dxa"/>
            <w:vMerge w:val="continue"/>
            <w:vAlign w:val="center"/>
          </w:tcPr>
          <w:p w14:paraId="5259DF82">
            <w:pPr>
              <w:widowControl/>
              <w:jc w:val="left"/>
              <w:rPr>
                <w:rFonts w:ascii="宋体" w:hAnsi="宋体" w:cs="宋体"/>
                <w:bCs/>
                <w:kern w:val="0"/>
              </w:rPr>
            </w:pPr>
          </w:p>
        </w:tc>
      </w:tr>
      <w:tr w14:paraId="7B0D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634CF20">
            <w:pPr>
              <w:widowControl/>
              <w:jc w:val="center"/>
              <w:rPr>
                <w:rFonts w:ascii="宋体" w:hAnsi="宋体" w:cs="宋体"/>
                <w:bCs/>
                <w:kern w:val="0"/>
              </w:rPr>
            </w:pPr>
            <w:r>
              <w:rPr>
                <w:rFonts w:ascii="宋体" w:hAnsi="宋体" w:cs="宋体"/>
                <w:bCs/>
                <w:kern w:val="0"/>
              </w:rPr>
              <w:t>4</w:t>
            </w:r>
          </w:p>
        </w:tc>
        <w:tc>
          <w:tcPr>
            <w:tcW w:w="2410" w:type="dxa"/>
            <w:gridSpan w:val="2"/>
            <w:shd w:val="clear" w:color="auto" w:fill="auto"/>
            <w:vAlign w:val="center"/>
          </w:tcPr>
          <w:p w14:paraId="52FAC189">
            <w:pPr>
              <w:widowControl/>
              <w:jc w:val="left"/>
              <w:rPr>
                <w:rFonts w:ascii="宋体" w:hAnsi="宋体" w:cs="宋体"/>
                <w:bCs/>
                <w:kern w:val="0"/>
              </w:rPr>
            </w:pPr>
            <w:r>
              <w:rPr>
                <w:rFonts w:ascii="宋体" w:hAnsi="宋体" w:cs="宋体"/>
                <w:bCs/>
                <w:kern w:val="0"/>
              </w:rPr>
              <w:t>整机耐压试验（水压试验）</w:t>
            </w:r>
          </w:p>
        </w:tc>
        <w:tc>
          <w:tcPr>
            <w:tcW w:w="3646" w:type="dxa"/>
            <w:shd w:val="clear" w:color="auto" w:fill="auto"/>
            <w:vAlign w:val="center"/>
          </w:tcPr>
          <w:p w14:paraId="78DF8679">
            <w:pPr>
              <w:jc w:val="left"/>
              <w:rPr>
                <w:rFonts w:ascii="宋体" w:hAnsi="宋体" w:cs="宋体"/>
                <w:bCs/>
                <w:kern w:val="0"/>
              </w:rPr>
            </w:pPr>
            <w:r>
              <w:rPr>
                <w:rFonts w:ascii="宋体" w:hAnsi="宋体" w:cs="宋体"/>
                <w:bCs/>
                <w:kern w:val="0"/>
              </w:rPr>
              <w:t>GB/T 4213-2008（5.9）</w:t>
            </w:r>
          </w:p>
        </w:tc>
        <w:tc>
          <w:tcPr>
            <w:tcW w:w="1903" w:type="dxa"/>
            <w:vMerge w:val="continue"/>
            <w:vAlign w:val="center"/>
          </w:tcPr>
          <w:p w14:paraId="3236CAC4">
            <w:pPr>
              <w:widowControl/>
              <w:jc w:val="left"/>
              <w:rPr>
                <w:rFonts w:ascii="宋体" w:hAnsi="宋体" w:cs="宋体"/>
                <w:bCs/>
                <w:kern w:val="0"/>
              </w:rPr>
            </w:pPr>
          </w:p>
        </w:tc>
      </w:tr>
      <w:tr w14:paraId="182B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25859CF">
            <w:pPr>
              <w:widowControl/>
              <w:jc w:val="center"/>
              <w:rPr>
                <w:rFonts w:ascii="宋体" w:hAnsi="宋体" w:cs="宋体"/>
                <w:bCs/>
                <w:kern w:val="0"/>
              </w:rPr>
            </w:pPr>
            <w:r>
              <w:rPr>
                <w:rFonts w:ascii="宋体" w:hAnsi="宋体" w:cs="宋体"/>
                <w:bCs/>
                <w:kern w:val="0"/>
              </w:rPr>
              <w:t>5</w:t>
            </w:r>
          </w:p>
        </w:tc>
        <w:tc>
          <w:tcPr>
            <w:tcW w:w="2410" w:type="dxa"/>
            <w:gridSpan w:val="2"/>
            <w:shd w:val="clear" w:color="auto" w:fill="auto"/>
            <w:vAlign w:val="center"/>
          </w:tcPr>
          <w:p w14:paraId="227A2FB2">
            <w:pPr>
              <w:widowControl/>
              <w:jc w:val="left"/>
              <w:rPr>
                <w:rFonts w:ascii="宋体" w:hAnsi="宋体" w:cs="宋体"/>
                <w:bCs/>
                <w:kern w:val="0"/>
              </w:rPr>
            </w:pPr>
            <w:r>
              <w:rPr>
                <w:rFonts w:ascii="宋体" w:hAnsi="宋体" w:cs="宋体"/>
                <w:bCs/>
                <w:kern w:val="0"/>
              </w:rPr>
              <w:t>动作寿命</w:t>
            </w:r>
          </w:p>
        </w:tc>
        <w:tc>
          <w:tcPr>
            <w:tcW w:w="3646" w:type="dxa"/>
            <w:shd w:val="clear" w:color="auto" w:fill="auto"/>
            <w:vAlign w:val="center"/>
          </w:tcPr>
          <w:p w14:paraId="44847CCE">
            <w:pPr>
              <w:jc w:val="left"/>
              <w:rPr>
                <w:rFonts w:ascii="宋体" w:hAnsi="宋体" w:cs="宋体"/>
                <w:bCs/>
                <w:kern w:val="0"/>
              </w:rPr>
            </w:pPr>
            <w:r>
              <w:rPr>
                <w:rFonts w:ascii="宋体" w:hAnsi="宋体" w:cs="宋体"/>
                <w:bCs/>
                <w:kern w:val="0"/>
              </w:rPr>
              <w:t>GB/T 4213-2008（6.13）</w:t>
            </w:r>
          </w:p>
        </w:tc>
        <w:tc>
          <w:tcPr>
            <w:tcW w:w="1903" w:type="dxa"/>
            <w:vMerge w:val="continue"/>
            <w:vAlign w:val="center"/>
          </w:tcPr>
          <w:p w14:paraId="29B4CD12">
            <w:pPr>
              <w:widowControl/>
              <w:jc w:val="left"/>
              <w:rPr>
                <w:rFonts w:ascii="宋体" w:hAnsi="宋体" w:cs="宋体"/>
                <w:bCs/>
                <w:kern w:val="0"/>
              </w:rPr>
            </w:pPr>
          </w:p>
        </w:tc>
      </w:tr>
      <w:tr w14:paraId="70D1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66D80575">
            <w:pPr>
              <w:widowControl/>
              <w:jc w:val="center"/>
              <w:rPr>
                <w:rFonts w:ascii="宋体" w:hAnsi="宋体" w:cs="宋体"/>
                <w:bCs/>
                <w:kern w:val="0"/>
              </w:rPr>
            </w:pPr>
            <w:r>
              <w:rPr>
                <w:rFonts w:ascii="宋体" w:hAnsi="宋体" w:cs="宋体"/>
                <w:bCs/>
                <w:kern w:val="0"/>
              </w:rPr>
              <w:t>6</w:t>
            </w:r>
          </w:p>
        </w:tc>
        <w:tc>
          <w:tcPr>
            <w:tcW w:w="850" w:type="dxa"/>
            <w:vMerge w:val="restart"/>
            <w:shd w:val="clear" w:color="auto" w:fill="auto"/>
            <w:vAlign w:val="center"/>
          </w:tcPr>
          <w:p w14:paraId="085651B1">
            <w:pPr>
              <w:jc w:val="left"/>
              <w:rPr>
                <w:rFonts w:ascii="宋体" w:hAnsi="宋体" w:cs="宋体"/>
                <w:bCs/>
                <w:kern w:val="0"/>
              </w:rPr>
            </w:pPr>
            <w:r>
              <w:rPr>
                <w:rFonts w:hint="eastAsia" w:ascii="宋体" w:hAnsi="宋体" w:cs="宋体"/>
                <w:kern w:val="0"/>
              </w:rPr>
              <w:t>气动调节阀性能测试</w:t>
            </w:r>
          </w:p>
        </w:tc>
        <w:tc>
          <w:tcPr>
            <w:tcW w:w="1560" w:type="dxa"/>
            <w:shd w:val="clear" w:color="auto" w:fill="auto"/>
            <w:vAlign w:val="center"/>
          </w:tcPr>
          <w:p w14:paraId="7288B443">
            <w:pPr>
              <w:jc w:val="left"/>
              <w:rPr>
                <w:rFonts w:ascii="宋体" w:hAnsi="宋体" w:cs="宋体"/>
                <w:bCs/>
                <w:kern w:val="0"/>
              </w:rPr>
            </w:pPr>
            <w:r>
              <w:rPr>
                <w:rFonts w:ascii="宋体" w:hAnsi="宋体" w:cs="宋体"/>
                <w:bCs/>
                <w:kern w:val="0"/>
              </w:rPr>
              <w:t>基本误差</w:t>
            </w:r>
          </w:p>
        </w:tc>
        <w:tc>
          <w:tcPr>
            <w:tcW w:w="3646" w:type="dxa"/>
            <w:shd w:val="clear" w:color="auto" w:fill="auto"/>
            <w:vAlign w:val="center"/>
          </w:tcPr>
          <w:p w14:paraId="01785AB1">
            <w:pPr>
              <w:jc w:val="left"/>
              <w:rPr>
                <w:rFonts w:ascii="宋体" w:hAnsi="宋体" w:cs="宋体"/>
                <w:bCs/>
                <w:kern w:val="0"/>
              </w:rPr>
            </w:pPr>
            <w:r>
              <w:rPr>
                <w:rFonts w:ascii="宋体" w:hAnsi="宋体" w:cs="宋体"/>
                <w:bCs/>
                <w:kern w:val="0"/>
              </w:rPr>
              <w:t>GB/T 4213-2008（6.4）</w:t>
            </w:r>
          </w:p>
        </w:tc>
        <w:tc>
          <w:tcPr>
            <w:tcW w:w="1903" w:type="dxa"/>
            <w:vMerge w:val="continue"/>
            <w:vAlign w:val="center"/>
          </w:tcPr>
          <w:p w14:paraId="013BDE72">
            <w:pPr>
              <w:widowControl/>
              <w:jc w:val="left"/>
              <w:rPr>
                <w:rFonts w:ascii="宋体" w:hAnsi="宋体" w:cs="宋体"/>
                <w:bCs/>
                <w:kern w:val="0"/>
              </w:rPr>
            </w:pPr>
          </w:p>
        </w:tc>
      </w:tr>
      <w:tr w14:paraId="7CF5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A760215">
            <w:pPr>
              <w:widowControl/>
              <w:jc w:val="center"/>
              <w:rPr>
                <w:rFonts w:ascii="宋体" w:hAnsi="宋体" w:cs="宋体"/>
                <w:bCs/>
                <w:kern w:val="0"/>
              </w:rPr>
            </w:pPr>
            <w:r>
              <w:rPr>
                <w:rFonts w:ascii="宋体" w:hAnsi="宋体" w:cs="宋体"/>
                <w:bCs/>
                <w:kern w:val="0"/>
              </w:rPr>
              <w:t>7</w:t>
            </w:r>
          </w:p>
        </w:tc>
        <w:tc>
          <w:tcPr>
            <w:tcW w:w="850" w:type="dxa"/>
            <w:vMerge w:val="continue"/>
            <w:shd w:val="clear" w:color="auto" w:fill="auto"/>
            <w:vAlign w:val="center"/>
          </w:tcPr>
          <w:p w14:paraId="0C3AAF95">
            <w:pPr>
              <w:jc w:val="left"/>
              <w:rPr>
                <w:rFonts w:ascii="宋体" w:hAnsi="宋体" w:cs="宋体"/>
                <w:bCs/>
                <w:kern w:val="0"/>
              </w:rPr>
            </w:pPr>
          </w:p>
        </w:tc>
        <w:tc>
          <w:tcPr>
            <w:tcW w:w="1560" w:type="dxa"/>
            <w:shd w:val="clear" w:color="auto" w:fill="auto"/>
            <w:vAlign w:val="center"/>
          </w:tcPr>
          <w:p w14:paraId="426E9356">
            <w:pPr>
              <w:jc w:val="left"/>
              <w:rPr>
                <w:rFonts w:ascii="宋体" w:hAnsi="宋体" w:cs="宋体"/>
                <w:bCs/>
                <w:kern w:val="0"/>
              </w:rPr>
            </w:pPr>
            <w:r>
              <w:rPr>
                <w:rFonts w:ascii="宋体" w:hAnsi="宋体" w:cs="宋体"/>
                <w:bCs/>
                <w:kern w:val="0"/>
              </w:rPr>
              <w:t>回差</w:t>
            </w:r>
          </w:p>
        </w:tc>
        <w:tc>
          <w:tcPr>
            <w:tcW w:w="3646" w:type="dxa"/>
            <w:shd w:val="clear" w:color="auto" w:fill="auto"/>
            <w:vAlign w:val="center"/>
          </w:tcPr>
          <w:p w14:paraId="27172A87">
            <w:pPr>
              <w:jc w:val="left"/>
              <w:rPr>
                <w:rFonts w:ascii="宋体" w:hAnsi="宋体" w:cs="宋体"/>
                <w:bCs/>
                <w:kern w:val="0"/>
              </w:rPr>
            </w:pPr>
            <w:r>
              <w:rPr>
                <w:rFonts w:ascii="宋体" w:hAnsi="宋体" w:cs="宋体"/>
                <w:bCs/>
                <w:kern w:val="0"/>
              </w:rPr>
              <w:t>GB/T 4213-2008（6.5）</w:t>
            </w:r>
          </w:p>
        </w:tc>
        <w:tc>
          <w:tcPr>
            <w:tcW w:w="1903" w:type="dxa"/>
            <w:vMerge w:val="continue"/>
            <w:vAlign w:val="center"/>
          </w:tcPr>
          <w:p w14:paraId="3EC7402E">
            <w:pPr>
              <w:widowControl/>
              <w:jc w:val="left"/>
              <w:rPr>
                <w:rFonts w:ascii="宋体" w:hAnsi="宋体" w:cs="宋体"/>
                <w:bCs/>
                <w:kern w:val="0"/>
              </w:rPr>
            </w:pPr>
          </w:p>
        </w:tc>
      </w:tr>
      <w:tr w14:paraId="0DFD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2C34974">
            <w:pPr>
              <w:widowControl/>
              <w:jc w:val="center"/>
              <w:rPr>
                <w:rFonts w:ascii="宋体" w:hAnsi="宋体" w:cs="宋体"/>
                <w:bCs/>
                <w:kern w:val="0"/>
              </w:rPr>
            </w:pPr>
            <w:r>
              <w:rPr>
                <w:rFonts w:ascii="宋体" w:hAnsi="宋体" w:cs="宋体"/>
                <w:bCs/>
                <w:kern w:val="0"/>
              </w:rPr>
              <w:t>8</w:t>
            </w:r>
          </w:p>
        </w:tc>
        <w:tc>
          <w:tcPr>
            <w:tcW w:w="850" w:type="dxa"/>
            <w:vMerge w:val="continue"/>
            <w:shd w:val="clear" w:color="auto" w:fill="auto"/>
            <w:vAlign w:val="center"/>
          </w:tcPr>
          <w:p w14:paraId="18E59094">
            <w:pPr>
              <w:jc w:val="left"/>
              <w:rPr>
                <w:rFonts w:ascii="宋体" w:hAnsi="宋体" w:cs="宋体"/>
                <w:bCs/>
                <w:kern w:val="0"/>
              </w:rPr>
            </w:pPr>
          </w:p>
        </w:tc>
        <w:tc>
          <w:tcPr>
            <w:tcW w:w="1560" w:type="dxa"/>
            <w:shd w:val="clear" w:color="auto" w:fill="auto"/>
            <w:vAlign w:val="center"/>
          </w:tcPr>
          <w:p w14:paraId="39E84267">
            <w:pPr>
              <w:jc w:val="left"/>
              <w:rPr>
                <w:rFonts w:ascii="宋体" w:hAnsi="宋体" w:cs="宋体"/>
                <w:bCs/>
                <w:kern w:val="0"/>
              </w:rPr>
            </w:pPr>
            <w:r>
              <w:rPr>
                <w:rFonts w:ascii="宋体" w:hAnsi="宋体" w:cs="宋体"/>
                <w:bCs/>
                <w:kern w:val="0"/>
              </w:rPr>
              <w:t>额定行程偏差</w:t>
            </w:r>
          </w:p>
        </w:tc>
        <w:tc>
          <w:tcPr>
            <w:tcW w:w="3646" w:type="dxa"/>
            <w:shd w:val="clear" w:color="auto" w:fill="auto"/>
            <w:vAlign w:val="center"/>
          </w:tcPr>
          <w:p w14:paraId="1E484296">
            <w:pPr>
              <w:jc w:val="left"/>
              <w:rPr>
                <w:rFonts w:ascii="宋体" w:hAnsi="宋体" w:cs="宋体"/>
                <w:bCs/>
                <w:kern w:val="0"/>
              </w:rPr>
            </w:pPr>
            <w:r>
              <w:rPr>
                <w:rFonts w:ascii="宋体" w:hAnsi="宋体" w:cs="宋体"/>
                <w:bCs/>
                <w:kern w:val="0"/>
              </w:rPr>
              <w:t>GB/T 4213-2008（6.8）</w:t>
            </w:r>
          </w:p>
        </w:tc>
        <w:tc>
          <w:tcPr>
            <w:tcW w:w="1903" w:type="dxa"/>
            <w:vMerge w:val="continue"/>
            <w:vAlign w:val="center"/>
          </w:tcPr>
          <w:p w14:paraId="552F2DD0">
            <w:pPr>
              <w:widowControl/>
              <w:jc w:val="left"/>
              <w:rPr>
                <w:rFonts w:ascii="宋体" w:hAnsi="宋体" w:cs="宋体"/>
                <w:bCs/>
                <w:kern w:val="0"/>
              </w:rPr>
            </w:pPr>
          </w:p>
        </w:tc>
      </w:tr>
      <w:tr w14:paraId="76EA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BD94A10">
            <w:pPr>
              <w:widowControl/>
              <w:jc w:val="center"/>
              <w:rPr>
                <w:rFonts w:ascii="宋体" w:hAnsi="宋体" w:cs="宋体"/>
                <w:bCs/>
                <w:kern w:val="0"/>
              </w:rPr>
            </w:pPr>
            <w:r>
              <w:rPr>
                <w:rFonts w:ascii="宋体" w:hAnsi="宋体" w:cs="宋体"/>
                <w:bCs/>
                <w:kern w:val="0"/>
              </w:rPr>
              <w:t>9</w:t>
            </w:r>
          </w:p>
        </w:tc>
        <w:tc>
          <w:tcPr>
            <w:tcW w:w="850" w:type="dxa"/>
            <w:vMerge w:val="continue"/>
            <w:shd w:val="clear" w:color="auto" w:fill="auto"/>
            <w:vAlign w:val="center"/>
          </w:tcPr>
          <w:p w14:paraId="69FB3342">
            <w:pPr>
              <w:jc w:val="left"/>
              <w:rPr>
                <w:rFonts w:ascii="宋体" w:hAnsi="宋体" w:cs="宋体"/>
                <w:bCs/>
                <w:kern w:val="0"/>
              </w:rPr>
            </w:pPr>
          </w:p>
        </w:tc>
        <w:tc>
          <w:tcPr>
            <w:tcW w:w="1560" w:type="dxa"/>
            <w:shd w:val="clear" w:color="auto" w:fill="auto"/>
            <w:vAlign w:val="center"/>
          </w:tcPr>
          <w:p w14:paraId="64EA56F2">
            <w:pPr>
              <w:jc w:val="left"/>
              <w:rPr>
                <w:rFonts w:ascii="宋体" w:hAnsi="宋体" w:cs="宋体"/>
                <w:bCs/>
                <w:kern w:val="0"/>
              </w:rPr>
            </w:pPr>
            <w:r>
              <w:rPr>
                <w:rFonts w:ascii="宋体" w:hAnsi="宋体" w:cs="宋体"/>
                <w:bCs/>
                <w:kern w:val="0"/>
              </w:rPr>
              <w:t>死区</w:t>
            </w:r>
          </w:p>
        </w:tc>
        <w:tc>
          <w:tcPr>
            <w:tcW w:w="3646" w:type="dxa"/>
            <w:shd w:val="clear" w:color="auto" w:fill="auto"/>
            <w:vAlign w:val="center"/>
          </w:tcPr>
          <w:p w14:paraId="0D16784E">
            <w:pPr>
              <w:jc w:val="left"/>
              <w:rPr>
                <w:rFonts w:ascii="宋体" w:hAnsi="宋体" w:cs="宋体"/>
                <w:bCs/>
                <w:kern w:val="0"/>
              </w:rPr>
            </w:pPr>
            <w:r>
              <w:rPr>
                <w:rFonts w:ascii="宋体" w:hAnsi="宋体" w:cs="宋体"/>
                <w:bCs/>
                <w:kern w:val="0"/>
              </w:rPr>
              <w:t>GB/T 4213-2008（6.6）</w:t>
            </w:r>
          </w:p>
        </w:tc>
        <w:tc>
          <w:tcPr>
            <w:tcW w:w="1903" w:type="dxa"/>
            <w:vMerge w:val="continue"/>
            <w:vAlign w:val="center"/>
          </w:tcPr>
          <w:p w14:paraId="3211FB83">
            <w:pPr>
              <w:widowControl/>
              <w:jc w:val="left"/>
              <w:rPr>
                <w:rFonts w:ascii="宋体" w:hAnsi="宋体" w:cs="宋体"/>
                <w:bCs/>
                <w:kern w:val="0"/>
              </w:rPr>
            </w:pPr>
          </w:p>
        </w:tc>
      </w:tr>
      <w:tr w14:paraId="1481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23F22BA0">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w:t>
            </w:r>
          </w:p>
        </w:tc>
        <w:tc>
          <w:tcPr>
            <w:tcW w:w="850" w:type="dxa"/>
            <w:vMerge w:val="restart"/>
            <w:shd w:val="clear" w:color="auto" w:fill="auto"/>
            <w:vAlign w:val="center"/>
          </w:tcPr>
          <w:p w14:paraId="1C8065EE">
            <w:pPr>
              <w:jc w:val="left"/>
              <w:rPr>
                <w:rFonts w:ascii="宋体" w:hAnsi="宋体" w:cs="宋体"/>
                <w:bCs/>
                <w:kern w:val="0"/>
              </w:rPr>
            </w:pPr>
            <w:r>
              <w:rPr>
                <w:rFonts w:hint="eastAsia" w:ascii="宋体" w:hAnsi="宋体" w:cs="宋体"/>
                <w:kern w:val="0"/>
              </w:rPr>
              <w:t>电动调节阀性能测试</w:t>
            </w:r>
          </w:p>
        </w:tc>
        <w:tc>
          <w:tcPr>
            <w:tcW w:w="1560" w:type="dxa"/>
            <w:shd w:val="clear" w:color="auto" w:fill="auto"/>
            <w:vAlign w:val="center"/>
          </w:tcPr>
          <w:p w14:paraId="04D315E9">
            <w:pPr>
              <w:jc w:val="left"/>
              <w:rPr>
                <w:rFonts w:ascii="宋体" w:hAnsi="宋体" w:cs="宋体"/>
                <w:bCs/>
                <w:kern w:val="0"/>
              </w:rPr>
            </w:pPr>
            <w:r>
              <w:rPr>
                <w:rFonts w:ascii="宋体" w:hAnsi="宋体" w:cs="宋体"/>
                <w:bCs/>
                <w:kern w:val="0"/>
              </w:rPr>
              <w:t>基本误差</w:t>
            </w:r>
          </w:p>
        </w:tc>
        <w:tc>
          <w:tcPr>
            <w:tcW w:w="3646" w:type="dxa"/>
            <w:shd w:val="clear" w:color="auto" w:fill="auto"/>
            <w:vAlign w:val="center"/>
          </w:tcPr>
          <w:p w14:paraId="30FC32D5">
            <w:pPr>
              <w:jc w:val="left"/>
              <w:rPr>
                <w:rFonts w:ascii="宋体" w:hAnsi="宋体"/>
              </w:rPr>
            </w:pPr>
            <w:r>
              <w:rPr>
                <w:rFonts w:ascii="宋体" w:hAnsi="宋体"/>
              </w:rPr>
              <w:t>JB/T</w:t>
            </w:r>
            <w:r>
              <w:rPr>
                <w:rFonts w:hint="eastAsia" w:ascii="宋体" w:hAnsi="宋体"/>
              </w:rPr>
              <w:t xml:space="preserve"> 7387-2014（6.2）</w:t>
            </w:r>
          </w:p>
        </w:tc>
        <w:tc>
          <w:tcPr>
            <w:tcW w:w="1903" w:type="dxa"/>
            <w:vMerge w:val="continue"/>
            <w:vAlign w:val="center"/>
          </w:tcPr>
          <w:p w14:paraId="5636EF24">
            <w:pPr>
              <w:widowControl/>
              <w:jc w:val="left"/>
              <w:rPr>
                <w:rFonts w:ascii="宋体" w:hAnsi="宋体" w:cs="宋体"/>
                <w:bCs/>
                <w:kern w:val="0"/>
              </w:rPr>
            </w:pPr>
          </w:p>
        </w:tc>
      </w:tr>
      <w:tr w14:paraId="2934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A144DF4">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1</w:t>
            </w:r>
          </w:p>
        </w:tc>
        <w:tc>
          <w:tcPr>
            <w:tcW w:w="850" w:type="dxa"/>
            <w:vMerge w:val="continue"/>
            <w:shd w:val="clear" w:color="auto" w:fill="auto"/>
            <w:vAlign w:val="center"/>
          </w:tcPr>
          <w:p w14:paraId="37FF577E">
            <w:pPr>
              <w:jc w:val="left"/>
              <w:rPr>
                <w:rFonts w:ascii="宋体" w:hAnsi="宋体" w:cs="宋体"/>
                <w:bCs/>
                <w:kern w:val="0"/>
              </w:rPr>
            </w:pPr>
          </w:p>
        </w:tc>
        <w:tc>
          <w:tcPr>
            <w:tcW w:w="1560" w:type="dxa"/>
            <w:shd w:val="clear" w:color="auto" w:fill="auto"/>
            <w:vAlign w:val="center"/>
          </w:tcPr>
          <w:p w14:paraId="59CC4C0C">
            <w:pPr>
              <w:jc w:val="left"/>
              <w:rPr>
                <w:rFonts w:ascii="宋体" w:hAnsi="宋体" w:cs="宋体"/>
                <w:bCs/>
                <w:kern w:val="0"/>
              </w:rPr>
            </w:pPr>
            <w:r>
              <w:rPr>
                <w:rFonts w:ascii="宋体" w:hAnsi="宋体" w:cs="宋体"/>
                <w:bCs/>
                <w:kern w:val="0"/>
              </w:rPr>
              <w:t>回差</w:t>
            </w:r>
          </w:p>
        </w:tc>
        <w:tc>
          <w:tcPr>
            <w:tcW w:w="3646" w:type="dxa"/>
            <w:shd w:val="clear" w:color="auto" w:fill="auto"/>
            <w:vAlign w:val="center"/>
          </w:tcPr>
          <w:p w14:paraId="0D8E48F2">
            <w:pPr>
              <w:jc w:val="left"/>
              <w:rPr>
                <w:rFonts w:ascii="宋体" w:hAnsi="宋体"/>
              </w:rPr>
            </w:pPr>
            <w:r>
              <w:rPr>
                <w:rFonts w:ascii="宋体" w:hAnsi="宋体"/>
              </w:rPr>
              <w:t>JB/T</w:t>
            </w:r>
            <w:r>
              <w:rPr>
                <w:rFonts w:hint="eastAsia" w:ascii="宋体" w:hAnsi="宋体"/>
              </w:rPr>
              <w:t xml:space="preserve"> 7387-2014（6.3）</w:t>
            </w:r>
          </w:p>
        </w:tc>
        <w:tc>
          <w:tcPr>
            <w:tcW w:w="1903" w:type="dxa"/>
            <w:vMerge w:val="continue"/>
            <w:vAlign w:val="center"/>
          </w:tcPr>
          <w:p w14:paraId="26912490">
            <w:pPr>
              <w:widowControl/>
              <w:jc w:val="left"/>
              <w:rPr>
                <w:rFonts w:ascii="宋体" w:hAnsi="宋体" w:cs="宋体"/>
                <w:bCs/>
                <w:kern w:val="0"/>
              </w:rPr>
            </w:pPr>
          </w:p>
        </w:tc>
      </w:tr>
      <w:tr w14:paraId="3DC1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A8990D8">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2</w:t>
            </w:r>
          </w:p>
        </w:tc>
        <w:tc>
          <w:tcPr>
            <w:tcW w:w="850" w:type="dxa"/>
            <w:vMerge w:val="continue"/>
            <w:shd w:val="clear" w:color="auto" w:fill="auto"/>
            <w:vAlign w:val="center"/>
          </w:tcPr>
          <w:p w14:paraId="6A86968B">
            <w:pPr>
              <w:jc w:val="left"/>
              <w:rPr>
                <w:rFonts w:ascii="宋体" w:hAnsi="宋体" w:cs="宋体"/>
                <w:bCs/>
                <w:kern w:val="0"/>
              </w:rPr>
            </w:pPr>
          </w:p>
        </w:tc>
        <w:tc>
          <w:tcPr>
            <w:tcW w:w="1560" w:type="dxa"/>
            <w:shd w:val="clear" w:color="auto" w:fill="auto"/>
            <w:vAlign w:val="center"/>
          </w:tcPr>
          <w:p w14:paraId="484A37CD">
            <w:pPr>
              <w:jc w:val="left"/>
              <w:rPr>
                <w:rFonts w:ascii="宋体" w:hAnsi="宋体" w:cs="宋体"/>
                <w:bCs/>
                <w:kern w:val="0"/>
              </w:rPr>
            </w:pPr>
            <w:r>
              <w:rPr>
                <w:rFonts w:ascii="宋体" w:hAnsi="宋体" w:cs="宋体"/>
                <w:bCs/>
                <w:kern w:val="0"/>
              </w:rPr>
              <w:t>额定行程偏差</w:t>
            </w:r>
          </w:p>
        </w:tc>
        <w:tc>
          <w:tcPr>
            <w:tcW w:w="3646" w:type="dxa"/>
            <w:shd w:val="clear" w:color="auto" w:fill="auto"/>
            <w:vAlign w:val="center"/>
          </w:tcPr>
          <w:p w14:paraId="624B7D20">
            <w:pPr>
              <w:jc w:val="left"/>
              <w:rPr>
                <w:rFonts w:ascii="宋体" w:hAnsi="宋体"/>
              </w:rPr>
            </w:pPr>
            <w:r>
              <w:rPr>
                <w:rFonts w:ascii="宋体" w:hAnsi="宋体"/>
              </w:rPr>
              <w:t>JB/T</w:t>
            </w:r>
            <w:r>
              <w:rPr>
                <w:rFonts w:hint="eastAsia" w:ascii="宋体" w:hAnsi="宋体"/>
              </w:rPr>
              <w:t xml:space="preserve"> 7387-2014（6.5）</w:t>
            </w:r>
          </w:p>
        </w:tc>
        <w:tc>
          <w:tcPr>
            <w:tcW w:w="1903" w:type="dxa"/>
            <w:vMerge w:val="continue"/>
            <w:vAlign w:val="center"/>
          </w:tcPr>
          <w:p w14:paraId="050C23AC">
            <w:pPr>
              <w:widowControl/>
              <w:jc w:val="left"/>
              <w:rPr>
                <w:rFonts w:ascii="宋体" w:hAnsi="宋体" w:cs="宋体"/>
                <w:bCs/>
                <w:kern w:val="0"/>
              </w:rPr>
            </w:pPr>
          </w:p>
        </w:tc>
      </w:tr>
      <w:tr w14:paraId="4360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899D25E">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3</w:t>
            </w:r>
          </w:p>
        </w:tc>
        <w:tc>
          <w:tcPr>
            <w:tcW w:w="850" w:type="dxa"/>
            <w:vMerge w:val="continue"/>
            <w:shd w:val="clear" w:color="auto" w:fill="auto"/>
            <w:vAlign w:val="center"/>
          </w:tcPr>
          <w:p w14:paraId="00282550">
            <w:pPr>
              <w:jc w:val="left"/>
              <w:rPr>
                <w:rFonts w:ascii="宋体" w:hAnsi="宋体" w:cs="宋体"/>
                <w:bCs/>
                <w:kern w:val="0"/>
              </w:rPr>
            </w:pPr>
          </w:p>
        </w:tc>
        <w:tc>
          <w:tcPr>
            <w:tcW w:w="1560" w:type="dxa"/>
            <w:shd w:val="clear" w:color="auto" w:fill="auto"/>
            <w:vAlign w:val="center"/>
          </w:tcPr>
          <w:p w14:paraId="1F2C1447">
            <w:pPr>
              <w:jc w:val="left"/>
              <w:rPr>
                <w:rFonts w:ascii="宋体" w:hAnsi="宋体" w:cs="宋体"/>
                <w:bCs/>
                <w:kern w:val="0"/>
              </w:rPr>
            </w:pPr>
            <w:r>
              <w:rPr>
                <w:rFonts w:ascii="宋体" w:hAnsi="宋体" w:cs="宋体"/>
                <w:bCs/>
                <w:kern w:val="0"/>
              </w:rPr>
              <w:t>死区</w:t>
            </w:r>
          </w:p>
        </w:tc>
        <w:tc>
          <w:tcPr>
            <w:tcW w:w="3646" w:type="dxa"/>
            <w:shd w:val="clear" w:color="auto" w:fill="auto"/>
            <w:vAlign w:val="center"/>
          </w:tcPr>
          <w:p w14:paraId="7912B3B2">
            <w:pPr>
              <w:jc w:val="left"/>
              <w:rPr>
                <w:rFonts w:ascii="宋体" w:hAnsi="宋体"/>
              </w:rPr>
            </w:pPr>
            <w:r>
              <w:rPr>
                <w:rFonts w:ascii="宋体" w:hAnsi="宋体"/>
              </w:rPr>
              <w:t>JB/T</w:t>
            </w:r>
            <w:r>
              <w:rPr>
                <w:rFonts w:hint="eastAsia" w:ascii="宋体" w:hAnsi="宋体"/>
              </w:rPr>
              <w:t xml:space="preserve"> 7387-2014（6.4）</w:t>
            </w:r>
          </w:p>
        </w:tc>
        <w:tc>
          <w:tcPr>
            <w:tcW w:w="1903" w:type="dxa"/>
            <w:vMerge w:val="continue"/>
            <w:vAlign w:val="center"/>
          </w:tcPr>
          <w:p w14:paraId="5D849BF6">
            <w:pPr>
              <w:widowControl/>
              <w:jc w:val="left"/>
              <w:rPr>
                <w:rFonts w:ascii="宋体" w:hAnsi="宋体" w:cs="宋体"/>
                <w:bCs/>
                <w:kern w:val="0"/>
              </w:rPr>
            </w:pPr>
          </w:p>
        </w:tc>
      </w:tr>
      <w:tr w14:paraId="6DCB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AB4B90E">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4</w:t>
            </w:r>
          </w:p>
        </w:tc>
        <w:tc>
          <w:tcPr>
            <w:tcW w:w="850" w:type="dxa"/>
            <w:vMerge w:val="restart"/>
            <w:shd w:val="clear" w:color="auto" w:fill="auto"/>
            <w:vAlign w:val="center"/>
          </w:tcPr>
          <w:p w14:paraId="622C3E40">
            <w:pPr>
              <w:jc w:val="left"/>
              <w:rPr>
                <w:rFonts w:ascii="宋体" w:hAnsi="宋体" w:cs="宋体"/>
                <w:bCs/>
                <w:kern w:val="0"/>
              </w:rPr>
            </w:pPr>
            <w:r>
              <w:rPr>
                <w:rFonts w:hint="eastAsia" w:ascii="宋体" w:hAnsi="宋体" w:cs="宋体"/>
                <w:kern w:val="0"/>
              </w:rPr>
              <w:t>电液调节阀性能测试</w:t>
            </w:r>
          </w:p>
        </w:tc>
        <w:tc>
          <w:tcPr>
            <w:tcW w:w="1560" w:type="dxa"/>
            <w:shd w:val="clear" w:color="auto" w:fill="auto"/>
            <w:vAlign w:val="center"/>
          </w:tcPr>
          <w:p w14:paraId="565D1A3B">
            <w:pPr>
              <w:jc w:val="left"/>
              <w:rPr>
                <w:rFonts w:ascii="宋体" w:hAnsi="宋体" w:cs="宋体"/>
                <w:bCs/>
                <w:kern w:val="0"/>
              </w:rPr>
            </w:pPr>
            <w:r>
              <w:rPr>
                <w:rFonts w:ascii="宋体" w:hAnsi="宋体" w:cs="宋体"/>
                <w:bCs/>
                <w:kern w:val="0"/>
              </w:rPr>
              <w:t>基本误差</w:t>
            </w:r>
          </w:p>
        </w:tc>
        <w:tc>
          <w:tcPr>
            <w:tcW w:w="3646" w:type="dxa"/>
            <w:shd w:val="clear" w:color="auto" w:fill="auto"/>
            <w:vAlign w:val="center"/>
          </w:tcPr>
          <w:p w14:paraId="4CC4225F">
            <w:pPr>
              <w:jc w:val="left"/>
              <w:rPr>
                <w:rFonts w:ascii="宋体" w:hAnsi="宋体"/>
              </w:rPr>
            </w:pPr>
            <w:r>
              <w:rPr>
                <w:rFonts w:ascii="宋体" w:hAnsi="宋体"/>
              </w:rPr>
              <w:t>JB/T</w:t>
            </w:r>
            <w:r>
              <w:rPr>
                <w:rFonts w:hint="eastAsia" w:ascii="宋体" w:hAnsi="宋体"/>
              </w:rPr>
              <w:t xml:space="preserve"> 7387-2014（6.2）</w:t>
            </w:r>
          </w:p>
        </w:tc>
        <w:tc>
          <w:tcPr>
            <w:tcW w:w="1903" w:type="dxa"/>
            <w:vMerge w:val="continue"/>
            <w:vAlign w:val="center"/>
          </w:tcPr>
          <w:p w14:paraId="1B6787A8">
            <w:pPr>
              <w:widowControl/>
              <w:jc w:val="left"/>
              <w:rPr>
                <w:rFonts w:ascii="宋体" w:hAnsi="宋体" w:cs="宋体"/>
                <w:bCs/>
                <w:kern w:val="0"/>
              </w:rPr>
            </w:pPr>
          </w:p>
        </w:tc>
      </w:tr>
      <w:tr w14:paraId="4F95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4AED989">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5</w:t>
            </w:r>
          </w:p>
        </w:tc>
        <w:tc>
          <w:tcPr>
            <w:tcW w:w="850" w:type="dxa"/>
            <w:vMerge w:val="continue"/>
            <w:shd w:val="clear" w:color="auto" w:fill="auto"/>
            <w:vAlign w:val="center"/>
          </w:tcPr>
          <w:p w14:paraId="02DC2C6C">
            <w:pPr>
              <w:jc w:val="left"/>
              <w:rPr>
                <w:rFonts w:ascii="宋体" w:hAnsi="宋体" w:cs="宋体"/>
                <w:bCs/>
                <w:kern w:val="0"/>
              </w:rPr>
            </w:pPr>
          </w:p>
        </w:tc>
        <w:tc>
          <w:tcPr>
            <w:tcW w:w="1560" w:type="dxa"/>
            <w:shd w:val="clear" w:color="auto" w:fill="auto"/>
            <w:vAlign w:val="center"/>
          </w:tcPr>
          <w:p w14:paraId="53A0E1EE">
            <w:pPr>
              <w:jc w:val="left"/>
              <w:rPr>
                <w:rFonts w:ascii="宋体" w:hAnsi="宋体" w:cs="宋体"/>
                <w:bCs/>
                <w:kern w:val="0"/>
              </w:rPr>
            </w:pPr>
            <w:r>
              <w:rPr>
                <w:rFonts w:ascii="宋体" w:hAnsi="宋体" w:cs="宋体"/>
                <w:bCs/>
                <w:kern w:val="0"/>
              </w:rPr>
              <w:t>回差</w:t>
            </w:r>
          </w:p>
        </w:tc>
        <w:tc>
          <w:tcPr>
            <w:tcW w:w="3646" w:type="dxa"/>
            <w:shd w:val="clear" w:color="auto" w:fill="auto"/>
            <w:vAlign w:val="center"/>
          </w:tcPr>
          <w:p w14:paraId="5E08583B">
            <w:pPr>
              <w:jc w:val="left"/>
              <w:rPr>
                <w:rFonts w:ascii="宋体" w:hAnsi="宋体"/>
              </w:rPr>
            </w:pPr>
            <w:r>
              <w:rPr>
                <w:rFonts w:ascii="宋体" w:hAnsi="宋体"/>
              </w:rPr>
              <w:t>JB/T</w:t>
            </w:r>
            <w:r>
              <w:rPr>
                <w:rFonts w:hint="eastAsia" w:ascii="宋体" w:hAnsi="宋体"/>
              </w:rPr>
              <w:t xml:space="preserve"> 7387-2014（6.3）</w:t>
            </w:r>
          </w:p>
        </w:tc>
        <w:tc>
          <w:tcPr>
            <w:tcW w:w="1903" w:type="dxa"/>
            <w:vMerge w:val="continue"/>
            <w:vAlign w:val="center"/>
          </w:tcPr>
          <w:p w14:paraId="012DA814">
            <w:pPr>
              <w:widowControl/>
              <w:jc w:val="left"/>
              <w:rPr>
                <w:rFonts w:ascii="宋体" w:hAnsi="宋体" w:cs="宋体"/>
                <w:bCs/>
                <w:kern w:val="0"/>
              </w:rPr>
            </w:pPr>
          </w:p>
        </w:tc>
      </w:tr>
      <w:tr w14:paraId="2811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D7A8496">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6</w:t>
            </w:r>
          </w:p>
        </w:tc>
        <w:tc>
          <w:tcPr>
            <w:tcW w:w="850" w:type="dxa"/>
            <w:vMerge w:val="continue"/>
            <w:shd w:val="clear" w:color="auto" w:fill="auto"/>
            <w:vAlign w:val="center"/>
          </w:tcPr>
          <w:p w14:paraId="203D4230">
            <w:pPr>
              <w:jc w:val="left"/>
              <w:rPr>
                <w:rFonts w:ascii="宋体" w:hAnsi="宋体" w:cs="宋体"/>
                <w:bCs/>
                <w:kern w:val="0"/>
              </w:rPr>
            </w:pPr>
          </w:p>
        </w:tc>
        <w:tc>
          <w:tcPr>
            <w:tcW w:w="1560" w:type="dxa"/>
            <w:shd w:val="clear" w:color="auto" w:fill="auto"/>
            <w:vAlign w:val="center"/>
          </w:tcPr>
          <w:p w14:paraId="69210127">
            <w:pPr>
              <w:jc w:val="left"/>
              <w:rPr>
                <w:rFonts w:ascii="宋体" w:hAnsi="宋体" w:cs="宋体"/>
                <w:bCs/>
                <w:kern w:val="0"/>
              </w:rPr>
            </w:pPr>
            <w:r>
              <w:rPr>
                <w:rFonts w:ascii="宋体" w:hAnsi="宋体" w:cs="宋体"/>
                <w:bCs/>
                <w:kern w:val="0"/>
              </w:rPr>
              <w:t>额定行程偏差</w:t>
            </w:r>
          </w:p>
        </w:tc>
        <w:tc>
          <w:tcPr>
            <w:tcW w:w="3646" w:type="dxa"/>
            <w:shd w:val="clear" w:color="auto" w:fill="auto"/>
            <w:vAlign w:val="center"/>
          </w:tcPr>
          <w:p w14:paraId="32362D94">
            <w:pPr>
              <w:jc w:val="left"/>
              <w:rPr>
                <w:rFonts w:ascii="宋体" w:hAnsi="宋体"/>
              </w:rPr>
            </w:pPr>
            <w:r>
              <w:rPr>
                <w:rFonts w:ascii="宋体" w:hAnsi="宋体"/>
              </w:rPr>
              <w:t>JB/T</w:t>
            </w:r>
            <w:r>
              <w:rPr>
                <w:rFonts w:hint="eastAsia" w:ascii="宋体" w:hAnsi="宋体"/>
              </w:rPr>
              <w:t xml:space="preserve"> 7387-2014（6.5）</w:t>
            </w:r>
          </w:p>
        </w:tc>
        <w:tc>
          <w:tcPr>
            <w:tcW w:w="1903" w:type="dxa"/>
            <w:vMerge w:val="continue"/>
            <w:vAlign w:val="center"/>
          </w:tcPr>
          <w:p w14:paraId="637F5CA2">
            <w:pPr>
              <w:widowControl/>
              <w:jc w:val="left"/>
              <w:rPr>
                <w:rFonts w:ascii="宋体" w:hAnsi="宋体" w:cs="宋体"/>
                <w:bCs/>
                <w:kern w:val="0"/>
              </w:rPr>
            </w:pPr>
          </w:p>
        </w:tc>
      </w:tr>
      <w:tr w14:paraId="6A7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453AE95E">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7</w:t>
            </w:r>
          </w:p>
        </w:tc>
        <w:tc>
          <w:tcPr>
            <w:tcW w:w="850" w:type="dxa"/>
            <w:vMerge w:val="continue"/>
            <w:shd w:val="clear" w:color="auto" w:fill="auto"/>
            <w:vAlign w:val="center"/>
          </w:tcPr>
          <w:p w14:paraId="00179BE3">
            <w:pPr>
              <w:jc w:val="left"/>
              <w:rPr>
                <w:rFonts w:ascii="宋体" w:hAnsi="宋体" w:cs="宋体"/>
                <w:bCs/>
                <w:kern w:val="0"/>
              </w:rPr>
            </w:pPr>
          </w:p>
        </w:tc>
        <w:tc>
          <w:tcPr>
            <w:tcW w:w="1560" w:type="dxa"/>
            <w:shd w:val="clear" w:color="auto" w:fill="auto"/>
            <w:vAlign w:val="center"/>
          </w:tcPr>
          <w:p w14:paraId="24C3F3B0">
            <w:pPr>
              <w:jc w:val="left"/>
              <w:rPr>
                <w:rFonts w:ascii="宋体" w:hAnsi="宋体" w:cs="宋体"/>
                <w:bCs/>
                <w:kern w:val="0"/>
              </w:rPr>
            </w:pPr>
            <w:r>
              <w:rPr>
                <w:rFonts w:hint="eastAsia" w:ascii="宋体" w:hAnsi="宋体" w:cs="宋体"/>
                <w:bCs/>
                <w:kern w:val="0"/>
              </w:rPr>
              <w:t>灵敏度</w:t>
            </w:r>
          </w:p>
        </w:tc>
        <w:tc>
          <w:tcPr>
            <w:tcW w:w="3646" w:type="dxa"/>
            <w:shd w:val="clear" w:color="auto" w:fill="auto"/>
            <w:vAlign w:val="center"/>
          </w:tcPr>
          <w:p w14:paraId="0C685E77">
            <w:pPr>
              <w:jc w:val="left"/>
              <w:rPr>
                <w:rFonts w:ascii="宋体" w:hAnsi="宋体"/>
              </w:rPr>
            </w:pPr>
            <w:r>
              <w:rPr>
                <w:rFonts w:ascii="宋体" w:hAnsi="宋体"/>
              </w:rPr>
              <w:t>JB/T</w:t>
            </w:r>
            <w:r>
              <w:rPr>
                <w:rFonts w:hint="eastAsia" w:ascii="宋体" w:hAnsi="宋体"/>
              </w:rPr>
              <w:t xml:space="preserve"> 7387-2014（6.4）</w:t>
            </w:r>
          </w:p>
        </w:tc>
        <w:tc>
          <w:tcPr>
            <w:tcW w:w="1903" w:type="dxa"/>
            <w:vMerge w:val="continue"/>
            <w:vAlign w:val="center"/>
          </w:tcPr>
          <w:p w14:paraId="1AFCACD6">
            <w:pPr>
              <w:widowControl/>
              <w:jc w:val="left"/>
              <w:rPr>
                <w:rFonts w:ascii="宋体" w:hAnsi="宋体" w:cs="宋体"/>
                <w:bCs/>
                <w:kern w:val="0"/>
              </w:rPr>
            </w:pPr>
          </w:p>
        </w:tc>
      </w:tr>
      <w:tr w14:paraId="1775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06002B9">
            <w:pPr>
              <w:widowControl/>
              <w:jc w:val="center"/>
              <w:rPr>
                <w:rFonts w:ascii="宋体" w:hAnsi="宋体" w:cs="宋体"/>
                <w:bCs/>
                <w:kern w:val="0"/>
              </w:rPr>
            </w:pPr>
            <w:r>
              <w:rPr>
                <w:rFonts w:ascii="宋体" w:hAnsi="宋体" w:cs="宋体"/>
                <w:bCs/>
                <w:kern w:val="0"/>
              </w:rPr>
              <w:t>18</w:t>
            </w:r>
          </w:p>
        </w:tc>
        <w:tc>
          <w:tcPr>
            <w:tcW w:w="2410" w:type="dxa"/>
            <w:gridSpan w:val="2"/>
            <w:shd w:val="clear" w:color="auto" w:fill="auto"/>
            <w:vAlign w:val="center"/>
          </w:tcPr>
          <w:p w14:paraId="6E553810">
            <w:pPr>
              <w:jc w:val="left"/>
              <w:rPr>
                <w:rFonts w:ascii="宋体" w:hAnsi="宋体" w:cs="宋体"/>
                <w:bCs/>
                <w:kern w:val="0"/>
              </w:rPr>
            </w:pPr>
            <w:r>
              <w:rPr>
                <w:rFonts w:ascii="宋体" w:hAnsi="宋体" w:cs="宋体"/>
                <w:bCs/>
                <w:kern w:val="0"/>
              </w:rPr>
              <w:t>填料函逸散性（静态）</w:t>
            </w:r>
          </w:p>
        </w:tc>
        <w:tc>
          <w:tcPr>
            <w:tcW w:w="3646" w:type="dxa"/>
            <w:shd w:val="clear" w:color="auto" w:fill="auto"/>
            <w:vAlign w:val="center"/>
          </w:tcPr>
          <w:p w14:paraId="5654BB3E">
            <w:pPr>
              <w:jc w:val="left"/>
              <w:rPr>
                <w:rFonts w:ascii="宋体" w:hAnsi="宋体" w:cs="宋体"/>
                <w:bCs/>
                <w:kern w:val="0"/>
              </w:rPr>
            </w:pPr>
            <w:r>
              <w:rPr>
                <w:rFonts w:ascii="宋体" w:hAnsi="宋体" w:cs="宋体"/>
                <w:bCs/>
                <w:kern w:val="0"/>
              </w:rPr>
              <w:t>MESC SPE 77/312-2017</w:t>
            </w:r>
          </w:p>
        </w:tc>
        <w:tc>
          <w:tcPr>
            <w:tcW w:w="1903" w:type="dxa"/>
            <w:vMerge w:val="continue"/>
            <w:vAlign w:val="center"/>
          </w:tcPr>
          <w:p w14:paraId="0BA015EA">
            <w:pPr>
              <w:widowControl/>
              <w:jc w:val="left"/>
              <w:rPr>
                <w:rFonts w:ascii="宋体" w:hAnsi="宋体" w:cs="宋体"/>
                <w:bCs/>
                <w:kern w:val="0"/>
              </w:rPr>
            </w:pPr>
          </w:p>
        </w:tc>
      </w:tr>
      <w:tr w14:paraId="6243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0D8C7A2E">
            <w:pPr>
              <w:widowControl/>
              <w:jc w:val="center"/>
              <w:rPr>
                <w:rFonts w:ascii="宋体" w:hAnsi="宋体" w:cs="宋体"/>
                <w:bCs/>
                <w:kern w:val="0"/>
              </w:rPr>
            </w:pPr>
            <w:r>
              <w:rPr>
                <w:rFonts w:ascii="宋体" w:hAnsi="宋体" w:cs="宋体"/>
                <w:bCs/>
                <w:kern w:val="0"/>
              </w:rPr>
              <w:t>19</w:t>
            </w:r>
          </w:p>
        </w:tc>
        <w:tc>
          <w:tcPr>
            <w:tcW w:w="2410" w:type="dxa"/>
            <w:gridSpan w:val="2"/>
            <w:shd w:val="clear" w:color="auto" w:fill="auto"/>
            <w:vAlign w:val="center"/>
          </w:tcPr>
          <w:p w14:paraId="6137EB4F">
            <w:pPr>
              <w:jc w:val="left"/>
              <w:rPr>
                <w:rFonts w:ascii="宋体" w:hAnsi="宋体" w:cs="宋体"/>
                <w:bCs/>
                <w:kern w:val="0"/>
              </w:rPr>
            </w:pPr>
            <w:r>
              <w:rPr>
                <w:rFonts w:ascii="宋体" w:hAnsi="宋体" w:cs="宋体"/>
                <w:bCs/>
                <w:kern w:val="0"/>
              </w:rPr>
              <w:t>填料函逸散性（动态）</w:t>
            </w:r>
          </w:p>
        </w:tc>
        <w:tc>
          <w:tcPr>
            <w:tcW w:w="3646" w:type="dxa"/>
            <w:shd w:val="clear" w:color="auto" w:fill="auto"/>
            <w:vAlign w:val="center"/>
          </w:tcPr>
          <w:p w14:paraId="394B232C">
            <w:pPr>
              <w:jc w:val="left"/>
              <w:rPr>
                <w:rFonts w:ascii="宋体" w:hAnsi="宋体" w:cs="宋体"/>
                <w:bCs/>
                <w:kern w:val="0"/>
              </w:rPr>
            </w:pPr>
            <w:r>
              <w:rPr>
                <w:rFonts w:ascii="宋体" w:hAnsi="宋体" w:cs="宋体"/>
                <w:bCs/>
                <w:kern w:val="0"/>
              </w:rPr>
              <w:t>MESC SPE 77/312-2017</w:t>
            </w:r>
          </w:p>
        </w:tc>
        <w:tc>
          <w:tcPr>
            <w:tcW w:w="1903" w:type="dxa"/>
            <w:vMerge w:val="continue"/>
            <w:vAlign w:val="center"/>
          </w:tcPr>
          <w:p w14:paraId="129110ED">
            <w:pPr>
              <w:widowControl/>
              <w:jc w:val="left"/>
              <w:rPr>
                <w:rFonts w:ascii="宋体" w:hAnsi="宋体" w:cs="宋体"/>
                <w:bCs/>
                <w:kern w:val="0"/>
              </w:rPr>
            </w:pPr>
          </w:p>
        </w:tc>
      </w:tr>
      <w:tr w14:paraId="67EF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FA06E6C">
            <w:pPr>
              <w:widowControl/>
              <w:jc w:val="center"/>
              <w:rPr>
                <w:rFonts w:ascii="宋体" w:hAnsi="宋体" w:cs="宋体"/>
                <w:bCs/>
                <w:kern w:val="0"/>
              </w:rPr>
            </w:pPr>
            <w:r>
              <w:rPr>
                <w:rFonts w:ascii="宋体" w:hAnsi="宋体" w:cs="宋体"/>
                <w:bCs/>
                <w:kern w:val="0"/>
              </w:rPr>
              <w:t>20</w:t>
            </w:r>
          </w:p>
        </w:tc>
        <w:tc>
          <w:tcPr>
            <w:tcW w:w="2410" w:type="dxa"/>
            <w:gridSpan w:val="2"/>
            <w:shd w:val="clear" w:color="auto" w:fill="auto"/>
            <w:vAlign w:val="center"/>
          </w:tcPr>
          <w:p w14:paraId="08B8EF0B">
            <w:pPr>
              <w:jc w:val="left"/>
              <w:rPr>
                <w:rFonts w:ascii="宋体" w:hAnsi="宋体" w:cs="宋体"/>
                <w:bCs/>
                <w:kern w:val="0"/>
              </w:rPr>
            </w:pPr>
            <w:r>
              <w:rPr>
                <w:rFonts w:ascii="宋体" w:hAnsi="宋体" w:cs="宋体"/>
                <w:bCs/>
                <w:kern w:val="0"/>
              </w:rPr>
              <w:t>泄漏量</w:t>
            </w:r>
          </w:p>
        </w:tc>
        <w:tc>
          <w:tcPr>
            <w:tcW w:w="3646" w:type="dxa"/>
            <w:shd w:val="clear" w:color="auto" w:fill="auto"/>
            <w:vAlign w:val="center"/>
          </w:tcPr>
          <w:p w14:paraId="39B72940">
            <w:pPr>
              <w:jc w:val="left"/>
              <w:rPr>
                <w:rFonts w:ascii="宋体" w:hAnsi="宋体" w:cs="宋体"/>
                <w:bCs/>
                <w:kern w:val="0"/>
              </w:rPr>
            </w:pPr>
            <w:r>
              <w:rPr>
                <w:rFonts w:ascii="宋体" w:hAnsi="宋体" w:cs="宋体"/>
                <w:bCs/>
                <w:kern w:val="0"/>
              </w:rPr>
              <w:t>GB/T 4213-2008（6.9）</w:t>
            </w:r>
          </w:p>
        </w:tc>
        <w:tc>
          <w:tcPr>
            <w:tcW w:w="1903" w:type="dxa"/>
            <w:vMerge w:val="continue"/>
            <w:vAlign w:val="center"/>
          </w:tcPr>
          <w:p w14:paraId="42B65531">
            <w:pPr>
              <w:widowControl/>
              <w:jc w:val="left"/>
              <w:rPr>
                <w:rFonts w:ascii="宋体" w:hAnsi="宋体" w:cs="宋体"/>
                <w:bCs/>
                <w:kern w:val="0"/>
              </w:rPr>
            </w:pPr>
          </w:p>
        </w:tc>
      </w:tr>
      <w:tr w14:paraId="1E90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5769293E">
            <w:pPr>
              <w:widowControl/>
              <w:jc w:val="center"/>
              <w:rPr>
                <w:rFonts w:ascii="宋体" w:hAnsi="宋体" w:cs="宋体"/>
                <w:bCs/>
                <w:kern w:val="0"/>
              </w:rPr>
            </w:pPr>
            <w:r>
              <w:rPr>
                <w:rFonts w:ascii="宋体" w:hAnsi="宋体" w:cs="宋体"/>
                <w:bCs/>
                <w:kern w:val="0"/>
              </w:rPr>
              <w:t>21</w:t>
            </w:r>
          </w:p>
        </w:tc>
        <w:tc>
          <w:tcPr>
            <w:tcW w:w="2410" w:type="dxa"/>
            <w:gridSpan w:val="2"/>
            <w:shd w:val="clear" w:color="auto" w:fill="auto"/>
            <w:vAlign w:val="center"/>
          </w:tcPr>
          <w:p w14:paraId="78601F9D">
            <w:pPr>
              <w:jc w:val="left"/>
              <w:rPr>
                <w:rFonts w:ascii="宋体" w:hAnsi="宋体" w:cs="宋体"/>
                <w:bCs/>
                <w:kern w:val="0"/>
              </w:rPr>
            </w:pPr>
            <w:r>
              <w:rPr>
                <w:rFonts w:ascii="宋体" w:hAnsi="宋体" w:cs="宋体"/>
                <w:bCs/>
                <w:kern w:val="0"/>
              </w:rPr>
              <w:t>阀体铸件P、S元素分析</w:t>
            </w:r>
          </w:p>
        </w:tc>
        <w:tc>
          <w:tcPr>
            <w:tcW w:w="3646" w:type="dxa"/>
            <w:shd w:val="clear" w:color="auto" w:fill="auto"/>
            <w:vAlign w:val="center"/>
          </w:tcPr>
          <w:p w14:paraId="1AA9C00D">
            <w:pPr>
              <w:jc w:val="left"/>
              <w:rPr>
                <w:rFonts w:ascii="宋体" w:hAnsi="宋体" w:cs="宋体"/>
                <w:bCs/>
                <w:kern w:val="0"/>
              </w:rPr>
            </w:pPr>
            <w:r>
              <w:rPr>
                <w:rFonts w:ascii="宋体" w:hAnsi="宋体" w:cs="宋体"/>
                <w:bCs/>
                <w:kern w:val="0"/>
              </w:rPr>
              <w:t>GB/T 12224；ASME B16.34</w:t>
            </w:r>
          </w:p>
        </w:tc>
        <w:tc>
          <w:tcPr>
            <w:tcW w:w="1903" w:type="dxa"/>
            <w:vMerge w:val="continue"/>
            <w:vAlign w:val="center"/>
          </w:tcPr>
          <w:p w14:paraId="7D39697E">
            <w:pPr>
              <w:widowControl/>
              <w:jc w:val="left"/>
              <w:rPr>
                <w:rFonts w:ascii="宋体" w:hAnsi="宋体" w:cs="宋体"/>
                <w:bCs/>
                <w:kern w:val="0"/>
              </w:rPr>
            </w:pPr>
          </w:p>
        </w:tc>
      </w:tr>
      <w:tr w14:paraId="6D87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61" w:type="dxa"/>
            <w:shd w:val="clear" w:color="auto" w:fill="auto"/>
            <w:vAlign w:val="center"/>
          </w:tcPr>
          <w:p w14:paraId="3B80A51B">
            <w:pPr>
              <w:widowControl/>
              <w:jc w:val="center"/>
              <w:rPr>
                <w:rFonts w:ascii="宋体" w:hAnsi="宋体" w:cs="宋体"/>
                <w:bCs/>
                <w:kern w:val="0"/>
              </w:rPr>
            </w:pPr>
            <w:r>
              <w:rPr>
                <w:rFonts w:ascii="宋体" w:hAnsi="宋体"/>
                <w:kern w:val="0"/>
              </w:rPr>
              <w:t>22</w:t>
            </w:r>
          </w:p>
        </w:tc>
        <w:tc>
          <w:tcPr>
            <w:tcW w:w="2410" w:type="dxa"/>
            <w:gridSpan w:val="2"/>
            <w:shd w:val="clear" w:color="auto" w:fill="auto"/>
            <w:vAlign w:val="center"/>
          </w:tcPr>
          <w:p w14:paraId="514ADB84">
            <w:pPr>
              <w:jc w:val="left"/>
              <w:rPr>
                <w:rFonts w:ascii="宋体" w:hAnsi="宋体" w:cs="宋体"/>
                <w:bCs/>
                <w:kern w:val="0"/>
              </w:rPr>
            </w:pPr>
            <w:r>
              <w:rPr>
                <w:rFonts w:ascii="宋体" w:hAnsi="宋体" w:cs="宋体"/>
                <w:bCs/>
                <w:kern w:val="0"/>
              </w:rPr>
              <w:t>阀体锻件P、S元素分析</w:t>
            </w:r>
          </w:p>
        </w:tc>
        <w:tc>
          <w:tcPr>
            <w:tcW w:w="3646" w:type="dxa"/>
            <w:shd w:val="clear" w:color="auto" w:fill="auto"/>
            <w:vAlign w:val="center"/>
          </w:tcPr>
          <w:p w14:paraId="3FD44792">
            <w:pPr>
              <w:jc w:val="left"/>
              <w:rPr>
                <w:rFonts w:ascii="宋体" w:hAnsi="宋体" w:cs="宋体"/>
                <w:bCs/>
                <w:kern w:val="0"/>
              </w:rPr>
            </w:pPr>
            <w:r>
              <w:rPr>
                <w:rFonts w:ascii="宋体" w:hAnsi="宋体" w:cs="宋体"/>
                <w:bCs/>
                <w:kern w:val="0"/>
              </w:rPr>
              <w:t>GB/T 12224；ASME B16.34</w:t>
            </w:r>
          </w:p>
        </w:tc>
        <w:tc>
          <w:tcPr>
            <w:tcW w:w="1903" w:type="dxa"/>
            <w:vMerge w:val="continue"/>
            <w:vAlign w:val="center"/>
          </w:tcPr>
          <w:p w14:paraId="4DCA861A">
            <w:pPr>
              <w:widowControl/>
              <w:jc w:val="left"/>
              <w:rPr>
                <w:rFonts w:ascii="宋体" w:hAnsi="宋体" w:cs="宋体"/>
                <w:bCs/>
                <w:kern w:val="0"/>
              </w:rPr>
            </w:pPr>
          </w:p>
        </w:tc>
      </w:tr>
    </w:tbl>
    <w:p w14:paraId="01610536">
      <w:pPr>
        <w:spacing w:before="240" w:beforeLines="100" w:line="360" w:lineRule="auto"/>
        <w:jc w:val="center"/>
        <w:rPr>
          <w:rFonts w:ascii="宋体" w:hAnsi="宋体" w:cs="仿宋"/>
        </w:rPr>
      </w:pPr>
      <w:r>
        <w:rPr>
          <w:rFonts w:ascii="宋体" w:hAnsi="宋体" w:cs="仿宋"/>
        </w:rPr>
        <w:t>表</w:t>
      </w:r>
      <w:r>
        <w:rPr>
          <w:rFonts w:hint="eastAsia" w:ascii="宋体" w:hAnsi="宋体" w:cs="仿宋"/>
        </w:rPr>
        <w:t>1</w:t>
      </w:r>
      <w:r>
        <w:rPr>
          <w:rFonts w:ascii="宋体" w:hAnsi="宋体" w:cs="仿宋"/>
        </w:rPr>
        <w:t xml:space="preserve">1 </w:t>
      </w:r>
      <w:r>
        <w:rPr>
          <w:rFonts w:hint="eastAsia" w:ascii="宋体" w:hAnsi="宋体" w:cs="仿宋"/>
        </w:rPr>
        <w:t>自力式压力调节阀</w:t>
      </w:r>
      <w:r>
        <w:rPr>
          <w:rFonts w:ascii="宋体" w:hAnsi="宋体" w:cs="仿宋"/>
        </w:rPr>
        <w:t>性能测试内容及费用</w:t>
      </w:r>
    </w:p>
    <w:tbl>
      <w:tblPr>
        <w:tblStyle w:val="37"/>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1"/>
        <w:gridCol w:w="2410"/>
        <w:gridCol w:w="3689"/>
        <w:gridCol w:w="1936"/>
      </w:tblGrid>
      <w:tr w14:paraId="3154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51" w:type="dxa"/>
            <w:shd w:val="clear" w:color="auto" w:fill="auto"/>
            <w:vAlign w:val="center"/>
          </w:tcPr>
          <w:p w14:paraId="0211919B">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410" w:type="dxa"/>
            <w:shd w:val="clear" w:color="auto" w:fill="auto"/>
            <w:vAlign w:val="center"/>
          </w:tcPr>
          <w:p w14:paraId="770BA87F">
            <w:pPr>
              <w:widowControl/>
              <w:jc w:val="center"/>
              <w:rPr>
                <w:rFonts w:ascii="宋体" w:hAnsi="宋体" w:cs="宋体"/>
                <w:bCs/>
                <w:kern w:val="0"/>
              </w:rPr>
            </w:pPr>
            <w:r>
              <w:rPr>
                <w:rFonts w:ascii="宋体" w:hAnsi="宋体" w:cs="宋体"/>
                <w:bCs/>
                <w:kern w:val="0"/>
              </w:rPr>
              <w:t>测试项目</w:t>
            </w:r>
          </w:p>
        </w:tc>
        <w:tc>
          <w:tcPr>
            <w:tcW w:w="3689" w:type="dxa"/>
            <w:shd w:val="clear" w:color="auto" w:fill="auto"/>
            <w:vAlign w:val="center"/>
          </w:tcPr>
          <w:p w14:paraId="154BF687">
            <w:pPr>
              <w:widowControl/>
              <w:jc w:val="center"/>
              <w:rPr>
                <w:rFonts w:ascii="宋体" w:hAnsi="宋体" w:cs="宋体"/>
                <w:bCs/>
                <w:kern w:val="0"/>
              </w:rPr>
            </w:pPr>
            <w:r>
              <w:rPr>
                <w:rFonts w:ascii="宋体" w:hAnsi="宋体" w:cs="宋体"/>
                <w:bCs/>
                <w:kern w:val="0"/>
              </w:rPr>
              <w:t>测试依据</w:t>
            </w:r>
          </w:p>
        </w:tc>
        <w:tc>
          <w:tcPr>
            <w:tcW w:w="1936" w:type="dxa"/>
            <w:shd w:val="clear" w:color="auto" w:fill="auto"/>
            <w:vAlign w:val="center"/>
          </w:tcPr>
          <w:p w14:paraId="1E3D50DE">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0F7F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01A2CFF6">
            <w:pPr>
              <w:widowControl/>
              <w:jc w:val="center"/>
              <w:rPr>
                <w:rFonts w:ascii="宋体" w:hAnsi="宋体" w:cs="宋体"/>
                <w:bCs/>
                <w:kern w:val="0"/>
              </w:rPr>
            </w:pPr>
            <w:r>
              <w:rPr>
                <w:rFonts w:ascii="宋体" w:hAnsi="宋体" w:cs="宋体"/>
                <w:bCs/>
                <w:kern w:val="0"/>
              </w:rPr>
              <w:t>1</w:t>
            </w:r>
          </w:p>
        </w:tc>
        <w:tc>
          <w:tcPr>
            <w:tcW w:w="2410" w:type="dxa"/>
            <w:shd w:val="clear" w:color="auto" w:fill="auto"/>
            <w:vAlign w:val="center"/>
          </w:tcPr>
          <w:p w14:paraId="5E10CDF5">
            <w:pPr>
              <w:widowControl/>
              <w:jc w:val="left"/>
              <w:rPr>
                <w:rFonts w:ascii="宋体" w:hAnsi="宋体" w:cs="宋体"/>
                <w:bCs/>
                <w:kern w:val="0"/>
              </w:rPr>
            </w:pPr>
            <w:r>
              <w:rPr>
                <w:rFonts w:ascii="宋体" w:hAnsi="宋体" w:cs="宋体"/>
                <w:bCs/>
                <w:kern w:val="0"/>
              </w:rPr>
              <w:t>外观检查</w:t>
            </w:r>
          </w:p>
        </w:tc>
        <w:tc>
          <w:tcPr>
            <w:tcW w:w="3689" w:type="dxa"/>
            <w:shd w:val="clear" w:color="auto" w:fill="auto"/>
            <w:vAlign w:val="center"/>
          </w:tcPr>
          <w:p w14:paraId="45BA15AF">
            <w:pPr>
              <w:jc w:val="left"/>
              <w:rPr>
                <w:rFonts w:ascii="宋体" w:hAnsi="宋体" w:cs="宋体"/>
                <w:bCs/>
                <w:kern w:val="0"/>
              </w:rPr>
            </w:pPr>
            <w:r>
              <w:rPr>
                <w:rFonts w:ascii="宋体" w:hAnsi="宋体" w:cs="宋体"/>
                <w:bCs/>
                <w:kern w:val="0"/>
              </w:rPr>
              <w:t>GB/T 12220</w:t>
            </w:r>
          </w:p>
        </w:tc>
        <w:tc>
          <w:tcPr>
            <w:tcW w:w="1936" w:type="dxa"/>
            <w:vMerge w:val="restart"/>
            <w:vAlign w:val="center"/>
          </w:tcPr>
          <w:p w14:paraId="0EDEAC2D">
            <w:pPr>
              <w:widowControl/>
              <w:jc w:val="left"/>
              <w:rPr>
                <w:rFonts w:ascii="宋体" w:hAnsi="宋体" w:cs="宋体"/>
                <w:bCs/>
                <w:kern w:val="0"/>
              </w:rPr>
            </w:pPr>
          </w:p>
        </w:tc>
      </w:tr>
      <w:tr w14:paraId="6250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8B6F621">
            <w:pPr>
              <w:widowControl/>
              <w:jc w:val="center"/>
              <w:rPr>
                <w:rFonts w:ascii="宋体" w:hAnsi="宋体" w:cs="宋体"/>
                <w:bCs/>
                <w:kern w:val="0"/>
              </w:rPr>
            </w:pPr>
            <w:r>
              <w:rPr>
                <w:rFonts w:ascii="宋体" w:hAnsi="宋体" w:cs="宋体"/>
                <w:bCs/>
                <w:kern w:val="0"/>
              </w:rPr>
              <w:t>2</w:t>
            </w:r>
          </w:p>
        </w:tc>
        <w:tc>
          <w:tcPr>
            <w:tcW w:w="2410" w:type="dxa"/>
            <w:shd w:val="clear" w:color="auto" w:fill="auto"/>
            <w:vAlign w:val="center"/>
          </w:tcPr>
          <w:p w14:paraId="5E0D1B5D">
            <w:pPr>
              <w:widowControl/>
              <w:jc w:val="left"/>
              <w:rPr>
                <w:rFonts w:ascii="宋体" w:hAnsi="宋体" w:cs="宋体"/>
                <w:bCs/>
                <w:kern w:val="0"/>
              </w:rPr>
            </w:pPr>
            <w:r>
              <w:rPr>
                <w:rFonts w:ascii="宋体" w:hAnsi="宋体" w:cs="宋体"/>
                <w:bCs/>
                <w:kern w:val="0"/>
              </w:rPr>
              <w:t>阀体壁厚</w:t>
            </w:r>
          </w:p>
        </w:tc>
        <w:tc>
          <w:tcPr>
            <w:tcW w:w="3689" w:type="dxa"/>
            <w:shd w:val="clear" w:color="auto" w:fill="auto"/>
            <w:vAlign w:val="center"/>
          </w:tcPr>
          <w:p w14:paraId="37DFB4A6">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936" w:type="dxa"/>
            <w:vMerge w:val="continue"/>
            <w:vAlign w:val="center"/>
          </w:tcPr>
          <w:p w14:paraId="1C22136E">
            <w:pPr>
              <w:widowControl/>
              <w:jc w:val="left"/>
              <w:rPr>
                <w:rFonts w:ascii="宋体" w:hAnsi="宋体" w:cs="宋体"/>
                <w:bCs/>
                <w:kern w:val="0"/>
              </w:rPr>
            </w:pPr>
          </w:p>
        </w:tc>
      </w:tr>
      <w:tr w14:paraId="0847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A25628F">
            <w:pPr>
              <w:widowControl/>
              <w:jc w:val="center"/>
              <w:rPr>
                <w:rFonts w:ascii="宋体" w:hAnsi="宋体" w:cs="宋体"/>
                <w:bCs/>
                <w:kern w:val="0"/>
              </w:rPr>
            </w:pPr>
            <w:r>
              <w:rPr>
                <w:rFonts w:ascii="宋体" w:hAnsi="宋体" w:cs="宋体"/>
                <w:bCs/>
                <w:kern w:val="0"/>
              </w:rPr>
              <w:t>3</w:t>
            </w:r>
          </w:p>
        </w:tc>
        <w:tc>
          <w:tcPr>
            <w:tcW w:w="2410" w:type="dxa"/>
            <w:shd w:val="clear" w:color="auto" w:fill="auto"/>
            <w:vAlign w:val="center"/>
          </w:tcPr>
          <w:p w14:paraId="4742ED54">
            <w:pPr>
              <w:widowControl/>
              <w:jc w:val="left"/>
              <w:rPr>
                <w:rFonts w:ascii="宋体" w:hAnsi="宋体" w:cs="宋体"/>
                <w:bCs/>
                <w:kern w:val="0"/>
              </w:rPr>
            </w:pPr>
            <w:r>
              <w:rPr>
                <w:rFonts w:ascii="宋体" w:hAnsi="宋体" w:cs="宋体"/>
                <w:bCs/>
                <w:kern w:val="0"/>
              </w:rPr>
              <w:t>整机耐压试验</w:t>
            </w:r>
          </w:p>
        </w:tc>
        <w:tc>
          <w:tcPr>
            <w:tcW w:w="3689" w:type="dxa"/>
            <w:shd w:val="clear" w:color="auto" w:fill="auto"/>
            <w:vAlign w:val="center"/>
          </w:tcPr>
          <w:p w14:paraId="6D978023">
            <w:pPr>
              <w:jc w:val="left"/>
              <w:rPr>
                <w:rFonts w:ascii="宋体" w:hAnsi="宋体" w:cs="宋体"/>
                <w:bCs/>
                <w:kern w:val="0"/>
              </w:rPr>
            </w:pPr>
            <w:r>
              <w:rPr>
                <w:rFonts w:ascii="宋体" w:hAnsi="宋体" w:cs="宋体"/>
                <w:bCs/>
                <w:kern w:val="0"/>
              </w:rPr>
              <w:t>JB/T 11049-2010</w:t>
            </w:r>
            <w:r>
              <w:rPr>
                <w:rFonts w:hint="eastAsia" w:ascii="宋体" w:hAnsi="宋体" w:cs="宋体"/>
                <w:bCs/>
                <w:kern w:val="0"/>
              </w:rPr>
              <w:t>（5.8）</w:t>
            </w:r>
          </w:p>
        </w:tc>
        <w:tc>
          <w:tcPr>
            <w:tcW w:w="1936" w:type="dxa"/>
            <w:vMerge w:val="continue"/>
            <w:vAlign w:val="center"/>
          </w:tcPr>
          <w:p w14:paraId="681BA9A3">
            <w:pPr>
              <w:widowControl/>
              <w:jc w:val="left"/>
              <w:rPr>
                <w:rFonts w:ascii="宋体" w:hAnsi="宋体" w:cs="宋体"/>
                <w:bCs/>
                <w:kern w:val="0"/>
              </w:rPr>
            </w:pPr>
          </w:p>
        </w:tc>
      </w:tr>
      <w:tr w14:paraId="131F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41CB594F">
            <w:pPr>
              <w:widowControl/>
              <w:jc w:val="center"/>
              <w:rPr>
                <w:rFonts w:ascii="宋体" w:hAnsi="宋体" w:cs="宋体"/>
                <w:bCs/>
                <w:kern w:val="0"/>
              </w:rPr>
            </w:pPr>
            <w:r>
              <w:rPr>
                <w:rFonts w:ascii="宋体" w:hAnsi="宋体" w:cs="宋体"/>
                <w:bCs/>
                <w:kern w:val="0"/>
              </w:rPr>
              <w:t>4</w:t>
            </w:r>
          </w:p>
        </w:tc>
        <w:tc>
          <w:tcPr>
            <w:tcW w:w="2410" w:type="dxa"/>
            <w:shd w:val="clear" w:color="auto" w:fill="auto"/>
            <w:vAlign w:val="center"/>
          </w:tcPr>
          <w:p w14:paraId="312DFE7F">
            <w:pPr>
              <w:widowControl/>
              <w:jc w:val="left"/>
              <w:rPr>
                <w:rFonts w:ascii="宋体" w:hAnsi="宋体" w:cs="宋体"/>
                <w:bCs/>
                <w:kern w:val="0"/>
              </w:rPr>
            </w:pPr>
            <w:r>
              <w:rPr>
                <w:rFonts w:ascii="宋体" w:hAnsi="宋体" w:cs="宋体"/>
                <w:bCs/>
                <w:kern w:val="0"/>
              </w:rPr>
              <w:t>动作寿命</w:t>
            </w:r>
          </w:p>
        </w:tc>
        <w:tc>
          <w:tcPr>
            <w:tcW w:w="3689" w:type="dxa"/>
            <w:shd w:val="clear" w:color="auto" w:fill="auto"/>
            <w:vAlign w:val="center"/>
          </w:tcPr>
          <w:p w14:paraId="4C891CF6">
            <w:pPr>
              <w:rPr>
                <w:rFonts w:ascii="宋体" w:hAnsi="宋体" w:cs="宋体"/>
              </w:rPr>
            </w:pPr>
            <w:r>
              <w:rPr>
                <w:rFonts w:hint="eastAsia" w:ascii="宋体" w:hAnsi="宋体" w:cs="宋体"/>
              </w:rPr>
              <w:t>JB/T 11049-2010（5.12）</w:t>
            </w:r>
          </w:p>
        </w:tc>
        <w:tc>
          <w:tcPr>
            <w:tcW w:w="1936" w:type="dxa"/>
            <w:vMerge w:val="continue"/>
            <w:vAlign w:val="center"/>
          </w:tcPr>
          <w:p w14:paraId="4328E681">
            <w:pPr>
              <w:widowControl/>
              <w:jc w:val="left"/>
              <w:rPr>
                <w:rFonts w:ascii="宋体" w:hAnsi="宋体" w:cs="宋体"/>
                <w:bCs/>
                <w:kern w:val="0"/>
              </w:rPr>
            </w:pPr>
          </w:p>
        </w:tc>
      </w:tr>
      <w:tr w14:paraId="7899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425245AD">
            <w:pPr>
              <w:widowControl/>
              <w:jc w:val="center"/>
              <w:rPr>
                <w:rFonts w:ascii="宋体" w:hAnsi="宋体" w:cs="宋体"/>
                <w:bCs/>
                <w:kern w:val="0"/>
              </w:rPr>
            </w:pPr>
            <w:r>
              <w:rPr>
                <w:rFonts w:ascii="宋体" w:hAnsi="宋体" w:cs="宋体"/>
                <w:bCs/>
                <w:kern w:val="0"/>
              </w:rPr>
              <w:t>5</w:t>
            </w:r>
          </w:p>
        </w:tc>
        <w:tc>
          <w:tcPr>
            <w:tcW w:w="2410" w:type="dxa"/>
            <w:shd w:val="clear" w:color="auto" w:fill="auto"/>
            <w:vAlign w:val="center"/>
          </w:tcPr>
          <w:p w14:paraId="6947DC8E">
            <w:pPr>
              <w:widowControl/>
              <w:jc w:val="left"/>
              <w:rPr>
                <w:rFonts w:ascii="宋体" w:hAnsi="宋体" w:cs="宋体"/>
                <w:bCs/>
                <w:kern w:val="0"/>
              </w:rPr>
            </w:pPr>
            <w:r>
              <w:rPr>
                <w:rFonts w:hint="eastAsia" w:ascii="宋体" w:hAnsi="宋体" w:cs="宋体"/>
                <w:kern w:val="0"/>
              </w:rPr>
              <w:t>压力负载特性</w:t>
            </w:r>
          </w:p>
        </w:tc>
        <w:tc>
          <w:tcPr>
            <w:tcW w:w="3689" w:type="dxa"/>
            <w:shd w:val="clear" w:color="auto" w:fill="auto"/>
            <w:vAlign w:val="center"/>
          </w:tcPr>
          <w:p w14:paraId="04E52435">
            <w:pPr>
              <w:rPr>
                <w:rFonts w:ascii="宋体" w:hAnsi="宋体"/>
              </w:rPr>
            </w:pPr>
            <w:r>
              <w:rPr>
                <w:rFonts w:ascii="宋体" w:hAnsi="宋体"/>
              </w:rPr>
              <w:t>JB/T 11049-2010</w:t>
            </w:r>
            <w:r>
              <w:rPr>
                <w:rFonts w:hint="eastAsia" w:ascii="宋体" w:hAnsi="宋体"/>
              </w:rPr>
              <w:t>（5.2）</w:t>
            </w:r>
          </w:p>
          <w:p w14:paraId="65AAB8F4">
            <w:pPr>
              <w:rPr>
                <w:rFonts w:ascii="宋体" w:hAnsi="宋体"/>
              </w:rPr>
            </w:pPr>
            <w:r>
              <w:rPr>
                <w:rFonts w:hint="eastAsia" w:ascii="宋体" w:hAnsi="宋体"/>
              </w:rPr>
              <w:t>压闭型</w:t>
            </w:r>
          </w:p>
        </w:tc>
        <w:tc>
          <w:tcPr>
            <w:tcW w:w="1936" w:type="dxa"/>
            <w:vMerge w:val="continue"/>
            <w:vAlign w:val="center"/>
          </w:tcPr>
          <w:p w14:paraId="61864F37">
            <w:pPr>
              <w:widowControl/>
              <w:jc w:val="left"/>
              <w:rPr>
                <w:rFonts w:ascii="宋体" w:hAnsi="宋体" w:cs="宋体"/>
                <w:bCs/>
                <w:kern w:val="0"/>
              </w:rPr>
            </w:pPr>
          </w:p>
        </w:tc>
      </w:tr>
      <w:tr w14:paraId="1801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42DADFDC">
            <w:pPr>
              <w:widowControl/>
              <w:jc w:val="center"/>
              <w:rPr>
                <w:rFonts w:ascii="宋体" w:hAnsi="宋体" w:cs="宋体"/>
                <w:bCs/>
                <w:kern w:val="0"/>
              </w:rPr>
            </w:pPr>
            <w:r>
              <w:rPr>
                <w:rFonts w:ascii="宋体" w:hAnsi="宋体" w:cs="宋体"/>
                <w:bCs/>
                <w:kern w:val="0"/>
              </w:rPr>
              <w:t>6</w:t>
            </w:r>
          </w:p>
        </w:tc>
        <w:tc>
          <w:tcPr>
            <w:tcW w:w="2410" w:type="dxa"/>
            <w:shd w:val="clear" w:color="auto" w:fill="auto"/>
            <w:vAlign w:val="center"/>
          </w:tcPr>
          <w:p w14:paraId="61CAE28C">
            <w:pPr>
              <w:widowControl/>
              <w:jc w:val="left"/>
              <w:rPr>
                <w:rFonts w:ascii="宋体" w:hAnsi="宋体" w:cs="宋体"/>
                <w:kern w:val="0"/>
              </w:rPr>
            </w:pPr>
            <w:r>
              <w:rPr>
                <w:rFonts w:hint="eastAsia" w:ascii="宋体" w:hAnsi="宋体" w:cs="宋体"/>
                <w:kern w:val="0"/>
              </w:rPr>
              <w:t>流量负载特性</w:t>
            </w:r>
          </w:p>
        </w:tc>
        <w:tc>
          <w:tcPr>
            <w:tcW w:w="3689" w:type="dxa"/>
            <w:shd w:val="clear" w:color="auto" w:fill="auto"/>
            <w:vAlign w:val="center"/>
          </w:tcPr>
          <w:p w14:paraId="3F61F6B7">
            <w:pPr>
              <w:rPr>
                <w:rFonts w:ascii="宋体" w:hAnsi="宋体"/>
              </w:rPr>
            </w:pPr>
            <w:r>
              <w:rPr>
                <w:rFonts w:ascii="宋体" w:hAnsi="宋体"/>
              </w:rPr>
              <w:t>JB/T 11049-2010</w:t>
            </w:r>
            <w:r>
              <w:rPr>
                <w:rFonts w:hint="eastAsia" w:ascii="宋体" w:hAnsi="宋体"/>
              </w:rPr>
              <w:t>（5.3）</w:t>
            </w:r>
          </w:p>
          <w:p w14:paraId="2C42ACDD">
            <w:pPr>
              <w:rPr>
                <w:rFonts w:ascii="宋体" w:hAnsi="宋体"/>
              </w:rPr>
            </w:pPr>
            <w:r>
              <w:rPr>
                <w:rFonts w:hint="eastAsia" w:ascii="宋体" w:hAnsi="宋体"/>
              </w:rPr>
              <w:t>压闭型</w:t>
            </w:r>
          </w:p>
        </w:tc>
        <w:tc>
          <w:tcPr>
            <w:tcW w:w="1936" w:type="dxa"/>
            <w:vMerge w:val="continue"/>
            <w:vAlign w:val="center"/>
          </w:tcPr>
          <w:p w14:paraId="14EE60B9">
            <w:pPr>
              <w:widowControl/>
              <w:jc w:val="left"/>
              <w:rPr>
                <w:rFonts w:ascii="宋体" w:hAnsi="宋体" w:cs="宋体"/>
                <w:bCs/>
                <w:kern w:val="0"/>
              </w:rPr>
            </w:pPr>
          </w:p>
        </w:tc>
      </w:tr>
      <w:tr w14:paraId="6679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vMerge w:val="restart"/>
            <w:shd w:val="clear" w:color="auto" w:fill="auto"/>
            <w:vAlign w:val="center"/>
          </w:tcPr>
          <w:p w14:paraId="036C3852">
            <w:pPr>
              <w:widowControl/>
              <w:jc w:val="center"/>
              <w:rPr>
                <w:rFonts w:ascii="宋体" w:hAnsi="宋体" w:cs="宋体"/>
                <w:bCs/>
                <w:kern w:val="0"/>
              </w:rPr>
            </w:pPr>
            <w:r>
              <w:rPr>
                <w:rFonts w:ascii="宋体" w:hAnsi="宋体" w:cs="宋体"/>
                <w:bCs/>
                <w:kern w:val="0"/>
              </w:rPr>
              <w:t>7</w:t>
            </w:r>
          </w:p>
        </w:tc>
        <w:tc>
          <w:tcPr>
            <w:tcW w:w="2410" w:type="dxa"/>
            <w:shd w:val="clear" w:color="auto" w:fill="auto"/>
            <w:vAlign w:val="center"/>
          </w:tcPr>
          <w:p w14:paraId="69B95BB5">
            <w:pPr>
              <w:widowControl/>
              <w:jc w:val="left"/>
              <w:rPr>
                <w:rFonts w:ascii="宋体" w:hAnsi="宋体" w:cs="宋体"/>
                <w:kern w:val="0"/>
              </w:rPr>
            </w:pPr>
            <w:r>
              <w:rPr>
                <w:rFonts w:hint="eastAsia" w:ascii="宋体" w:hAnsi="宋体" w:cs="宋体"/>
                <w:kern w:val="0"/>
              </w:rPr>
              <w:t>开启压力偏差（P≥0.5MPa）</w:t>
            </w:r>
          </w:p>
        </w:tc>
        <w:tc>
          <w:tcPr>
            <w:tcW w:w="3689" w:type="dxa"/>
            <w:vMerge w:val="restart"/>
            <w:shd w:val="clear" w:color="auto" w:fill="auto"/>
            <w:vAlign w:val="center"/>
          </w:tcPr>
          <w:p w14:paraId="07001842">
            <w:pPr>
              <w:jc w:val="left"/>
              <w:rPr>
                <w:rFonts w:ascii="宋体" w:hAnsi="宋体"/>
              </w:rPr>
            </w:pPr>
            <w:r>
              <w:rPr>
                <w:rFonts w:ascii="宋体" w:hAnsi="宋体"/>
              </w:rPr>
              <w:t>JB/T 11049-2010</w:t>
            </w:r>
            <w:r>
              <w:rPr>
                <w:rFonts w:hint="eastAsia" w:ascii="宋体" w:hAnsi="宋体"/>
              </w:rPr>
              <w:t>（5.4）</w:t>
            </w:r>
          </w:p>
          <w:p w14:paraId="29AF45DD">
            <w:pPr>
              <w:jc w:val="left"/>
              <w:rPr>
                <w:rFonts w:ascii="宋体" w:hAnsi="宋体"/>
              </w:rPr>
            </w:pPr>
            <w:r>
              <w:rPr>
                <w:rFonts w:hint="eastAsia" w:ascii="宋体" w:hAnsi="宋体"/>
              </w:rPr>
              <w:t>压开型</w:t>
            </w:r>
          </w:p>
        </w:tc>
        <w:tc>
          <w:tcPr>
            <w:tcW w:w="1936" w:type="dxa"/>
            <w:vMerge w:val="continue"/>
            <w:vAlign w:val="center"/>
          </w:tcPr>
          <w:p w14:paraId="4417F75E">
            <w:pPr>
              <w:widowControl/>
              <w:jc w:val="left"/>
              <w:rPr>
                <w:rFonts w:ascii="宋体" w:hAnsi="宋体" w:cs="宋体"/>
                <w:bCs/>
                <w:kern w:val="0"/>
              </w:rPr>
            </w:pPr>
          </w:p>
        </w:tc>
      </w:tr>
      <w:tr w14:paraId="0D39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vMerge w:val="continue"/>
            <w:shd w:val="clear" w:color="auto" w:fill="auto"/>
            <w:vAlign w:val="center"/>
          </w:tcPr>
          <w:p w14:paraId="63204EE9">
            <w:pPr>
              <w:widowControl/>
              <w:jc w:val="center"/>
              <w:rPr>
                <w:rFonts w:ascii="宋体" w:hAnsi="宋体" w:cs="宋体"/>
                <w:bCs/>
                <w:kern w:val="0"/>
              </w:rPr>
            </w:pPr>
          </w:p>
        </w:tc>
        <w:tc>
          <w:tcPr>
            <w:tcW w:w="2410" w:type="dxa"/>
            <w:shd w:val="clear" w:color="auto" w:fill="auto"/>
            <w:vAlign w:val="center"/>
          </w:tcPr>
          <w:p w14:paraId="6980292B">
            <w:pPr>
              <w:widowControl/>
              <w:jc w:val="left"/>
              <w:rPr>
                <w:rFonts w:ascii="宋体" w:hAnsi="宋体" w:cs="宋体"/>
                <w:kern w:val="0"/>
              </w:rPr>
            </w:pPr>
            <w:r>
              <w:rPr>
                <w:rFonts w:hint="eastAsia" w:ascii="宋体" w:hAnsi="宋体" w:cs="宋体"/>
                <w:kern w:val="0"/>
              </w:rPr>
              <w:t>开启压力偏差</w:t>
            </w:r>
          </w:p>
          <w:p w14:paraId="74B83F5E">
            <w:pPr>
              <w:widowControl/>
              <w:jc w:val="left"/>
              <w:rPr>
                <w:rFonts w:ascii="宋体" w:hAnsi="宋体" w:cs="宋体"/>
                <w:kern w:val="0"/>
              </w:rPr>
            </w:pPr>
            <w:r>
              <w:rPr>
                <w:rFonts w:hint="eastAsia" w:ascii="宋体" w:hAnsi="宋体" w:cs="宋体"/>
                <w:kern w:val="0"/>
              </w:rPr>
              <w:t>（30kPa＜P＜0.5MPa）</w:t>
            </w:r>
          </w:p>
        </w:tc>
        <w:tc>
          <w:tcPr>
            <w:tcW w:w="3689" w:type="dxa"/>
            <w:vMerge w:val="continue"/>
            <w:shd w:val="clear" w:color="auto" w:fill="auto"/>
            <w:vAlign w:val="center"/>
          </w:tcPr>
          <w:p w14:paraId="5B63F6CD">
            <w:pPr>
              <w:jc w:val="left"/>
              <w:rPr>
                <w:rFonts w:ascii="宋体" w:hAnsi="宋体"/>
              </w:rPr>
            </w:pPr>
          </w:p>
        </w:tc>
        <w:tc>
          <w:tcPr>
            <w:tcW w:w="1936" w:type="dxa"/>
            <w:vMerge w:val="continue"/>
            <w:vAlign w:val="center"/>
          </w:tcPr>
          <w:p w14:paraId="250007D7">
            <w:pPr>
              <w:widowControl/>
              <w:jc w:val="left"/>
              <w:rPr>
                <w:rFonts w:ascii="宋体" w:hAnsi="宋体" w:cs="宋体"/>
                <w:bCs/>
                <w:kern w:val="0"/>
              </w:rPr>
            </w:pPr>
          </w:p>
        </w:tc>
      </w:tr>
      <w:tr w14:paraId="4D16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vMerge w:val="continue"/>
            <w:shd w:val="clear" w:color="auto" w:fill="auto"/>
            <w:vAlign w:val="center"/>
          </w:tcPr>
          <w:p w14:paraId="75412D5A">
            <w:pPr>
              <w:widowControl/>
              <w:jc w:val="center"/>
              <w:rPr>
                <w:rFonts w:ascii="宋体" w:hAnsi="宋体" w:cs="宋体"/>
                <w:bCs/>
                <w:kern w:val="0"/>
              </w:rPr>
            </w:pPr>
          </w:p>
        </w:tc>
        <w:tc>
          <w:tcPr>
            <w:tcW w:w="2410" w:type="dxa"/>
            <w:shd w:val="clear" w:color="auto" w:fill="auto"/>
            <w:vAlign w:val="center"/>
          </w:tcPr>
          <w:p w14:paraId="6075CCD4">
            <w:pPr>
              <w:widowControl/>
              <w:jc w:val="left"/>
              <w:rPr>
                <w:rFonts w:ascii="宋体" w:hAnsi="宋体" w:cs="宋体"/>
                <w:kern w:val="0"/>
              </w:rPr>
            </w:pPr>
            <w:r>
              <w:rPr>
                <w:rFonts w:hint="eastAsia" w:ascii="宋体" w:hAnsi="宋体" w:cs="宋体"/>
                <w:kern w:val="0"/>
              </w:rPr>
              <w:t>开启压力偏差（P≤30kPa）</w:t>
            </w:r>
          </w:p>
        </w:tc>
        <w:tc>
          <w:tcPr>
            <w:tcW w:w="3689" w:type="dxa"/>
            <w:vMerge w:val="continue"/>
            <w:shd w:val="clear" w:color="auto" w:fill="auto"/>
            <w:vAlign w:val="center"/>
          </w:tcPr>
          <w:p w14:paraId="223FD9E1">
            <w:pPr>
              <w:jc w:val="left"/>
              <w:rPr>
                <w:rFonts w:ascii="宋体" w:hAnsi="宋体"/>
              </w:rPr>
            </w:pPr>
          </w:p>
        </w:tc>
        <w:tc>
          <w:tcPr>
            <w:tcW w:w="1936" w:type="dxa"/>
            <w:vMerge w:val="continue"/>
            <w:vAlign w:val="center"/>
          </w:tcPr>
          <w:p w14:paraId="06963FB1">
            <w:pPr>
              <w:widowControl/>
              <w:jc w:val="left"/>
              <w:rPr>
                <w:rFonts w:ascii="宋体" w:hAnsi="宋体" w:cs="宋体"/>
                <w:bCs/>
                <w:kern w:val="0"/>
              </w:rPr>
            </w:pPr>
          </w:p>
        </w:tc>
      </w:tr>
      <w:tr w14:paraId="1F26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6751ADD2">
            <w:pPr>
              <w:widowControl/>
              <w:jc w:val="center"/>
              <w:rPr>
                <w:rFonts w:ascii="宋体" w:hAnsi="宋体" w:cs="宋体"/>
                <w:bCs/>
                <w:kern w:val="0"/>
              </w:rPr>
            </w:pPr>
            <w:r>
              <w:rPr>
                <w:rFonts w:ascii="宋体" w:hAnsi="宋体" w:cs="宋体"/>
                <w:bCs/>
                <w:kern w:val="0"/>
              </w:rPr>
              <w:t>8</w:t>
            </w:r>
          </w:p>
        </w:tc>
        <w:tc>
          <w:tcPr>
            <w:tcW w:w="2410" w:type="dxa"/>
            <w:shd w:val="clear" w:color="auto" w:fill="auto"/>
            <w:vAlign w:val="center"/>
          </w:tcPr>
          <w:p w14:paraId="43864341">
            <w:pPr>
              <w:jc w:val="left"/>
              <w:rPr>
                <w:rFonts w:ascii="宋体" w:hAnsi="宋体" w:cs="宋体"/>
                <w:bCs/>
                <w:kern w:val="0"/>
              </w:rPr>
            </w:pPr>
            <w:r>
              <w:rPr>
                <w:rFonts w:hint="eastAsia" w:ascii="宋体" w:hAnsi="宋体" w:cs="宋体"/>
                <w:bCs/>
                <w:kern w:val="0"/>
              </w:rPr>
              <w:t>启闭压差</w:t>
            </w:r>
          </w:p>
        </w:tc>
        <w:tc>
          <w:tcPr>
            <w:tcW w:w="3689" w:type="dxa"/>
            <w:shd w:val="clear" w:color="auto" w:fill="auto"/>
            <w:vAlign w:val="center"/>
          </w:tcPr>
          <w:p w14:paraId="10CEF905">
            <w:pPr>
              <w:jc w:val="left"/>
              <w:rPr>
                <w:rFonts w:ascii="宋体" w:hAnsi="宋体" w:cs="宋体"/>
                <w:bCs/>
                <w:kern w:val="0"/>
              </w:rPr>
            </w:pPr>
            <w:r>
              <w:rPr>
                <w:rFonts w:ascii="宋体" w:hAnsi="宋体" w:cs="宋体"/>
                <w:bCs/>
                <w:kern w:val="0"/>
              </w:rPr>
              <w:t>JB/T 11049-2010</w:t>
            </w:r>
            <w:r>
              <w:rPr>
                <w:rFonts w:hint="eastAsia" w:ascii="宋体" w:hAnsi="宋体" w:cs="宋体"/>
                <w:bCs/>
                <w:kern w:val="0"/>
              </w:rPr>
              <w:t>（5.5）</w:t>
            </w:r>
          </w:p>
          <w:p w14:paraId="6F33F793">
            <w:pPr>
              <w:jc w:val="left"/>
              <w:rPr>
                <w:rFonts w:ascii="宋体" w:hAnsi="宋体" w:cs="宋体"/>
                <w:bCs/>
                <w:kern w:val="0"/>
              </w:rPr>
            </w:pPr>
            <w:r>
              <w:rPr>
                <w:rFonts w:hint="eastAsia" w:ascii="宋体" w:hAnsi="宋体" w:cs="宋体"/>
                <w:bCs/>
                <w:kern w:val="0"/>
              </w:rPr>
              <w:t>压开型</w:t>
            </w:r>
          </w:p>
        </w:tc>
        <w:tc>
          <w:tcPr>
            <w:tcW w:w="1936" w:type="dxa"/>
            <w:vMerge w:val="continue"/>
            <w:vAlign w:val="center"/>
          </w:tcPr>
          <w:p w14:paraId="37ADBC89">
            <w:pPr>
              <w:widowControl/>
              <w:jc w:val="left"/>
              <w:rPr>
                <w:rFonts w:ascii="宋体" w:hAnsi="宋体" w:cs="宋体"/>
                <w:bCs/>
                <w:kern w:val="0"/>
              </w:rPr>
            </w:pPr>
          </w:p>
        </w:tc>
      </w:tr>
      <w:tr w14:paraId="76DF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2A4C466E">
            <w:pPr>
              <w:widowControl/>
              <w:jc w:val="center"/>
              <w:rPr>
                <w:rFonts w:ascii="宋体" w:hAnsi="宋体" w:cs="宋体"/>
                <w:bCs/>
                <w:kern w:val="0"/>
              </w:rPr>
            </w:pPr>
            <w:r>
              <w:rPr>
                <w:rFonts w:ascii="宋体" w:hAnsi="宋体" w:cs="宋体"/>
                <w:bCs/>
                <w:kern w:val="0"/>
              </w:rPr>
              <w:t>9</w:t>
            </w:r>
          </w:p>
        </w:tc>
        <w:tc>
          <w:tcPr>
            <w:tcW w:w="2410" w:type="dxa"/>
            <w:shd w:val="clear" w:color="auto" w:fill="auto"/>
            <w:vAlign w:val="center"/>
          </w:tcPr>
          <w:p w14:paraId="4B36C034">
            <w:pPr>
              <w:jc w:val="left"/>
              <w:rPr>
                <w:rFonts w:ascii="宋体" w:hAnsi="宋体" w:cs="宋体"/>
                <w:bCs/>
                <w:kern w:val="0"/>
              </w:rPr>
            </w:pPr>
            <w:r>
              <w:rPr>
                <w:rFonts w:ascii="宋体" w:hAnsi="宋体" w:cs="宋体"/>
                <w:bCs/>
                <w:kern w:val="0"/>
              </w:rPr>
              <w:t>填料函逸散性</w:t>
            </w:r>
          </w:p>
        </w:tc>
        <w:tc>
          <w:tcPr>
            <w:tcW w:w="3689" w:type="dxa"/>
            <w:shd w:val="clear" w:color="auto" w:fill="auto"/>
            <w:vAlign w:val="center"/>
          </w:tcPr>
          <w:p w14:paraId="0E78675B">
            <w:pPr>
              <w:jc w:val="left"/>
              <w:rPr>
                <w:rFonts w:ascii="宋体" w:hAnsi="宋体" w:cs="宋体"/>
                <w:bCs/>
                <w:kern w:val="0"/>
              </w:rPr>
            </w:pPr>
            <w:r>
              <w:rPr>
                <w:rFonts w:ascii="宋体" w:hAnsi="宋体" w:cs="宋体"/>
                <w:bCs/>
                <w:kern w:val="0"/>
              </w:rPr>
              <w:t>MESC SPE 77/312-2017</w:t>
            </w:r>
          </w:p>
        </w:tc>
        <w:tc>
          <w:tcPr>
            <w:tcW w:w="1936" w:type="dxa"/>
            <w:vMerge w:val="continue"/>
            <w:vAlign w:val="center"/>
          </w:tcPr>
          <w:p w14:paraId="3C21C714">
            <w:pPr>
              <w:widowControl/>
              <w:jc w:val="left"/>
              <w:rPr>
                <w:rFonts w:ascii="宋体" w:hAnsi="宋体" w:cs="宋体"/>
                <w:bCs/>
                <w:kern w:val="0"/>
              </w:rPr>
            </w:pPr>
          </w:p>
        </w:tc>
      </w:tr>
      <w:tr w14:paraId="361D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6AC94259">
            <w:pPr>
              <w:widowControl/>
              <w:jc w:val="center"/>
              <w:rPr>
                <w:rFonts w:ascii="宋体" w:hAnsi="宋体" w:cs="宋体"/>
                <w:bCs/>
                <w:kern w:val="0"/>
              </w:rPr>
            </w:pPr>
            <w:r>
              <w:rPr>
                <w:rFonts w:ascii="宋体" w:hAnsi="宋体" w:cs="宋体"/>
                <w:bCs/>
                <w:kern w:val="0"/>
              </w:rPr>
              <w:t>10</w:t>
            </w:r>
          </w:p>
        </w:tc>
        <w:tc>
          <w:tcPr>
            <w:tcW w:w="2410" w:type="dxa"/>
            <w:shd w:val="clear" w:color="auto" w:fill="auto"/>
            <w:vAlign w:val="center"/>
          </w:tcPr>
          <w:p w14:paraId="46033A5B">
            <w:pPr>
              <w:jc w:val="left"/>
              <w:rPr>
                <w:rFonts w:ascii="宋体" w:hAnsi="宋体" w:cs="宋体"/>
                <w:bCs/>
                <w:kern w:val="0"/>
              </w:rPr>
            </w:pPr>
            <w:r>
              <w:rPr>
                <w:rFonts w:ascii="宋体" w:hAnsi="宋体"/>
                <w:kern w:val="0"/>
              </w:rPr>
              <w:t>泄漏量</w:t>
            </w:r>
          </w:p>
        </w:tc>
        <w:tc>
          <w:tcPr>
            <w:tcW w:w="3689" w:type="dxa"/>
            <w:shd w:val="clear" w:color="auto" w:fill="auto"/>
            <w:vAlign w:val="center"/>
          </w:tcPr>
          <w:p w14:paraId="04E28FCD">
            <w:pPr>
              <w:jc w:val="left"/>
              <w:rPr>
                <w:rFonts w:ascii="宋体" w:hAnsi="宋体"/>
              </w:rPr>
            </w:pPr>
            <w:r>
              <w:rPr>
                <w:rFonts w:ascii="宋体" w:hAnsi="宋体"/>
              </w:rPr>
              <w:t>JB/T 11049-2010</w:t>
            </w:r>
            <w:r>
              <w:rPr>
                <w:rFonts w:hint="eastAsia" w:ascii="宋体" w:hAnsi="宋体"/>
              </w:rPr>
              <w:t>（5.9）</w:t>
            </w:r>
          </w:p>
        </w:tc>
        <w:tc>
          <w:tcPr>
            <w:tcW w:w="1936" w:type="dxa"/>
            <w:vMerge w:val="continue"/>
            <w:vAlign w:val="center"/>
          </w:tcPr>
          <w:p w14:paraId="02B35DAE">
            <w:pPr>
              <w:widowControl/>
              <w:jc w:val="left"/>
              <w:rPr>
                <w:rFonts w:ascii="宋体" w:hAnsi="宋体" w:cs="宋体"/>
                <w:bCs/>
                <w:kern w:val="0"/>
              </w:rPr>
            </w:pPr>
          </w:p>
        </w:tc>
      </w:tr>
      <w:tr w14:paraId="6CE2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25637888">
            <w:pPr>
              <w:widowControl/>
              <w:jc w:val="center"/>
              <w:rPr>
                <w:rFonts w:ascii="宋体" w:hAnsi="宋体" w:cs="宋体"/>
                <w:bCs/>
                <w:kern w:val="0"/>
              </w:rPr>
            </w:pPr>
            <w:r>
              <w:rPr>
                <w:rFonts w:ascii="宋体" w:hAnsi="宋体" w:cs="宋体"/>
                <w:bCs/>
                <w:kern w:val="0"/>
              </w:rPr>
              <w:t>11</w:t>
            </w:r>
          </w:p>
        </w:tc>
        <w:tc>
          <w:tcPr>
            <w:tcW w:w="2410" w:type="dxa"/>
            <w:shd w:val="clear" w:color="auto" w:fill="auto"/>
            <w:vAlign w:val="center"/>
          </w:tcPr>
          <w:p w14:paraId="7413B1E6">
            <w:pPr>
              <w:jc w:val="left"/>
              <w:rPr>
                <w:rFonts w:ascii="宋体" w:hAnsi="宋体"/>
                <w:kern w:val="0"/>
              </w:rPr>
            </w:pPr>
            <w:r>
              <w:rPr>
                <w:rFonts w:ascii="宋体" w:hAnsi="宋体" w:cs="宋体"/>
                <w:bCs/>
                <w:kern w:val="0"/>
              </w:rPr>
              <w:t>阀体铸件P、S元素分析</w:t>
            </w:r>
          </w:p>
        </w:tc>
        <w:tc>
          <w:tcPr>
            <w:tcW w:w="3689" w:type="dxa"/>
            <w:vMerge w:val="restart"/>
            <w:shd w:val="clear" w:color="auto" w:fill="auto"/>
            <w:vAlign w:val="center"/>
          </w:tcPr>
          <w:p w14:paraId="329CC31C">
            <w:pPr>
              <w:jc w:val="left"/>
              <w:rPr>
                <w:rFonts w:ascii="宋体" w:hAnsi="宋体"/>
              </w:rPr>
            </w:pPr>
            <w:r>
              <w:rPr>
                <w:rFonts w:ascii="宋体" w:hAnsi="宋体" w:cs="宋体"/>
                <w:bCs/>
                <w:kern w:val="0"/>
              </w:rPr>
              <w:t>GB/T 12224；ASME B16.34</w:t>
            </w:r>
          </w:p>
        </w:tc>
        <w:tc>
          <w:tcPr>
            <w:tcW w:w="1936" w:type="dxa"/>
            <w:vMerge w:val="continue"/>
            <w:vAlign w:val="center"/>
          </w:tcPr>
          <w:p w14:paraId="42F5DB12">
            <w:pPr>
              <w:widowControl/>
              <w:jc w:val="left"/>
              <w:rPr>
                <w:rFonts w:ascii="宋体" w:hAnsi="宋体" w:cs="宋体"/>
                <w:bCs/>
                <w:kern w:val="0"/>
              </w:rPr>
            </w:pPr>
          </w:p>
        </w:tc>
      </w:tr>
      <w:tr w14:paraId="5F8C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69228D2">
            <w:pPr>
              <w:widowControl/>
              <w:jc w:val="center"/>
              <w:rPr>
                <w:rFonts w:ascii="宋体" w:hAnsi="宋体" w:cs="宋体"/>
                <w:bCs/>
                <w:kern w:val="0"/>
              </w:rPr>
            </w:pPr>
            <w:r>
              <w:rPr>
                <w:rFonts w:ascii="宋体" w:hAnsi="宋体" w:cs="宋体"/>
                <w:bCs/>
                <w:kern w:val="0"/>
              </w:rPr>
              <w:t>12</w:t>
            </w:r>
          </w:p>
        </w:tc>
        <w:tc>
          <w:tcPr>
            <w:tcW w:w="2410" w:type="dxa"/>
            <w:shd w:val="clear" w:color="auto" w:fill="auto"/>
            <w:vAlign w:val="center"/>
          </w:tcPr>
          <w:p w14:paraId="2034CD3E">
            <w:pPr>
              <w:jc w:val="left"/>
              <w:rPr>
                <w:rFonts w:ascii="宋体" w:hAnsi="宋体"/>
                <w:kern w:val="0"/>
              </w:rPr>
            </w:pPr>
            <w:r>
              <w:rPr>
                <w:rFonts w:ascii="宋体" w:hAnsi="宋体" w:cs="宋体"/>
                <w:bCs/>
                <w:kern w:val="0"/>
              </w:rPr>
              <w:t>阀体锻件P、S元素分析</w:t>
            </w:r>
          </w:p>
        </w:tc>
        <w:tc>
          <w:tcPr>
            <w:tcW w:w="3689" w:type="dxa"/>
            <w:vMerge w:val="continue"/>
            <w:shd w:val="clear" w:color="auto" w:fill="auto"/>
            <w:vAlign w:val="center"/>
          </w:tcPr>
          <w:p w14:paraId="24B28BE8">
            <w:pPr>
              <w:jc w:val="left"/>
              <w:rPr>
                <w:rFonts w:ascii="宋体" w:hAnsi="宋体"/>
              </w:rPr>
            </w:pPr>
          </w:p>
        </w:tc>
        <w:tc>
          <w:tcPr>
            <w:tcW w:w="1936" w:type="dxa"/>
            <w:vMerge w:val="continue"/>
            <w:vAlign w:val="center"/>
          </w:tcPr>
          <w:p w14:paraId="70AE0896">
            <w:pPr>
              <w:widowControl/>
              <w:jc w:val="left"/>
              <w:rPr>
                <w:rFonts w:ascii="宋体" w:hAnsi="宋体" w:cs="宋体"/>
                <w:bCs/>
                <w:kern w:val="0"/>
              </w:rPr>
            </w:pPr>
          </w:p>
        </w:tc>
      </w:tr>
    </w:tbl>
    <w:p w14:paraId="757B04D6">
      <w:pPr>
        <w:spacing w:before="240" w:beforeLines="100" w:line="360" w:lineRule="auto"/>
        <w:jc w:val="center"/>
        <w:rPr>
          <w:rFonts w:ascii="宋体" w:hAnsi="宋体" w:cs="仿宋"/>
        </w:rPr>
      </w:pPr>
      <w:r>
        <w:rPr>
          <w:rFonts w:ascii="宋体" w:hAnsi="宋体" w:cs="仿宋"/>
        </w:rPr>
        <w:t>表</w:t>
      </w:r>
      <w:r>
        <w:rPr>
          <w:rFonts w:hint="eastAsia" w:ascii="宋体" w:hAnsi="宋体" w:cs="仿宋"/>
        </w:rPr>
        <w:t>1</w:t>
      </w:r>
      <w:r>
        <w:rPr>
          <w:rFonts w:ascii="宋体" w:hAnsi="宋体" w:cs="仿宋"/>
        </w:rPr>
        <w:t>2 隔膜</w:t>
      </w:r>
      <w:r>
        <w:rPr>
          <w:rFonts w:hint="eastAsia" w:ascii="宋体" w:hAnsi="宋体" w:cs="仿宋"/>
        </w:rPr>
        <w:t>调节阀</w:t>
      </w:r>
      <w:r>
        <w:rPr>
          <w:rFonts w:ascii="宋体" w:hAnsi="宋体" w:cs="仿宋"/>
        </w:rPr>
        <w:t>性能测试内容及费用</w:t>
      </w:r>
    </w:p>
    <w:p w14:paraId="707A9B19">
      <w:pPr>
        <w:widowControl/>
        <w:jc w:val="left"/>
        <w:rPr>
          <w:rFonts w:ascii="宋体" w:hAnsi="宋体"/>
          <w:b/>
        </w:rPr>
      </w:pPr>
    </w:p>
    <w:tbl>
      <w:tblPr>
        <w:tblStyle w:val="37"/>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1"/>
        <w:gridCol w:w="2410"/>
        <w:gridCol w:w="3689"/>
        <w:gridCol w:w="1936"/>
      </w:tblGrid>
      <w:tr w14:paraId="6761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jc w:val="center"/>
        </w:trPr>
        <w:tc>
          <w:tcPr>
            <w:tcW w:w="851" w:type="dxa"/>
            <w:shd w:val="clear" w:color="auto" w:fill="auto"/>
            <w:vAlign w:val="center"/>
          </w:tcPr>
          <w:p w14:paraId="2A9CF722">
            <w:pPr>
              <w:widowControl/>
              <w:jc w:val="center"/>
              <w:rPr>
                <w:rFonts w:ascii="宋体" w:hAnsi="宋体" w:cs="宋体"/>
                <w:bCs/>
                <w:kern w:val="0"/>
              </w:rPr>
            </w:pPr>
            <w:r>
              <w:rPr>
                <w:rFonts w:ascii="宋体" w:hAnsi="宋体" w:cs="宋体"/>
                <w:bCs/>
                <w:kern w:val="0"/>
              </w:rPr>
              <w:br w:type="page"/>
            </w:r>
            <w:r>
              <w:rPr>
                <w:rFonts w:ascii="宋体" w:hAnsi="宋体" w:cs="宋体"/>
                <w:bCs/>
                <w:kern w:val="0"/>
              </w:rPr>
              <w:t>序号</w:t>
            </w:r>
          </w:p>
        </w:tc>
        <w:tc>
          <w:tcPr>
            <w:tcW w:w="2410" w:type="dxa"/>
            <w:shd w:val="clear" w:color="auto" w:fill="auto"/>
            <w:vAlign w:val="center"/>
          </w:tcPr>
          <w:p w14:paraId="62C1A04D">
            <w:pPr>
              <w:widowControl/>
              <w:jc w:val="center"/>
              <w:rPr>
                <w:rFonts w:ascii="宋体" w:hAnsi="宋体" w:cs="宋体"/>
                <w:bCs/>
                <w:kern w:val="0"/>
              </w:rPr>
            </w:pPr>
            <w:r>
              <w:rPr>
                <w:rFonts w:ascii="宋体" w:hAnsi="宋体" w:cs="宋体"/>
                <w:bCs/>
                <w:kern w:val="0"/>
              </w:rPr>
              <w:t>测试项目</w:t>
            </w:r>
          </w:p>
        </w:tc>
        <w:tc>
          <w:tcPr>
            <w:tcW w:w="3689" w:type="dxa"/>
            <w:shd w:val="clear" w:color="auto" w:fill="auto"/>
            <w:vAlign w:val="center"/>
          </w:tcPr>
          <w:p w14:paraId="392F98B8">
            <w:pPr>
              <w:widowControl/>
              <w:jc w:val="center"/>
              <w:rPr>
                <w:rFonts w:ascii="宋体" w:hAnsi="宋体" w:cs="宋体"/>
                <w:bCs/>
                <w:kern w:val="0"/>
              </w:rPr>
            </w:pPr>
            <w:r>
              <w:rPr>
                <w:rFonts w:ascii="宋体" w:hAnsi="宋体" w:cs="宋体"/>
                <w:bCs/>
                <w:kern w:val="0"/>
              </w:rPr>
              <w:t>测试依据</w:t>
            </w:r>
          </w:p>
        </w:tc>
        <w:tc>
          <w:tcPr>
            <w:tcW w:w="1936" w:type="dxa"/>
            <w:shd w:val="clear" w:color="auto" w:fill="auto"/>
            <w:vAlign w:val="center"/>
          </w:tcPr>
          <w:p w14:paraId="72029026">
            <w:pPr>
              <w:widowControl/>
              <w:jc w:val="center"/>
              <w:rPr>
                <w:rFonts w:ascii="宋体" w:hAnsi="宋体" w:cs="宋体"/>
                <w:bCs/>
                <w:kern w:val="0"/>
              </w:rPr>
            </w:pPr>
            <w:r>
              <w:rPr>
                <w:rFonts w:hint="eastAsia" w:ascii="宋体" w:hAnsi="宋体" w:cs="宋体"/>
                <w:bCs/>
                <w:kern w:val="0"/>
              </w:rPr>
              <w:t>测试</w:t>
            </w:r>
            <w:r>
              <w:rPr>
                <w:rFonts w:ascii="宋体" w:hAnsi="宋体" w:cs="宋体"/>
                <w:bCs/>
                <w:kern w:val="0"/>
              </w:rPr>
              <w:t>费用</w:t>
            </w:r>
          </w:p>
        </w:tc>
      </w:tr>
      <w:tr w14:paraId="0CB2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0FB0B73D">
            <w:pPr>
              <w:widowControl/>
              <w:jc w:val="center"/>
              <w:rPr>
                <w:rFonts w:ascii="宋体" w:hAnsi="宋体" w:cs="宋体"/>
                <w:bCs/>
                <w:kern w:val="0"/>
              </w:rPr>
            </w:pPr>
            <w:r>
              <w:rPr>
                <w:rFonts w:ascii="宋体" w:hAnsi="宋体" w:cs="宋体"/>
                <w:bCs/>
                <w:kern w:val="0"/>
              </w:rPr>
              <w:t>1</w:t>
            </w:r>
          </w:p>
        </w:tc>
        <w:tc>
          <w:tcPr>
            <w:tcW w:w="2410" w:type="dxa"/>
            <w:shd w:val="clear" w:color="auto" w:fill="auto"/>
            <w:vAlign w:val="center"/>
          </w:tcPr>
          <w:p w14:paraId="09725377">
            <w:pPr>
              <w:widowControl/>
              <w:jc w:val="left"/>
              <w:rPr>
                <w:rFonts w:ascii="宋体" w:hAnsi="宋体" w:cs="宋体"/>
                <w:bCs/>
                <w:kern w:val="0"/>
              </w:rPr>
            </w:pPr>
            <w:r>
              <w:rPr>
                <w:rFonts w:ascii="宋体" w:hAnsi="宋体" w:cs="宋体"/>
                <w:bCs/>
                <w:kern w:val="0"/>
              </w:rPr>
              <w:t>外观检查</w:t>
            </w:r>
          </w:p>
        </w:tc>
        <w:tc>
          <w:tcPr>
            <w:tcW w:w="3689" w:type="dxa"/>
            <w:shd w:val="clear" w:color="auto" w:fill="auto"/>
            <w:vAlign w:val="center"/>
          </w:tcPr>
          <w:p w14:paraId="01F8A778">
            <w:pPr>
              <w:jc w:val="left"/>
              <w:rPr>
                <w:rFonts w:ascii="宋体" w:hAnsi="宋体" w:cs="宋体"/>
                <w:bCs/>
                <w:kern w:val="0"/>
              </w:rPr>
            </w:pPr>
            <w:r>
              <w:rPr>
                <w:rFonts w:ascii="宋体" w:hAnsi="宋体" w:cs="宋体"/>
                <w:bCs/>
                <w:kern w:val="0"/>
              </w:rPr>
              <w:t>GB/T 12220</w:t>
            </w:r>
          </w:p>
        </w:tc>
        <w:tc>
          <w:tcPr>
            <w:tcW w:w="1936" w:type="dxa"/>
            <w:vMerge w:val="restart"/>
            <w:vAlign w:val="center"/>
          </w:tcPr>
          <w:p w14:paraId="3A98A304">
            <w:pPr>
              <w:widowControl/>
              <w:jc w:val="left"/>
              <w:rPr>
                <w:rFonts w:ascii="宋体" w:hAnsi="宋体" w:cs="宋体"/>
                <w:bCs/>
                <w:kern w:val="0"/>
              </w:rPr>
            </w:pPr>
          </w:p>
        </w:tc>
      </w:tr>
      <w:tr w14:paraId="5B56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E83822D">
            <w:pPr>
              <w:widowControl/>
              <w:jc w:val="center"/>
              <w:rPr>
                <w:rFonts w:ascii="宋体" w:hAnsi="宋体" w:cs="宋体"/>
                <w:bCs/>
                <w:kern w:val="0"/>
              </w:rPr>
            </w:pPr>
            <w:r>
              <w:rPr>
                <w:rFonts w:ascii="宋体" w:hAnsi="宋体" w:cs="宋体"/>
                <w:bCs/>
                <w:kern w:val="0"/>
              </w:rPr>
              <w:t>2</w:t>
            </w:r>
          </w:p>
        </w:tc>
        <w:tc>
          <w:tcPr>
            <w:tcW w:w="2410" w:type="dxa"/>
            <w:shd w:val="clear" w:color="auto" w:fill="auto"/>
            <w:vAlign w:val="center"/>
          </w:tcPr>
          <w:p w14:paraId="5625C84C">
            <w:pPr>
              <w:widowControl/>
              <w:jc w:val="left"/>
              <w:rPr>
                <w:rFonts w:ascii="宋体" w:hAnsi="宋体" w:cs="宋体"/>
                <w:bCs/>
                <w:kern w:val="0"/>
              </w:rPr>
            </w:pPr>
            <w:r>
              <w:rPr>
                <w:rFonts w:ascii="宋体" w:hAnsi="宋体" w:cs="宋体"/>
                <w:bCs/>
                <w:kern w:val="0"/>
              </w:rPr>
              <w:t>阀体壁厚</w:t>
            </w:r>
          </w:p>
        </w:tc>
        <w:tc>
          <w:tcPr>
            <w:tcW w:w="3689" w:type="dxa"/>
            <w:shd w:val="clear" w:color="auto" w:fill="auto"/>
            <w:vAlign w:val="center"/>
          </w:tcPr>
          <w:p w14:paraId="0281DE2F">
            <w:pPr>
              <w:jc w:val="left"/>
              <w:rPr>
                <w:rFonts w:ascii="宋体" w:hAnsi="宋体" w:cs="宋体"/>
                <w:bCs/>
                <w:kern w:val="0"/>
              </w:rPr>
            </w:pPr>
            <w:r>
              <w:rPr>
                <w:rFonts w:ascii="宋体" w:hAnsi="宋体" w:cs="宋体"/>
                <w:bCs/>
                <w:kern w:val="0"/>
              </w:rPr>
              <w:t>GB/T 12224</w:t>
            </w:r>
            <w:r>
              <w:rPr>
                <w:rFonts w:hint="eastAsia" w:ascii="宋体" w:hAnsi="宋体" w:cs="宋体"/>
                <w:bCs/>
                <w:kern w:val="0"/>
              </w:rPr>
              <w:t>；</w:t>
            </w:r>
            <w:r>
              <w:rPr>
                <w:rFonts w:ascii="宋体" w:hAnsi="宋体" w:cs="宋体"/>
                <w:bCs/>
                <w:kern w:val="0"/>
              </w:rPr>
              <w:t>ASME B16.34</w:t>
            </w:r>
          </w:p>
        </w:tc>
        <w:tc>
          <w:tcPr>
            <w:tcW w:w="1936" w:type="dxa"/>
            <w:vMerge w:val="continue"/>
            <w:vAlign w:val="center"/>
          </w:tcPr>
          <w:p w14:paraId="4B356AFE">
            <w:pPr>
              <w:widowControl/>
              <w:jc w:val="left"/>
              <w:rPr>
                <w:rFonts w:ascii="宋体" w:hAnsi="宋体" w:cs="宋体"/>
                <w:bCs/>
                <w:kern w:val="0"/>
              </w:rPr>
            </w:pPr>
          </w:p>
        </w:tc>
      </w:tr>
      <w:tr w14:paraId="4AD8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1FD7422F">
            <w:pPr>
              <w:widowControl/>
              <w:jc w:val="center"/>
              <w:rPr>
                <w:rFonts w:ascii="宋体" w:hAnsi="宋体" w:cs="宋体"/>
                <w:bCs/>
                <w:kern w:val="0"/>
              </w:rPr>
            </w:pPr>
            <w:r>
              <w:rPr>
                <w:rFonts w:ascii="宋体" w:hAnsi="宋体" w:cs="宋体"/>
                <w:bCs/>
                <w:kern w:val="0"/>
              </w:rPr>
              <w:t>3</w:t>
            </w:r>
          </w:p>
        </w:tc>
        <w:tc>
          <w:tcPr>
            <w:tcW w:w="2410" w:type="dxa"/>
            <w:shd w:val="clear" w:color="auto" w:fill="auto"/>
            <w:vAlign w:val="center"/>
          </w:tcPr>
          <w:p w14:paraId="2012C417">
            <w:pPr>
              <w:widowControl/>
              <w:jc w:val="left"/>
              <w:rPr>
                <w:rFonts w:ascii="宋体" w:hAnsi="宋体" w:cs="宋体"/>
                <w:bCs/>
                <w:kern w:val="0"/>
              </w:rPr>
            </w:pPr>
            <w:r>
              <w:rPr>
                <w:rFonts w:ascii="宋体" w:hAnsi="宋体" w:cs="宋体"/>
                <w:bCs/>
                <w:kern w:val="0"/>
              </w:rPr>
              <w:t>阀杆直径</w:t>
            </w:r>
          </w:p>
        </w:tc>
        <w:tc>
          <w:tcPr>
            <w:tcW w:w="3689" w:type="dxa"/>
            <w:shd w:val="clear" w:color="auto" w:fill="auto"/>
            <w:vAlign w:val="center"/>
          </w:tcPr>
          <w:p w14:paraId="0AF976FB">
            <w:pPr>
              <w:jc w:val="left"/>
              <w:rPr>
                <w:rFonts w:ascii="宋体" w:hAnsi="宋体" w:cs="宋体"/>
                <w:bCs/>
                <w:kern w:val="0"/>
              </w:rPr>
            </w:pPr>
            <w:r>
              <w:rPr>
                <w:rFonts w:ascii="宋体" w:hAnsi="宋体" w:cs="宋体"/>
                <w:bCs/>
                <w:kern w:val="0"/>
              </w:rPr>
              <w:t>GB/T 12239-2008（表</w:t>
            </w:r>
            <w:r>
              <w:rPr>
                <w:rFonts w:hint="eastAsia" w:ascii="宋体" w:hAnsi="宋体" w:cs="宋体"/>
                <w:bCs/>
                <w:kern w:val="0"/>
              </w:rPr>
              <w:t>1</w:t>
            </w:r>
            <w:r>
              <w:rPr>
                <w:rFonts w:ascii="宋体" w:hAnsi="宋体" w:cs="宋体"/>
                <w:bCs/>
                <w:kern w:val="0"/>
              </w:rPr>
              <w:t>）</w:t>
            </w:r>
          </w:p>
        </w:tc>
        <w:tc>
          <w:tcPr>
            <w:tcW w:w="1936" w:type="dxa"/>
            <w:vMerge w:val="continue"/>
            <w:vAlign w:val="center"/>
          </w:tcPr>
          <w:p w14:paraId="1F563FBF">
            <w:pPr>
              <w:widowControl/>
              <w:jc w:val="left"/>
              <w:rPr>
                <w:rFonts w:ascii="宋体" w:hAnsi="宋体" w:cs="宋体"/>
                <w:bCs/>
                <w:kern w:val="0"/>
              </w:rPr>
            </w:pPr>
          </w:p>
        </w:tc>
      </w:tr>
      <w:tr w14:paraId="496F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64BF43A2">
            <w:pPr>
              <w:widowControl/>
              <w:jc w:val="center"/>
              <w:rPr>
                <w:rFonts w:ascii="宋体" w:hAnsi="宋体" w:cs="宋体"/>
                <w:bCs/>
                <w:kern w:val="0"/>
              </w:rPr>
            </w:pPr>
            <w:r>
              <w:rPr>
                <w:rFonts w:ascii="宋体" w:hAnsi="宋体" w:cs="宋体"/>
                <w:bCs/>
                <w:kern w:val="0"/>
              </w:rPr>
              <w:t>4</w:t>
            </w:r>
          </w:p>
        </w:tc>
        <w:tc>
          <w:tcPr>
            <w:tcW w:w="2410" w:type="dxa"/>
            <w:shd w:val="clear" w:color="auto" w:fill="auto"/>
            <w:vAlign w:val="center"/>
          </w:tcPr>
          <w:p w14:paraId="18929B22">
            <w:pPr>
              <w:widowControl/>
              <w:jc w:val="left"/>
              <w:rPr>
                <w:rFonts w:ascii="宋体" w:hAnsi="宋体" w:cs="宋体"/>
                <w:bCs/>
                <w:kern w:val="0"/>
              </w:rPr>
            </w:pPr>
            <w:r>
              <w:rPr>
                <w:rFonts w:ascii="宋体" w:hAnsi="宋体" w:cs="宋体"/>
                <w:bCs/>
                <w:kern w:val="0"/>
              </w:rPr>
              <w:t>整机耐压试验</w:t>
            </w:r>
          </w:p>
        </w:tc>
        <w:tc>
          <w:tcPr>
            <w:tcW w:w="3689" w:type="dxa"/>
            <w:shd w:val="clear" w:color="auto" w:fill="auto"/>
            <w:vAlign w:val="center"/>
          </w:tcPr>
          <w:p w14:paraId="4B5635CD">
            <w:pPr>
              <w:jc w:val="left"/>
              <w:rPr>
                <w:rFonts w:ascii="宋体" w:hAnsi="宋体" w:cs="宋体"/>
                <w:bCs/>
                <w:kern w:val="0"/>
              </w:rPr>
            </w:pPr>
            <w:r>
              <w:rPr>
                <w:rFonts w:hint="eastAsia" w:ascii="宋体" w:hAnsi="宋体" w:cs="宋体"/>
                <w:bCs/>
                <w:kern w:val="0"/>
              </w:rPr>
              <w:t>GB/T</w:t>
            </w:r>
            <w:r>
              <w:rPr>
                <w:rFonts w:ascii="宋体" w:hAnsi="宋体" w:cs="宋体"/>
                <w:bCs/>
                <w:kern w:val="0"/>
              </w:rPr>
              <w:t xml:space="preserve"> 4213-2008（</w:t>
            </w:r>
            <w:r>
              <w:rPr>
                <w:rFonts w:hint="eastAsia" w:ascii="宋体" w:hAnsi="宋体" w:cs="宋体"/>
                <w:bCs/>
                <w:kern w:val="0"/>
              </w:rPr>
              <w:t>5</w:t>
            </w:r>
            <w:r>
              <w:rPr>
                <w:rFonts w:ascii="宋体" w:hAnsi="宋体" w:cs="宋体"/>
                <w:bCs/>
                <w:kern w:val="0"/>
              </w:rPr>
              <w:t>.9）</w:t>
            </w:r>
          </w:p>
        </w:tc>
        <w:tc>
          <w:tcPr>
            <w:tcW w:w="1936" w:type="dxa"/>
            <w:vMerge w:val="continue"/>
            <w:vAlign w:val="center"/>
          </w:tcPr>
          <w:p w14:paraId="455ADA21">
            <w:pPr>
              <w:widowControl/>
              <w:jc w:val="left"/>
              <w:rPr>
                <w:rFonts w:ascii="宋体" w:hAnsi="宋体" w:cs="宋体"/>
                <w:bCs/>
                <w:kern w:val="0"/>
              </w:rPr>
            </w:pPr>
          </w:p>
        </w:tc>
      </w:tr>
      <w:tr w14:paraId="0652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43DE2ABD">
            <w:pPr>
              <w:widowControl/>
              <w:jc w:val="center"/>
              <w:rPr>
                <w:rFonts w:ascii="宋体" w:hAnsi="宋体" w:cs="宋体"/>
                <w:bCs/>
                <w:kern w:val="0"/>
              </w:rPr>
            </w:pPr>
            <w:r>
              <w:rPr>
                <w:rFonts w:ascii="宋体" w:hAnsi="宋体" w:cs="宋体"/>
                <w:bCs/>
                <w:kern w:val="0"/>
              </w:rPr>
              <w:t>5</w:t>
            </w:r>
          </w:p>
        </w:tc>
        <w:tc>
          <w:tcPr>
            <w:tcW w:w="2410" w:type="dxa"/>
            <w:shd w:val="clear" w:color="auto" w:fill="auto"/>
            <w:vAlign w:val="center"/>
          </w:tcPr>
          <w:p w14:paraId="3D1A5E9D">
            <w:pPr>
              <w:widowControl/>
              <w:jc w:val="left"/>
              <w:rPr>
                <w:rFonts w:ascii="宋体" w:hAnsi="宋体" w:cs="宋体"/>
                <w:bCs/>
                <w:kern w:val="0"/>
              </w:rPr>
            </w:pPr>
            <w:r>
              <w:rPr>
                <w:rFonts w:ascii="宋体" w:hAnsi="宋体" w:cs="宋体"/>
                <w:bCs/>
                <w:kern w:val="0"/>
              </w:rPr>
              <w:t>衬里检查</w:t>
            </w:r>
            <w:r>
              <w:rPr>
                <w:rFonts w:hint="eastAsia" w:ascii="宋体" w:hAnsi="宋体" w:cs="宋体"/>
                <w:bCs/>
                <w:kern w:val="0"/>
              </w:rPr>
              <w:t>1</w:t>
            </w:r>
          </w:p>
        </w:tc>
        <w:tc>
          <w:tcPr>
            <w:tcW w:w="3689" w:type="dxa"/>
            <w:shd w:val="clear" w:color="auto" w:fill="auto"/>
            <w:vAlign w:val="center"/>
          </w:tcPr>
          <w:p w14:paraId="37AC9197">
            <w:pPr>
              <w:rPr>
                <w:rFonts w:ascii="宋体" w:hAnsi="宋体" w:cs="宋体"/>
              </w:rPr>
            </w:pPr>
            <w:r>
              <w:rPr>
                <w:rFonts w:ascii="宋体" w:hAnsi="宋体" w:cs="宋体"/>
                <w:bCs/>
                <w:kern w:val="0"/>
              </w:rPr>
              <w:t>GB/T 12239-2008（</w:t>
            </w:r>
            <w:r>
              <w:rPr>
                <w:rFonts w:hint="eastAsia" w:ascii="宋体" w:hAnsi="宋体" w:cs="宋体"/>
                <w:bCs/>
                <w:kern w:val="0"/>
              </w:rPr>
              <w:t>5</w:t>
            </w:r>
            <w:r>
              <w:rPr>
                <w:rFonts w:ascii="宋体" w:hAnsi="宋体" w:cs="宋体"/>
                <w:bCs/>
                <w:kern w:val="0"/>
              </w:rPr>
              <w:t>.2.6）</w:t>
            </w:r>
          </w:p>
        </w:tc>
        <w:tc>
          <w:tcPr>
            <w:tcW w:w="1936" w:type="dxa"/>
            <w:vMerge w:val="continue"/>
            <w:vAlign w:val="center"/>
          </w:tcPr>
          <w:p w14:paraId="725A1E8D">
            <w:pPr>
              <w:widowControl/>
              <w:jc w:val="left"/>
              <w:rPr>
                <w:rFonts w:ascii="宋体" w:hAnsi="宋体" w:cs="宋体"/>
                <w:bCs/>
                <w:kern w:val="0"/>
              </w:rPr>
            </w:pPr>
          </w:p>
        </w:tc>
      </w:tr>
      <w:tr w14:paraId="667A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382BAAF9">
            <w:pPr>
              <w:widowControl/>
              <w:jc w:val="center"/>
              <w:rPr>
                <w:rFonts w:ascii="宋体" w:hAnsi="宋体" w:cs="宋体"/>
                <w:bCs/>
                <w:kern w:val="0"/>
              </w:rPr>
            </w:pPr>
            <w:r>
              <w:rPr>
                <w:rFonts w:hint="eastAsia" w:ascii="宋体" w:hAnsi="宋体" w:cs="宋体"/>
                <w:bCs/>
                <w:kern w:val="0"/>
              </w:rPr>
              <w:t>6</w:t>
            </w:r>
          </w:p>
        </w:tc>
        <w:tc>
          <w:tcPr>
            <w:tcW w:w="2410" w:type="dxa"/>
            <w:shd w:val="clear" w:color="auto" w:fill="auto"/>
            <w:vAlign w:val="center"/>
          </w:tcPr>
          <w:p w14:paraId="7E4AD956">
            <w:pPr>
              <w:widowControl/>
              <w:jc w:val="left"/>
              <w:rPr>
                <w:rFonts w:ascii="宋体" w:hAnsi="宋体" w:cs="宋体"/>
                <w:bCs/>
                <w:kern w:val="0"/>
              </w:rPr>
            </w:pPr>
            <w:r>
              <w:rPr>
                <w:rFonts w:ascii="宋体" w:hAnsi="宋体" w:cs="宋体"/>
                <w:bCs/>
                <w:kern w:val="0"/>
              </w:rPr>
              <w:t>动作寿命</w:t>
            </w:r>
          </w:p>
        </w:tc>
        <w:tc>
          <w:tcPr>
            <w:tcW w:w="3689" w:type="dxa"/>
            <w:shd w:val="clear" w:color="auto" w:fill="auto"/>
            <w:vAlign w:val="center"/>
          </w:tcPr>
          <w:p w14:paraId="1880B201">
            <w:pPr>
              <w:rPr>
                <w:rFonts w:ascii="宋体" w:hAnsi="宋体"/>
              </w:rPr>
            </w:pPr>
            <w:r>
              <w:rPr>
                <w:rFonts w:hint="eastAsia" w:ascii="宋体" w:hAnsi="宋体" w:cs="宋体"/>
                <w:bCs/>
                <w:kern w:val="0"/>
              </w:rPr>
              <w:t>GB/T</w:t>
            </w:r>
            <w:r>
              <w:rPr>
                <w:rFonts w:ascii="宋体" w:hAnsi="宋体" w:cs="宋体"/>
                <w:bCs/>
                <w:kern w:val="0"/>
              </w:rPr>
              <w:t xml:space="preserve"> 4213-2008（6.13）</w:t>
            </w:r>
          </w:p>
        </w:tc>
        <w:tc>
          <w:tcPr>
            <w:tcW w:w="1936" w:type="dxa"/>
            <w:vMerge w:val="continue"/>
            <w:vAlign w:val="center"/>
          </w:tcPr>
          <w:p w14:paraId="1C398A49">
            <w:pPr>
              <w:widowControl/>
              <w:jc w:val="left"/>
              <w:rPr>
                <w:rFonts w:ascii="宋体" w:hAnsi="宋体" w:cs="宋体"/>
                <w:bCs/>
                <w:kern w:val="0"/>
              </w:rPr>
            </w:pPr>
          </w:p>
        </w:tc>
      </w:tr>
      <w:tr w14:paraId="543B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11635E48">
            <w:pPr>
              <w:widowControl/>
              <w:jc w:val="center"/>
              <w:rPr>
                <w:rFonts w:ascii="宋体" w:hAnsi="宋体" w:cs="宋体"/>
                <w:bCs/>
                <w:kern w:val="0"/>
              </w:rPr>
            </w:pPr>
            <w:r>
              <w:rPr>
                <w:rFonts w:hint="eastAsia" w:ascii="宋体" w:hAnsi="宋体" w:cs="宋体"/>
                <w:bCs/>
                <w:kern w:val="0"/>
              </w:rPr>
              <w:t>7</w:t>
            </w:r>
          </w:p>
        </w:tc>
        <w:tc>
          <w:tcPr>
            <w:tcW w:w="2410" w:type="dxa"/>
            <w:shd w:val="clear" w:color="auto" w:fill="auto"/>
            <w:vAlign w:val="center"/>
          </w:tcPr>
          <w:p w14:paraId="2C24B83D">
            <w:pPr>
              <w:widowControl/>
              <w:jc w:val="left"/>
              <w:rPr>
                <w:rFonts w:ascii="宋体" w:hAnsi="宋体" w:cs="宋体"/>
                <w:bCs/>
                <w:kern w:val="0"/>
              </w:rPr>
            </w:pPr>
            <w:r>
              <w:rPr>
                <w:rFonts w:ascii="宋体" w:hAnsi="宋体" w:cs="宋体"/>
                <w:bCs/>
                <w:kern w:val="0"/>
              </w:rPr>
              <w:t>衬里检查2</w:t>
            </w:r>
          </w:p>
        </w:tc>
        <w:tc>
          <w:tcPr>
            <w:tcW w:w="3689" w:type="dxa"/>
            <w:shd w:val="clear" w:color="auto" w:fill="auto"/>
            <w:vAlign w:val="center"/>
          </w:tcPr>
          <w:p w14:paraId="17BCCBF6">
            <w:pPr>
              <w:rPr>
                <w:rFonts w:ascii="宋体" w:hAnsi="宋体" w:cs="宋体"/>
                <w:bCs/>
                <w:kern w:val="0"/>
              </w:rPr>
            </w:pPr>
            <w:r>
              <w:rPr>
                <w:rFonts w:ascii="宋体" w:hAnsi="宋体" w:cs="宋体"/>
                <w:bCs/>
                <w:kern w:val="0"/>
              </w:rPr>
              <w:t>GB/T 12239-2008（</w:t>
            </w:r>
            <w:r>
              <w:rPr>
                <w:rFonts w:hint="eastAsia" w:ascii="宋体" w:hAnsi="宋体" w:cs="宋体"/>
                <w:bCs/>
                <w:kern w:val="0"/>
              </w:rPr>
              <w:t>5</w:t>
            </w:r>
            <w:r>
              <w:rPr>
                <w:rFonts w:ascii="宋体" w:hAnsi="宋体" w:cs="宋体"/>
                <w:bCs/>
                <w:kern w:val="0"/>
              </w:rPr>
              <w:t>.2.6）</w:t>
            </w:r>
          </w:p>
        </w:tc>
        <w:tc>
          <w:tcPr>
            <w:tcW w:w="1936" w:type="dxa"/>
            <w:vMerge w:val="continue"/>
            <w:vAlign w:val="center"/>
          </w:tcPr>
          <w:p w14:paraId="40E96100">
            <w:pPr>
              <w:widowControl/>
              <w:jc w:val="left"/>
              <w:rPr>
                <w:rFonts w:ascii="宋体" w:hAnsi="宋体" w:cs="宋体"/>
                <w:bCs/>
                <w:kern w:val="0"/>
              </w:rPr>
            </w:pPr>
          </w:p>
        </w:tc>
      </w:tr>
      <w:tr w14:paraId="3689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7C1B6E6D">
            <w:pPr>
              <w:widowControl/>
              <w:jc w:val="center"/>
              <w:rPr>
                <w:rFonts w:ascii="宋体" w:hAnsi="宋体" w:cs="宋体"/>
                <w:bCs/>
                <w:kern w:val="0"/>
              </w:rPr>
            </w:pPr>
            <w:r>
              <w:rPr>
                <w:rFonts w:hint="eastAsia" w:ascii="宋体" w:hAnsi="宋体" w:cs="宋体"/>
                <w:bCs/>
                <w:kern w:val="0"/>
              </w:rPr>
              <w:t>8</w:t>
            </w:r>
          </w:p>
        </w:tc>
        <w:tc>
          <w:tcPr>
            <w:tcW w:w="2410" w:type="dxa"/>
            <w:shd w:val="clear" w:color="auto" w:fill="auto"/>
            <w:vAlign w:val="center"/>
          </w:tcPr>
          <w:p w14:paraId="43684941">
            <w:pPr>
              <w:widowControl/>
              <w:jc w:val="left"/>
              <w:rPr>
                <w:rFonts w:ascii="宋体" w:hAnsi="宋体" w:cs="宋体"/>
                <w:bCs/>
                <w:kern w:val="0"/>
              </w:rPr>
            </w:pPr>
            <w:r>
              <w:rPr>
                <w:rFonts w:ascii="宋体" w:hAnsi="宋体" w:cs="宋体"/>
                <w:bCs/>
                <w:kern w:val="0"/>
              </w:rPr>
              <w:t>基本误差</w:t>
            </w:r>
          </w:p>
        </w:tc>
        <w:tc>
          <w:tcPr>
            <w:tcW w:w="3689" w:type="dxa"/>
            <w:shd w:val="clear" w:color="auto" w:fill="auto"/>
            <w:vAlign w:val="center"/>
          </w:tcPr>
          <w:p w14:paraId="12CF0D9F">
            <w:pPr>
              <w:rPr>
                <w:rFonts w:ascii="宋体" w:hAnsi="宋体" w:cs="宋体"/>
                <w:bCs/>
                <w:kern w:val="0"/>
              </w:rPr>
            </w:pPr>
            <w:r>
              <w:rPr>
                <w:rFonts w:hint="eastAsia" w:ascii="宋体" w:hAnsi="宋体" w:cs="宋体"/>
                <w:bCs/>
                <w:kern w:val="0"/>
              </w:rPr>
              <w:t>GB/T</w:t>
            </w:r>
            <w:r>
              <w:rPr>
                <w:rFonts w:ascii="宋体" w:hAnsi="宋体" w:cs="宋体"/>
                <w:bCs/>
                <w:kern w:val="0"/>
              </w:rPr>
              <w:t xml:space="preserve"> 4213-2008（6.4）</w:t>
            </w:r>
          </w:p>
        </w:tc>
        <w:tc>
          <w:tcPr>
            <w:tcW w:w="1936" w:type="dxa"/>
            <w:vMerge w:val="continue"/>
            <w:vAlign w:val="center"/>
          </w:tcPr>
          <w:p w14:paraId="2C4A396C">
            <w:pPr>
              <w:widowControl/>
              <w:jc w:val="left"/>
              <w:rPr>
                <w:rFonts w:ascii="宋体" w:hAnsi="宋体" w:cs="宋体"/>
                <w:bCs/>
                <w:kern w:val="0"/>
              </w:rPr>
            </w:pPr>
          </w:p>
        </w:tc>
      </w:tr>
      <w:tr w14:paraId="0E95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590961B8">
            <w:pPr>
              <w:widowControl/>
              <w:jc w:val="center"/>
              <w:rPr>
                <w:rFonts w:ascii="宋体" w:hAnsi="宋体" w:cs="宋体"/>
                <w:bCs/>
                <w:kern w:val="0"/>
              </w:rPr>
            </w:pPr>
            <w:r>
              <w:rPr>
                <w:rFonts w:ascii="宋体" w:hAnsi="宋体" w:cs="宋体"/>
                <w:bCs/>
                <w:kern w:val="0"/>
              </w:rPr>
              <w:t>9</w:t>
            </w:r>
          </w:p>
        </w:tc>
        <w:tc>
          <w:tcPr>
            <w:tcW w:w="2410" w:type="dxa"/>
            <w:shd w:val="clear" w:color="auto" w:fill="auto"/>
            <w:vAlign w:val="center"/>
          </w:tcPr>
          <w:p w14:paraId="57F6A257">
            <w:pPr>
              <w:widowControl/>
              <w:jc w:val="left"/>
              <w:rPr>
                <w:rFonts w:ascii="宋体" w:hAnsi="宋体" w:cs="宋体"/>
                <w:kern w:val="0"/>
              </w:rPr>
            </w:pPr>
            <w:r>
              <w:rPr>
                <w:rFonts w:hint="eastAsia" w:ascii="宋体" w:hAnsi="宋体" w:cs="宋体"/>
                <w:kern w:val="0"/>
              </w:rPr>
              <w:t>回差</w:t>
            </w:r>
          </w:p>
        </w:tc>
        <w:tc>
          <w:tcPr>
            <w:tcW w:w="3689" w:type="dxa"/>
            <w:shd w:val="clear" w:color="auto" w:fill="auto"/>
            <w:vAlign w:val="center"/>
          </w:tcPr>
          <w:p w14:paraId="2BBEBCEC">
            <w:pPr>
              <w:rPr>
                <w:rFonts w:ascii="宋体" w:hAnsi="宋体"/>
              </w:rPr>
            </w:pPr>
            <w:r>
              <w:rPr>
                <w:rFonts w:hint="eastAsia" w:ascii="宋体" w:hAnsi="宋体" w:cs="宋体"/>
                <w:bCs/>
                <w:kern w:val="0"/>
              </w:rPr>
              <w:t>GB/T</w:t>
            </w:r>
            <w:r>
              <w:rPr>
                <w:rFonts w:ascii="宋体" w:hAnsi="宋体" w:cs="宋体"/>
                <w:bCs/>
                <w:kern w:val="0"/>
              </w:rPr>
              <w:t xml:space="preserve"> 4213-2008（6.5）</w:t>
            </w:r>
          </w:p>
        </w:tc>
        <w:tc>
          <w:tcPr>
            <w:tcW w:w="1936" w:type="dxa"/>
            <w:vMerge w:val="continue"/>
            <w:vAlign w:val="center"/>
          </w:tcPr>
          <w:p w14:paraId="4F6270FE">
            <w:pPr>
              <w:widowControl/>
              <w:jc w:val="left"/>
              <w:rPr>
                <w:rFonts w:ascii="宋体" w:hAnsi="宋体" w:cs="宋体"/>
                <w:bCs/>
                <w:kern w:val="0"/>
              </w:rPr>
            </w:pPr>
          </w:p>
        </w:tc>
      </w:tr>
      <w:tr w14:paraId="3AA1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1AC7CD69">
            <w:pPr>
              <w:widowControl/>
              <w:jc w:val="center"/>
              <w:rPr>
                <w:rFonts w:ascii="宋体" w:hAnsi="宋体" w:cs="宋体"/>
                <w:bCs/>
                <w:kern w:val="0"/>
              </w:rPr>
            </w:pPr>
            <w:r>
              <w:rPr>
                <w:rFonts w:ascii="宋体" w:hAnsi="宋体" w:cs="宋体"/>
                <w:bCs/>
                <w:kern w:val="0"/>
              </w:rPr>
              <w:t>10</w:t>
            </w:r>
          </w:p>
        </w:tc>
        <w:tc>
          <w:tcPr>
            <w:tcW w:w="2410" w:type="dxa"/>
            <w:shd w:val="clear" w:color="auto" w:fill="auto"/>
            <w:vAlign w:val="center"/>
          </w:tcPr>
          <w:p w14:paraId="7E1FF32F">
            <w:pPr>
              <w:widowControl/>
              <w:jc w:val="left"/>
              <w:rPr>
                <w:rFonts w:ascii="宋体" w:hAnsi="宋体" w:cs="宋体"/>
                <w:kern w:val="0"/>
              </w:rPr>
            </w:pPr>
            <w:r>
              <w:rPr>
                <w:rFonts w:hint="eastAsia" w:ascii="宋体" w:hAnsi="宋体" w:cs="宋体"/>
                <w:kern w:val="0"/>
              </w:rPr>
              <w:t>死区</w:t>
            </w:r>
          </w:p>
        </w:tc>
        <w:tc>
          <w:tcPr>
            <w:tcW w:w="3689" w:type="dxa"/>
            <w:shd w:val="clear" w:color="auto" w:fill="auto"/>
            <w:vAlign w:val="center"/>
          </w:tcPr>
          <w:p w14:paraId="2AC13B33">
            <w:pPr>
              <w:rPr>
                <w:rFonts w:ascii="宋体" w:hAnsi="宋体" w:cs="宋体"/>
                <w:bCs/>
                <w:kern w:val="0"/>
              </w:rPr>
            </w:pPr>
            <w:r>
              <w:rPr>
                <w:rFonts w:hint="eastAsia" w:ascii="宋体" w:hAnsi="宋体" w:cs="宋体"/>
                <w:bCs/>
                <w:kern w:val="0"/>
              </w:rPr>
              <w:t>GB/T</w:t>
            </w:r>
            <w:r>
              <w:rPr>
                <w:rFonts w:ascii="宋体" w:hAnsi="宋体" w:cs="宋体"/>
                <w:bCs/>
                <w:kern w:val="0"/>
              </w:rPr>
              <w:t xml:space="preserve"> 4213-2008（6.6）</w:t>
            </w:r>
          </w:p>
        </w:tc>
        <w:tc>
          <w:tcPr>
            <w:tcW w:w="1936" w:type="dxa"/>
            <w:vMerge w:val="continue"/>
            <w:vAlign w:val="center"/>
          </w:tcPr>
          <w:p w14:paraId="5208E75F">
            <w:pPr>
              <w:widowControl/>
              <w:jc w:val="left"/>
              <w:rPr>
                <w:rFonts w:ascii="宋体" w:hAnsi="宋体" w:cs="宋体"/>
                <w:bCs/>
                <w:kern w:val="0"/>
              </w:rPr>
            </w:pPr>
          </w:p>
        </w:tc>
      </w:tr>
      <w:tr w14:paraId="32EB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4F363A6D">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1</w:t>
            </w:r>
          </w:p>
        </w:tc>
        <w:tc>
          <w:tcPr>
            <w:tcW w:w="2410" w:type="dxa"/>
            <w:shd w:val="clear" w:color="auto" w:fill="auto"/>
            <w:vAlign w:val="center"/>
          </w:tcPr>
          <w:p w14:paraId="6E6C3E36">
            <w:pPr>
              <w:jc w:val="left"/>
              <w:rPr>
                <w:rFonts w:ascii="宋体" w:hAnsi="宋体" w:cs="宋体"/>
                <w:bCs/>
                <w:kern w:val="0"/>
              </w:rPr>
            </w:pPr>
            <w:r>
              <w:rPr>
                <w:rFonts w:ascii="宋体" w:hAnsi="宋体" w:cs="宋体"/>
                <w:bCs/>
                <w:kern w:val="0"/>
              </w:rPr>
              <w:t>额度行程偏差</w:t>
            </w:r>
          </w:p>
        </w:tc>
        <w:tc>
          <w:tcPr>
            <w:tcW w:w="3689" w:type="dxa"/>
            <w:shd w:val="clear" w:color="auto" w:fill="auto"/>
            <w:vAlign w:val="center"/>
          </w:tcPr>
          <w:p w14:paraId="499B9CEC">
            <w:pPr>
              <w:jc w:val="left"/>
              <w:rPr>
                <w:rFonts w:ascii="宋体" w:hAnsi="宋体" w:cs="宋体"/>
                <w:bCs/>
                <w:kern w:val="0"/>
              </w:rPr>
            </w:pPr>
            <w:r>
              <w:rPr>
                <w:rFonts w:hint="eastAsia" w:ascii="宋体" w:hAnsi="宋体" w:cs="宋体"/>
                <w:bCs/>
                <w:kern w:val="0"/>
              </w:rPr>
              <w:t>GB/T</w:t>
            </w:r>
            <w:r>
              <w:rPr>
                <w:rFonts w:ascii="宋体" w:hAnsi="宋体" w:cs="宋体"/>
                <w:bCs/>
                <w:kern w:val="0"/>
              </w:rPr>
              <w:t xml:space="preserve"> 4213-2008（6.8）</w:t>
            </w:r>
          </w:p>
        </w:tc>
        <w:tc>
          <w:tcPr>
            <w:tcW w:w="1936" w:type="dxa"/>
            <w:vMerge w:val="continue"/>
            <w:vAlign w:val="center"/>
          </w:tcPr>
          <w:p w14:paraId="71DFD496">
            <w:pPr>
              <w:widowControl/>
              <w:jc w:val="left"/>
              <w:rPr>
                <w:rFonts w:ascii="宋体" w:hAnsi="宋体" w:cs="宋体"/>
                <w:bCs/>
                <w:kern w:val="0"/>
              </w:rPr>
            </w:pPr>
          </w:p>
        </w:tc>
      </w:tr>
      <w:tr w14:paraId="7802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0C4C0850">
            <w:pPr>
              <w:widowControl/>
              <w:jc w:val="center"/>
              <w:rPr>
                <w:rFonts w:ascii="宋体" w:hAnsi="宋体" w:cs="宋体"/>
                <w:bCs/>
                <w:kern w:val="0"/>
              </w:rPr>
            </w:pPr>
            <w:r>
              <w:rPr>
                <w:rFonts w:ascii="宋体" w:hAnsi="宋体" w:cs="宋体"/>
                <w:bCs/>
                <w:kern w:val="0"/>
              </w:rPr>
              <w:t>12</w:t>
            </w:r>
          </w:p>
        </w:tc>
        <w:tc>
          <w:tcPr>
            <w:tcW w:w="2410" w:type="dxa"/>
            <w:shd w:val="clear" w:color="auto" w:fill="auto"/>
            <w:vAlign w:val="center"/>
          </w:tcPr>
          <w:p w14:paraId="5BE79CA8">
            <w:pPr>
              <w:jc w:val="left"/>
              <w:rPr>
                <w:rFonts w:ascii="宋体" w:hAnsi="宋体" w:cs="宋体"/>
                <w:bCs/>
                <w:kern w:val="0"/>
              </w:rPr>
            </w:pPr>
            <w:r>
              <w:rPr>
                <w:rFonts w:ascii="宋体" w:hAnsi="宋体" w:cs="宋体"/>
                <w:bCs/>
                <w:kern w:val="0"/>
              </w:rPr>
              <w:t>阀座密封试验</w:t>
            </w:r>
          </w:p>
        </w:tc>
        <w:tc>
          <w:tcPr>
            <w:tcW w:w="3689" w:type="dxa"/>
            <w:shd w:val="clear" w:color="auto" w:fill="auto"/>
            <w:vAlign w:val="center"/>
          </w:tcPr>
          <w:p w14:paraId="5F71D0B1">
            <w:pPr>
              <w:jc w:val="left"/>
              <w:rPr>
                <w:rFonts w:ascii="宋体" w:hAnsi="宋体" w:cs="宋体"/>
                <w:bCs/>
                <w:kern w:val="0"/>
              </w:rPr>
            </w:pPr>
            <w:r>
              <w:rPr>
                <w:rFonts w:hint="eastAsia" w:ascii="宋体" w:hAnsi="宋体" w:cs="宋体"/>
                <w:bCs/>
                <w:kern w:val="0"/>
              </w:rPr>
              <w:t>GB/T</w:t>
            </w:r>
            <w:r>
              <w:rPr>
                <w:rFonts w:ascii="宋体" w:hAnsi="宋体" w:cs="宋体"/>
                <w:bCs/>
                <w:kern w:val="0"/>
              </w:rPr>
              <w:t xml:space="preserve"> 13927-2022（</w:t>
            </w:r>
            <w:r>
              <w:rPr>
                <w:rFonts w:hint="eastAsia" w:ascii="宋体" w:hAnsi="宋体" w:cs="宋体"/>
                <w:bCs/>
                <w:kern w:val="0"/>
              </w:rPr>
              <w:t>7</w:t>
            </w:r>
            <w:r>
              <w:rPr>
                <w:rFonts w:ascii="宋体" w:hAnsi="宋体" w:cs="宋体"/>
                <w:bCs/>
                <w:kern w:val="0"/>
              </w:rPr>
              <w:t>.3）</w:t>
            </w:r>
          </w:p>
        </w:tc>
        <w:tc>
          <w:tcPr>
            <w:tcW w:w="1936" w:type="dxa"/>
            <w:vMerge w:val="continue"/>
            <w:vAlign w:val="center"/>
          </w:tcPr>
          <w:p w14:paraId="2C5FF337">
            <w:pPr>
              <w:widowControl/>
              <w:jc w:val="left"/>
              <w:rPr>
                <w:rFonts w:ascii="宋体" w:hAnsi="宋体" w:cs="宋体"/>
                <w:bCs/>
                <w:kern w:val="0"/>
              </w:rPr>
            </w:pPr>
          </w:p>
        </w:tc>
      </w:tr>
      <w:tr w14:paraId="23EE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0995A2A9">
            <w:pPr>
              <w:widowControl/>
              <w:jc w:val="center"/>
              <w:rPr>
                <w:rFonts w:ascii="宋体" w:hAnsi="宋体" w:cs="宋体"/>
                <w:bCs/>
                <w:kern w:val="0"/>
              </w:rPr>
            </w:pPr>
            <w:r>
              <w:rPr>
                <w:rFonts w:ascii="宋体" w:hAnsi="宋体" w:cs="宋体"/>
                <w:bCs/>
                <w:kern w:val="0"/>
              </w:rPr>
              <w:t>13</w:t>
            </w:r>
          </w:p>
        </w:tc>
        <w:tc>
          <w:tcPr>
            <w:tcW w:w="2410" w:type="dxa"/>
            <w:shd w:val="clear" w:color="auto" w:fill="auto"/>
            <w:vAlign w:val="center"/>
          </w:tcPr>
          <w:p w14:paraId="4C8DE4C4">
            <w:pPr>
              <w:jc w:val="left"/>
              <w:rPr>
                <w:rFonts w:ascii="宋体" w:hAnsi="宋体" w:cs="宋体"/>
                <w:bCs/>
                <w:kern w:val="0"/>
              </w:rPr>
            </w:pPr>
            <w:r>
              <w:rPr>
                <w:rFonts w:ascii="宋体" w:hAnsi="宋体" w:cs="宋体"/>
                <w:bCs/>
                <w:kern w:val="0"/>
              </w:rPr>
              <w:t>填料函逸散性（静态）</w:t>
            </w:r>
          </w:p>
        </w:tc>
        <w:tc>
          <w:tcPr>
            <w:tcW w:w="3689" w:type="dxa"/>
            <w:shd w:val="clear" w:color="auto" w:fill="auto"/>
            <w:vAlign w:val="center"/>
          </w:tcPr>
          <w:p w14:paraId="7A8E15F5">
            <w:pPr>
              <w:jc w:val="left"/>
              <w:rPr>
                <w:rFonts w:ascii="宋体" w:hAnsi="宋体" w:cs="宋体"/>
                <w:bCs/>
                <w:kern w:val="0"/>
              </w:rPr>
            </w:pPr>
            <w:r>
              <w:rPr>
                <w:rFonts w:ascii="宋体" w:hAnsi="宋体" w:cs="宋体"/>
                <w:bCs/>
                <w:kern w:val="0"/>
              </w:rPr>
              <w:t>MESC SPE 77/312-2017</w:t>
            </w:r>
          </w:p>
        </w:tc>
        <w:tc>
          <w:tcPr>
            <w:tcW w:w="1936" w:type="dxa"/>
            <w:vMerge w:val="continue"/>
            <w:vAlign w:val="center"/>
          </w:tcPr>
          <w:p w14:paraId="37ED4147">
            <w:pPr>
              <w:widowControl/>
              <w:jc w:val="left"/>
              <w:rPr>
                <w:rFonts w:ascii="宋体" w:hAnsi="宋体" w:cs="宋体"/>
                <w:bCs/>
                <w:kern w:val="0"/>
              </w:rPr>
            </w:pPr>
          </w:p>
        </w:tc>
      </w:tr>
      <w:tr w14:paraId="363F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851" w:type="dxa"/>
            <w:shd w:val="clear" w:color="auto" w:fill="auto"/>
            <w:vAlign w:val="center"/>
          </w:tcPr>
          <w:p w14:paraId="01B13CD2">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4</w:t>
            </w:r>
          </w:p>
        </w:tc>
        <w:tc>
          <w:tcPr>
            <w:tcW w:w="2410" w:type="dxa"/>
            <w:shd w:val="clear" w:color="auto" w:fill="auto"/>
            <w:vAlign w:val="center"/>
          </w:tcPr>
          <w:p w14:paraId="0776E87C">
            <w:pPr>
              <w:jc w:val="left"/>
              <w:rPr>
                <w:rFonts w:ascii="宋体" w:hAnsi="宋体"/>
                <w:kern w:val="0"/>
              </w:rPr>
            </w:pPr>
            <w:r>
              <w:rPr>
                <w:rFonts w:ascii="宋体" w:hAnsi="宋体" w:cs="宋体"/>
                <w:bCs/>
                <w:kern w:val="0"/>
              </w:rPr>
              <w:t>阀体铸件P、S元素分析</w:t>
            </w:r>
          </w:p>
        </w:tc>
        <w:tc>
          <w:tcPr>
            <w:tcW w:w="3689" w:type="dxa"/>
            <w:shd w:val="clear" w:color="auto" w:fill="auto"/>
            <w:vAlign w:val="center"/>
          </w:tcPr>
          <w:p w14:paraId="77C18642">
            <w:pPr>
              <w:jc w:val="left"/>
              <w:rPr>
                <w:rFonts w:ascii="宋体" w:hAnsi="宋体"/>
              </w:rPr>
            </w:pPr>
            <w:r>
              <w:rPr>
                <w:rFonts w:ascii="宋体" w:hAnsi="宋体" w:cs="宋体"/>
                <w:bCs/>
                <w:kern w:val="0"/>
              </w:rPr>
              <w:t>GB/T 12224；ASME B16.34</w:t>
            </w:r>
          </w:p>
        </w:tc>
        <w:tc>
          <w:tcPr>
            <w:tcW w:w="1936" w:type="dxa"/>
            <w:vMerge w:val="continue"/>
            <w:vAlign w:val="center"/>
          </w:tcPr>
          <w:p w14:paraId="56487F10">
            <w:pPr>
              <w:widowControl/>
              <w:jc w:val="left"/>
              <w:rPr>
                <w:rFonts w:ascii="宋体" w:hAnsi="宋体" w:cs="宋体"/>
                <w:bCs/>
                <w:kern w:val="0"/>
              </w:rPr>
            </w:pPr>
          </w:p>
        </w:tc>
      </w:tr>
    </w:tbl>
    <w:p w14:paraId="19ADA9CC">
      <w:pPr>
        <w:pStyle w:val="17"/>
      </w:pPr>
      <w:r>
        <w:br w:type="page"/>
      </w:r>
    </w:p>
    <w:p w14:paraId="10D90EA2">
      <w:pPr>
        <w:rPr>
          <w:rFonts w:ascii="宋体" w:hAnsi="宋体"/>
          <w:b/>
        </w:rPr>
      </w:pPr>
      <w:r>
        <w:rPr>
          <w:rFonts w:hint="eastAsia" w:ascii="宋体" w:hAnsi="宋体"/>
          <w:b/>
        </w:rPr>
        <w:t>附</w:t>
      </w:r>
      <w:r>
        <w:rPr>
          <w:rFonts w:hint="eastAsia" w:ascii="宋体" w:hAnsi="宋体"/>
          <w:b/>
          <w:lang w:val="en-US" w:eastAsia="zh-CN"/>
        </w:rPr>
        <w:t>件</w:t>
      </w:r>
      <w:r>
        <w:rPr>
          <w:rFonts w:hint="eastAsia" w:ascii="宋体" w:hAnsi="宋体"/>
          <w:b/>
        </w:rPr>
        <w:t>2：</w:t>
      </w:r>
    </w:p>
    <w:p w14:paraId="7213265A">
      <w:pPr>
        <w:spacing w:after="120" w:afterLines="50" w:line="360" w:lineRule="auto"/>
        <w:jc w:val="center"/>
        <w:rPr>
          <w:rFonts w:ascii="宋体" w:hAnsi="宋体"/>
          <w:b/>
        </w:rPr>
      </w:pPr>
      <w:r>
        <w:rPr>
          <w:rFonts w:hint="eastAsia" w:ascii="宋体" w:hAnsi="宋体"/>
          <w:b/>
        </w:rPr>
        <w:t>拟投入本项目团队人员汇总表</w:t>
      </w:r>
    </w:p>
    <w:tbl>
      <w:tblPr>
        <w:tblStyle w:val="37"/>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10"/>
        <w:gridCol w:w="816"/>
        <w:gridCol w:w="1215"/>
        <w:gridCol w:w="1461"/>
        <w:gridCol w:w="2495"/>
      </w:tblGrid>
      <w:tr w14:paraId="7023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3B3522A">
            <w:pPr>
              <w:spacing w:after="84"/>
              <w:jc w:val="center"/>
              <w:rPr>
                <w:rFonts w:ascii="宋体" w:hAnsi="宋体"/>
              </w:rPr>
            </w:pPr>
            <w:r>
              <w:rPr>
                <w:rFonts w:hint="eastAsia" w:ascii="宋体" w:hAnsi="宋体"/>
              </w:rPr>
              <w:t>序号</w:t>
            </w:r>
          </w:p>
        </w:tc>
        <w:tc>
          <w:tcPr>
            <w:tcW w:w="1210" w:type="dxa"/>
            <w:tcBorders>
              <w:top w:val="single" w:color="auto" w:sz="4" w:space="0"/>
              <w:left w:val="single" w:color="auto" w:sz="4" w:space="0"/>
              <w:bottom w:val="single" w:color="auto" w:sz="4" w:space="0"/>
              <w:right w:val="single" w:color="auto" w:sz="4" w:space="0"/>
            </w:tcBorders>
            <w:vAlign w:val="center"/>
          </w:tcPr>
          <w:p w14:paraId="7163FEAE">
            <w:pPr>
              <w:spacing w:after="84"/>
              <w:ind w:firstLine="5"/>
              <w:jc w:val="center"/>
              <w:rPr>
                <w:rFonts w:ascii="宋体" w:hAnsi="宋体"/>
              </w:rPr>
            </w:pPr>
            <w:r>
              <w:rPr>
                <w:rFonts w:hint="eastAsia" w:ascii="宋体" w:hAnsi="宋体"/>
              </w:rPr>
              <w:t>姓名</w:t>
            </w:r>
          </w:p>
        </w:tc>
        <w:tc>
          <w:tcPr>
            <w:tcW w:w="816" w:type="dxa"/>
            <w:tcBorders>
              <w:top w:val="single" w:color="auto" w:sz="4" w:space="0"/>
              <w:left w:val="single" w:color="auto" w:sz="4" w:space="0"/>
              <w:bottom w:val="single" w:color="auto" w:sz="4" w:space="0"/>
              <w:right w:val="single" w:color="auto" w:sz="4" w:space="0"/>
            </w:tcBorders>
            <w:vAlign w:val="center"/>
          </w:tcPr>
          <w:p w14:paraId="242E48DB">
            <w:pPr>
              <w:spacing w:after="84"/>
              <w:jc w:val="center"/>
              <w:rPr>
                <w:rFonts w:ascii="宋体" w:hAnsi="宋体"/>
              </w:rPr>
            </w:pPr>
            <w:r>
              <w:rPr>
                <w:rFonts w:hint="eastAsia" w:ascii="宋体" w:hAnsi="宋体"/>
              </w:rPr>
              <w:t>专业</w:t>
            </w:r>
          </w:p>
        </w:tc>
        <w:tc>
          <w:tcPr>
            <w:tcW w:w="1215" w:type="dxa"/>
            <w:tcBorders>
              <w:top w:val="single" w:color="auto" w:sz="4" w:space="0"/>
              <w:left w:val="single" w:color="auto" w:sz="4" w:space="0"/>
              <w:bottom w:val="single" w:color="auto" w:sz="4" w:space="0"/>
              <w:right w:val="single" w:color="auto" w:sz="4" w:space="0"/>
            </w:tcBorders>
            <w:vAlign w:val="center"/>
          </w:tcPr>
          <w:p w14:paraId="1EADC5EA">
            <w:pPr>
              <w:spacing w:after="84"/>
              <w:jc w:val="center"/>
              <w:rPr>
                <w:rFonts w:ascii="宋体" w:hAnsi="宋体"/>
              </w:rPr>
            </w:pPr>
            <w:r>
              <w:rPr>
                <w:rFonts w:hint="eastAsia" w:ascii="宋体" w:hAnsi="宋体"/>
              </w:rPr>
              <w:t>技术职称</w:t>
            </w:r>
          </w:p>
        </w:tc>
        <w:tc>
          <w:tcPr>
            <w:tcW w:w="1461" w:type="dxa"/>
            <w:tcBorders>
              <w:top w:val="single" w:color="auto" w:sz="4" w:space="0"/>
              <w:left w:val="single" w:color="auto" w:sz="4" w:space="0"/>
              <w:bottom w:val="single" w:color="auto" w:sz="4" w:space="0"/>
              <w:right w:val="single" w:color="auto" w:sz="4" w:space="0"/>
            </w:tcBorders>
            <w:vAlign w:val="center"/>
          </w:tcPr>
          <w:p w14:paraId="0B8E5902">
            <w:pPr>
              <w:spacing w:after="84"/>
              <w:jc w:val="center"/>
              <w:rPr>
                <w:rFonts w:ascii="宋体" w:hAnsi="宋体"/>
              </w:rPr>
            </w:pPr>
            <w:r>
              <w:rPr>
                <w:rFonts w:hint="eastAsia" w:ascii="宋体" w:hAnsi="宋体"/>
              </w:rPr>
              <w:t>执业资格</w:t>
            </w:r>
          </w:p>
        </w:tc>
        <w:tc>
          <w:tcPr>
            <w:tcW w:w="2495" w:type="dxa"/>
            <w:tcBorders>
              <w:top w:val="single" w:color="auto" w:sz="4" w:space="0"/>
              <w:left w:val="single" w:color="auto" w:sz="4" w:space="0"/>
              <w:bottom w:val="single" w:color="auto" w:sz="4" w:space="0"/>
              <w:right w:val="single" w:color="auto" w:sz="4" w:space="0"/>
            </w:tcBorders>
            <w:vAlign w:val="center"/>
          </w:tcPr>
          <w:p w14:paraId="6EF961A3">
            <w:pPr>
              <w:spacing w:after="84"/>
              <w:jc w:val="center"/>
              <w:rPr>
                <w:rFonts w:ascii="宋体" w:hAnsi="宋体"/>
              </w:rPr>
            </w:pPr>
            <w:r>
              <w:rPr>
                <w:rFonts w:hint="eastAsia" w:ascii="宋体" w:hAnsi="宋体"/>
              </w:rPr>
              <w:t>在本项目拟任职务</w:t>
            </w:r>
          </w:p>
        </w:tc>
      </w:tr>
      <w:tr w14:paraId="06BA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22F4808E">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18F4875A">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77F95146">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32AFD282">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1E2B843E">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067D0F26">
            <w:pPr>
              <w:spacing w:after="84" w:line="480" w:lineRule="auto"/>
              <w:jc w:val="center"/>
              <w:rPr>
                <w:rFonts w:ascii="宋体" w:hAnsi="宋体"/>
              </w:rPr>
            </w:pPr>
          </w:p>
        </w:tc>
      </w:tr>
      <w:tr w14:paraId="15F8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4B977657">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0CA3D47B">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041B233E">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2023A99D">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132EA655">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7FAFCA7D">
            <w:pPr>
              <w:spacing w:after="84" w:line="480" w:lineRule="auto"/>
              <w:jc w:val="center"/>
              <w:rPr>
                <w:rFonts w:ascii="宋体" w:hAnsi="宋体"/>
              </w:rPr>
            </w:pPr>
          </w:p>
        </w:tc>
      </w:tr>
      <w:tr w14:paraId="2EDF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6BCE339C">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609ECC39">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470D9DEB">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707019D5">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179BFBF0">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561CEDE5">
            <w:pPr>
              <w:spacing w:after="84" w:line="480" w:lineRule="auto"/>
              <w:jc w:val="center"/>
              <w:rPr>
                <w:rFonts w:ascii="宋体" w:hAnsi="宋体"/>
              </w:rPr>
            </w:pPr>
          </w:p>
        </w:tc>
      </w:tr>
      <w:tr w14:paraId="63A3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4547A3D4">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6864E2AA">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01588E1F">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3D50E020">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62B3138D">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0B01EB0E">
            <w:pPr>
              <w:spacing w:after="84" w:line="480" w:lineRule="auto"/>
              <w:jc w:val="center"/>
              <w:rPr>
                <w:rFonts w:ascii="宋体" w:hAnsi="宋体"/>
              </w:rPr>
            </w:pPr>
          </w:p>
        </w:tc>
      </w:tr>
      <w:tr w14:paraId="6413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09267E52">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24C8BE3F">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4437420A">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16ED5A98">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2AB92E58">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1D33B77E">
            <w:pPr>
              <w:spacing w:after="84" w:line="480" w:lineRule="auto"/>
              <w:jc w:val="center"/>
              <w:rPr>
                <w:rFonts w:ascii="宋体" w:hAnsi="宋体"/>
              </w:rPr>
            </w:pPr>
          </w:p>
        </w:tc>
      </w:tr>
      <w:tr w14:paraId="2522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4DFB0F89">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338FEC23">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3362CDBD">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707B8906">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4E44A251">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3A13D013">
            <w:pPr>
              <w:spacing w:after="84" w:line="480" w:lineRule="auto"/>
              <w:jc w:val="center"/>
              <w:rPr>
                <w:rFonts w:ascii="宋体" w:hAnsi="宋体"/>
              </w:rPr>
            </w:pPr>
          </w:p>
        </w:tc>
      </w:tr>
      <w:tr w14:paraId="7E81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2AAA0FC3">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592B7C76">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7452A5C9">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21AF17F1">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55363F35">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1D23B91C">
            <w:pPr>
              <w:spacing w:after="84" w:line="480" w:lineRule="auto"/>
              <w:jc w:val="center"/>
              <w:rPr>
                <w:rFonts w:ascii="宋体" w:hAnsi="宋体"/>
              </w:rPr>
            </w:pPr>
          </w:p>
        </w:tc>
      </w:tr>
      <w:tr w14:paraId="480F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3CB6C3A5">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4A7C6FE0">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22DCC389">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0A462C79">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4124DF4B">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3E972912">
            <w:pPr>
              <w:spacing w:after="84" w:line="480" w:lineRule="auto"/>
              <w:jc w:val="center"/>
              <w:rPr>
                <w:rFonts w:ascii="宋体" w:hAnsi="宋体"/>
              </w:rPr>
            </w:pPr>
          </w:p>
        </w:tc>
      </w:tr>
      <w:tr w14:paraId="0D4E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14270048">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37429695">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1097B676">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273F88A9">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4B6A9349">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52A133D5">
            <w:pPr>
              <w:spacing w:after="84" w:line="480" w:lineRule="auto"/>
              <w:jc w:val="center"/>
              <w:rPr>
                <w:rFonts w:ascii="宋体" w:hAnsi="宋体"/>
              </w:rPr>
            </w:pPr>
          </w:p>
        </w:tc>
      </w:tr>
      <w:tr w14:paraId="580B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0E8CE081">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4D8D6916">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450561FC">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7A8CD716">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08245F55">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7669E890">
            <w:pPr>
              <w:spacing w:after="84" w:line="480" w:lineRule="auto"/>
              <w:jc w:val="center"/>
              <w:rPr>
                <w:rFonts w:ascii="宋体" w:hAnsi="宋体"/>
              </w:rPr>
            </w:pPr>
          </w:p>
        </w:tc>
      </w:tr>
      <w:tr w14:paraId="2D8C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14:paraId="57F83E37">
            <w:pPr>
              <w:spacing w:after="84" w:line="480" w:lineRule="auto"/>
              <w:jc w:val="center"/>
              <w:rPr>
                <w:rFonts w:ascii="宋体" w:hAnsi="宋体"/>
              </w:rPr>
            </w:pPr>
          </w:p>
        </w:tc>
        <w:tc>
          <w:tcPr>
            <w:tcW w:w="1210" w:type="dxa"/>
            <w:tcBorders>
              <w:top w:val="single" w:color="auto" w:sz="4" w:space="0"/>
              <w:left w:val="single" w:color="auto" w:sz="4" w:space="0"/>
              <w:bottom w:val="single" w:color="auto" w:sz="4" w:space="0"/>
              <w:right w:val="single" w:color="auto" w:sz="4" w:space="0"/>
            </w:tcBorders>
          </w:tcPr>
          <w:p w14:paraId="6977B6EB">
            <w:pPr>
              <w:spacing w:after="84" w:line="480" w:lineRule="auto"/>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tcPr>
          <w:p w14:paraId="30B147A3">
            <w:pPr>
              <w:spacing w:after="84" w:line="480" w:lineRule="auto"/>
              <w:jc w:val="center"/>
              <w:rPr>
                <w:rFonts w:ascii="宋体" w:hAnsi="宋体"/>
              </w:rPr>
            </w:pPr>
          </w:p>
        </w:tc>
        <w:tc>
          <w:tcPr>
            <w:tcW w:w="1215" w:type="dxa"/>
            <w:tcBorders>
              <w:top w:val="single" w:color="auto" w:sz="4" w:space="0"/>
              <w:left w:val="single" w:color="auto" w:sz="4" w:space="0"/>
              <w:bottom w:val="single" w:color="auto" w:sz="4" w:space="0"/>
              <w:right w:val="single" w:color="auto" w:sz="4" w:space="0"/>
            </w:tcBorders>
          </w:tcPr>
          <w:p w14:paraId="1C161222">
            <w:pPr>
              <w:spacing w:after="84" w:line="480" w:lineRule="auto"/>
              <w:jc w:val="center"/>
              <w:rPr>
                <w:rFonts w:ascii="宋体" w:hAnsi="宋体"/>
              </w:rPr>
            </w:pPr>
          </w:p>
        </w:tc>
        <w:tc>
          <w:tcPr>
            <w:tcW w:w="1461" w:type="dxa"/>
            <w:tcBorders>
              <w:top w:val="single" w:color="auto" w:sz="4" w:space="0"/>
              <w:left w:val="single" w:color="auto" w:sz="4" w:space="0"/>
              <w:bottom w:val="single" w:color="auto" w:sz="4" w:space="0"/>
              <w:right w:val="single" w:color="auto" w:sz="4" w:space="0"/>
            </w:tcBorders>
          </w:tcPr>
          <w:p w14:paraId="15C254A2">
            <w:pPr>
              <w:spacing w:after="84" w:line="480" w:lineRule="auto"/>
              <w:jc w:val="center"/>
              <w:rPr>
                <w:rFonts w:ascii="宋体" w:hAnsi="宋体"/>
              </w:rPr>
            </w:pPr>
          </w:p>
        </w:tc>
        <w:tc>
          <w:tcPr>
            <w:tcW w:w="2495" w:type="dxa"/>
            <w:tcBorders>
              <w:top w:val="single" w:color="auto" w:sz="4" w:space="0"/>
              <w:left w:val="single" w:color="auto" w:sz="4" w:space="0"/>
              <w:bottom w:val="single" w:color="auto" w:sz="4" w:space="0"/>
              <w:right w:val="single" w:color="auto" w:sz="4" w:space="0"/>
            </w:tcBorders>
          </w:tcPr>
          <w:p w14:paraId="5B3579C1">
            <w:pPr>
              <w:spacing w:after="84" w:line="480" w:lineRule="auto"/>
              <w:jc w:val="center"/>
              <w:rPr>
                <w:rFonts w:ascii="宋体" w:hAnsi="宋体"/>
              </w:rPr>
            </w:pPr>
          </w:p>
        </w:tc>
      </w:tr>
    </w:tbl>
    <w:p w14:paraId="2270BB97">
      <w:pPr>
        <w:spacing w:after="84" w:line="560" w:lineRule="exact"/>
        <w:rPr>
          <w:rFonts w:ascii="宋体" w:hAnsi="宋体"/>
          <w:b/>
        </w:rPr>
        <w:sectPr>
          <w:pgSz w:w="11906" w:h="16838"/>
          <w:pgMar w:top="1440" w:right="1797" w:bottom="1440" w:left="1797" w:header="567" w:footer="567" w:gutter="0"/>
          <w:cols w:space="720" w:num="1"/>
          <w:docGrid w:linePitch="312" w:charSpace="0"/>
        </w:sectPr>
      </w:pPr>
    </w:p>
    <w:p w14:paraId="03244338">
      <w:pPr>
        <w:spacing w:after="84" w:line="560" w:lineRule="exact"/>
        <w:rPr>
          <w:rFonts w:ascii="宋体" w:hAnsi="宋体"/>
          <w:b/>
        </w:rPr>
      </w:pPr>
      <w:r>
        <w:rPr>
          <w:rFonts w:hint="eastAsia" w:ascii="宋体" w:hAnsi="宋体"/>
          <w:b/>
        </w:rPr>
        <w:t>附件</w:t>
      </w:r>
      <w:r>
        <w:rPr>
          <w:rFonts w:hint="eastAsia" w:ascii="宋体" w:hAnsi="宋体"/>
          <w:b/>
          <w:lang w:val="en-US" w:eastAsia="zh-CN"/>
        </w:rPr>
        <w:t>3</w:t>
      </w:r>
      <w:r>
        <w:rPr>
          <w:rFonts w:hint="eastAsia" w:ascii="宋体" w:hAnsi="宋体"/>
          <w:b/>
        </w:rPr>
        <w:t>：</w:t>
      </w:r>
    </w:p>
    <w:p w14:paraId="21337F4E">
      <w:pPr>
        <w:spacing w:line="360" w:lineRule="auto"/>
        <w:jc w:val="center"/>
        <w:rPr>
          <w:rFonts w:ascii="宋体" w:hAnsi="宋体"/>
          <w:b/>
        </w:rPr>
      </w:pPr>
      <w:r>
        <w:rPr>
          <w:rFonts w:hint="eastAsia" w:ascii="宋体" w:hAnsi="宋体"/>
          <w:b/>
        </w:rPr>
        <w:t>单位信息安全保密协议</w:t>
      </w:r>
    </w:p>
    <w:p w14:paraId="4FA7A383">
      <w:pPr>
        <w:spacing w:line="360" w:lineRule="auto"/>
        <w:rPr>
          <w:rFonts w:ascii="宋体" w:hAnsi="宋体"/>
        </w:rPr>
      </w:pPr>
    </w:p>
    <w:p w14:paraId="6D38B0B4">
      <w:pPr>
        <w:spacing w:line="360" w:lineRule="auto"/>
        <w:rPr>
          <w:rFonts w:ascii="宋体" w:hAnsi="宋体"/>
          <w:b/>
          <w:bCs/>
          <w:u w:val="single"/>
        </w:rPr>
      </w:pPr>
      <w:r>
        <w:rPr>
          <w:rFonts w:hint="eastAsia" w:ascii="宋体" w:hAnsi="宋体"/>
          <w:b/>
          <w:bCs/>
        </w:rPr>
        <w:t>甲方：</w:t>
      </w:r>
      <w:r>
        <w:rPr>
          <w:rFonts w:hint="eastAsia" w:ascii="宋体" w:hAnsi="宋体"/>
          <w:b/>
          <w:bCs/>
          <w:u w:val="single"/>
        </w:rPr>
        <w:t xml:space="preserve">                                                         </w:t>
      </w:r>
    </w:p>
    <w:p w14:paraId="32DFDA9C">
      <w:pPr>
        <w:spacing w:line="360" w:lineRule="auto"/>
        <w:rPr>
          <w:rFonts w:ascii="宋体" w:hAnsi="宋体"/>
        </w:rPr>
      </w:pPr>
    </w:p>
    <w:p w14:paraId="50D257D4">
      <w:pPr>
        <w:spacing w:line="360" w:lineRule="auto"/>
        <w:ind w:left="632" w:hanging="632" w:hangingChars="300"/>
        <w:rPr>
          <w:rFonts w:ascii="宋体" w:hAnsi="宋体"/>
          <w:u w:val="single"/>
        </w:rPr>
      </w:pPr>
      <w:r>
        <w:rPr>
          <w:rFonts w:hint="eastAsia" w:ascii="宋体" w:hAnsi="宋体"/>
          <w:b/>
          <w:bCs/>
        </w:rPr>
        <w:t>乙方：</w:t>
      </w:r>
      <w:r>
        <w:rPr>
          <w:rFonts w:hint="eastAsia" w:ascii="宋体" w:hAnsi="宋体"/>
          <w:b/>
          <w:bCs/>
          <w:u w:val="single"/>
        </w:rPr>
        <w:t xml:space="preserve">                                                         </w:t>
      </w:r>
    </w:p>
    <w:p w14:paraId="308052F5">
      <w:pPr>
        <w:spacing w:line="360" w:lineRule="auto"/>
        <w:rPr>
          <w:rFonts w:ascii="宋体" w:hAnsi="宋体"/>
        </w:rPr>
      </w:pPr>
    </w:p>
    <w:p w14:paraId="45FB4CE8">
      <w:pPr>
        <w:spacing w:line="360" w:lineRule="auto"/>
        <w:ind w:firstLine="420" w:firstLineChars="200"/>
        <w:rPr>
          <w:rFonts w:ascii="宋体" w:hAnsi="宋体"/>
        </w:rPr>
      </w:pPr>
      <w:r>
        <w:rPr>
          <w:rFonts w:hint="eastAsia" w:ascii="宋体" w:hAnsi="宋体"/>
        </w:rPr>
        <w:t>甲方与乙方于年月日就项目达成协议并签署本保密协议。乙方承诺对在该项目中获悉的甲方的内部业务信息或工作信息承担如下保密义务：</w:t>
      </w:r>
    </w:p>
    <w:p w14:paraId="54C23A32">
      <w:pPr>
        <w:spacing w:line="360" w:lineRule="auto"/>
        <w:rPr>
          <w:rFonts w:ascii="宋体" w:hAnsi="宋体"/>
          <w:b/>
        </w:rPr>
      </w:pPr>
      <w:r>
        <w:rPr>
          <w:rFonts w:hint="eastAsia" w:ascii="宋体" w:hAnsi="宋体"/>
          <w:b/>
        </w:rPr>
        <w:t>一、保密内容</w:t>
      </w:r>
    </w:p>
    <w:p w14:paraId="3A3F68CE">
      <w:pPr>
        <w:numPr>
          <w:ilvl w:val="0"/>
          <w:numId w:val="15"/>
        </w:numPr>
        <w:spacing w:line="360" w:lineRule="auto"/>
        <w:rPr>
          <w:rFonts w:ascii="宋体" w:hAnsi="宋体"/>
        </w:rPr>
      </w:pPr>
      <w:r>
        <w:rPr>
          <w:rFonts w:hint="eastAsia" w:ascii="宋体" w:hAnsi="宋体"/>
        </w:rPr>
        <w:t>甲方数据和信息；</w:t>
      </w:r>
    </w:p>
    <w:p w14:paraId="2DA47C1B">
      <w:pPr>
        <w:numPr>
          <w:ilvl w:val="0"/>
          <w:numId w:val="15"/>
        </w:numPr>
        <w:spacing w:line="360" w:lineRule="auto"/>
        <w:rPr>
          <w:rFonts w:ascii="宋体" w:hAnsi="宋体"/>
        </w:rPr>
      </w:pPr>
      <w:r>
        <w:rPr>
          <w:rFonts w:hint="eastAsia" w:ascii="宋体" w:hAnsi="宋体"/>
        </w:rPr>
        <w:t>甲方的内部业务内容；</w:t>
      </w:r>
    </w:p>
    <w:p w14:paraId="1A39E669">
      <w:pPr>
        <w:numPr>
          <w:ilvl w:val="0"/>
          <w:numId w:val="15"/>
        </w:numPr>
        <w:spacing w:line="360" w:lineRule="auto"/>
        <w:rPr>
          <w:rFonts w:ascii="宋体" w:hAnsi="宋体"/>
        </w:rPr>
      </w:pPr>
      <w:r>
        <w:rPr>
          <w:rFonts w:hint="eastAsia" w:ascii="宋体" w:hAnsi="宋体"/>
        </w:rPr>
        <w:t>甲方提供的所有书面资料；</w:t>
      </w:r>
    </w:p>
    <w:p w14:paraId="3A491260">
      <w:pPr>
        <w:numPr>
          <w:ilvl w:val="0"/>
          <w:numId w:val="15"/>
        </w:numPr>
        <w:spacing w:line="360" w:lineRule="auto"/>
        <w:rPr>
          <w:rFonts w:ascii="宋体" w:hAnsi="宋体"/>
        </w:rPr>
      </w:pPr>
      <w:r>
        <w:rPr>
          <w:rFonts w:hint="eastAsia" w:ascii="宋体" w:hAnsi="宋体"/>
        </w:rPr>
        <w:t>乙方所承担的工作内容；</w:t>
      </w:r>
    </w:p>
    <w:p w14:paraId="2052CA9D">
      <w:pPr>
        <w:numPr>
          <w:ilvl w:val="0"/>
          <w:numId w:val="15"/>
        </w:numPr>
        <w:spacing w:line="360" w:lineRule="auto"/>
        <w:rPr>
          <w:rFonts w:ascii="宋体" w:hAnsi="宋体"/>
        </w:rPr>
      </w:pPr>
      <w:r>
        <w:rPr>
          <w:rFonts w:hint="eastAsia" w:ascii="宋体" w:hAnsi="宋体"/>
        </w:rPr>
        <w:t>乙方针对本项目提交的所有成果文件。</w:t>
      </w:r>
    </w:p>
    <w:p w14:paraId="2333A56E">
      <w:pPr>
        <w:spacing w:line="360" w:lineRule="auto"/>
        <w:rPr>
          <w:rFonts w:ascii="宋体" w:hAnsi="宋体"/>
          <w:b/>
        </w:rPr>
      </w:pPr>
      <w:r>
        <w:rPr>
          <w:rFonts w:hint="eastAsia" w:ascii="宋体" w:hAnsi="宋体"/>
          <w:b/>
        </w:rPr>
        <w:t>二、保密义务</w:t>
      </w:r>
    </w:p>
    <w:p w14:paraId="0F5E2FE0">
      <w:pPr>
        <w:numPr>
          <w:ilvl w:val="0"/>
          <w:numId w:val="16"/>
        </w:numPr>
        <w:spacing w:line="360" w:lineRule="auto"/>
        <w:rPr>
          <w:rFonts w:ascii="宋体" w:hAnsi="宋体"/>
        </w:rPr>
      </w:pPr>
      <w:r>
        <w:rPr>
          <w:rFonts w:hint="eastAsia" w:ascii="宋体" w:hAnsi="宋体"/>
        </w:rPr>
        <w:t>乙方承诺对在该项目过程中接触到的涉及甲方的内部业务信息或工作信息的资料、文件、数据等承担保密义务。</w:t>
      </w:r>
    </w:p>
    <w:p w14:paraId="2B5F5FB8">
      <w:pPr>
        <w:numPr>
          <w:ilvl w:val="0"/>
          <w:numId w:val="16"/>
        </w:numPr>
        <w:spacing w:line="360" w:lineRule="auto"/>
        <w:rPr>
          <w:rFonts w:ascii="宋体" w:hAnsi="宋体"/>
        </w:rPr>
      </w:pPr>
      <w:r>
        <w:rPr>
          <w:rFonts w:hint="eastAsia" w:ascii="宋体" w:hAnsi="宋体"/>
        </w:rPr>
        <w:t>乙方承诺只在该项目需要时使用上述信息资料。</w:t>
      </w:r>
    </w:p>
    <w:p w14:paraId="04E7EA4B">
      <w:pPr>
        <w:numPr>
          <w:ilvl w:val="0"/>
          <w:numId w:val="16"/>
        </w:numPr>
        <w:spacing w:line="360" w:lineRule="auto"/>
        <w:rPr>
          <w:rFonts w:ascii="宋体" w:hAnsi="宋体"/>
        </w:rPr>
      </w:pPr>
      <w:r>
        <w:rPr>
          <w:rFonts w:hint="eastAsia" w:ascii="宋体" w:hAnsi="宋体"/>
        </w:rPr>
        <w:t>乙方承诺在该项目过程中不去刺探或者以其他不正当手段获取甲方的内部业务信息或工作信息。</w:t>
      </w:r>
    </w:p>
    <w:p w14:paraId="5013E78F">
      <w:pPr>
        <w:numPr>
          <w:ilvl w:val="0"/>
          <w:numId w:val="16"/>
        </w:numPr>
        <w:spacing w:line="360" w:lineRule="auto"/>
        <w:rPr>
          <w:rFonts w:ascii="宋体" w:hAnsi="宋体"/>
        </w:rPr>
      </w:pPr>
      <w:r>
        <w:rPr>
          <w:rFonts w:hint="eastAsia" w:ascii="宋体" w:hAnsi="宋体"/>
        </w:rPr>
        <w:t>乙方承诺不将甲方的内部业务信息或工作信息泄漏、告知、公布、发布、出版、传授、转让给任何第三方或以其他任何方式予以披露。</w:t>
      </w:r>
    </w:p>
    <w:p w14:paraId="26A72826">
      <w:pPr>
        <w:numPr>
          <w:ilvl w:val="0"/>
          <w:numId w:val="16"/>
        </w:numPr>
        <w:spacing w:line="360" w:lineRule="auto"/>
        <w:rPr>
          <w:rFonts w:ascii="宋体" w:hAnsi="宋体"/>
        </w:rPr>
      </w:pPr>
      <w:r>
        <w:rPr>
          <w:rFonts w:hint="eastAsia" w:ascii="宋体" w:hAnsi="宋体"/>
        </w:rPr>
        <w:t>乙方承诺在没有获得甲方事先书面同意之前，不得在任何时候以任何形式为本项目以外的目的使用上述信息资料。</w:t>
      </w:r>
    </w:p>
    <w:p w14:paraId="75BC136A">
      <w:pPr>
        <w:numPr>
          <w:ilvl w:val="0"/>
          <w:numId w:val="16"/>
        </w:numPr>
        <w:spacing w:line="360" w:lineRule="auto"/>
        <w:rPr>
          <w:rFonts w:ascii="宋体" w:hAnsi="宋体"/>
        </w:rPr>
      </w:pPr>
      <w:r>
        <w:rPr>
          <w:rFonts w:hint="eastAsia" w:ascii="宋体" w:hAnsi="宋体"/>
        </w:rPr>
        <w:t>乙方因该项目需要所持有或保管的一切记录着上述内部业务信息或工作信息的文件、资料、报告、信件、传真、磁带、磁盘以及其他任何形式的载体，须在甲方要求下的任何时候予以交还，而乙方不得留有这些文件的任何复制文件。</w:t>
      </w:r>
    </w:p>
    <w:p w14:paraId="4B41D300">
      <w:pPr>
        <w:numPr>
          <w:ilvl w:val="0"/>
          <w:numId w:val="16"/>
        </w:numPr>
        <w:spacing w:line="360" w:lineRule="auto"/>
        <w:rPr>
          <w:rFonts w:ascii="宋体" w:hAnsi="宋体"/>
        </w:rPr>
      </w:pPr>
      <w:r>
        <w:rPr>
          <w:rFonts w:hint="eastAsia" w:ascii="宋体" w:hAnsi="宋体"/>
        </w:rPr>
        <w:t>乙方如发现上述信息资料被泄露或者自己过失泄露，应当采取有效措施防止工作信息进一步扩散，并及时告知甲方。</w:t>
      </w:r>
    </w:p>
    <w:p w14:paraId="37488CD4">
      <w:pPr>
        <w:numPr>
          <w:ilvl w:val="0"/>
          <w:numId w:val="16"/>
        </w:numPr>
        <w:spacing w:line="360" w:lineRule="auto"/>
        <w:rPr>
          <w:rFonts w:ascii="宋体" w:hAnsi="宋体"/>
        </w:rPr>
      </w:pPr>
      <w:r>
        <w:rPr>
          <w:rFonts w:hint="eastAsia" w:ascii="宋体" w:hAnsi="宋体"/>
        </w:rPr>
        <w:t>乙方保证，项目完成后仍对其在该项目期间接触、知悉的属于甲方的内部业务信息或工作信息承担如同项目期间一样的保密义务。</w:t>
      </w:r>
    </w:p>
    <w:p w14:paraId="754F7515">
      <w:pPr>
        <w:numPr>
          <w:ilvl w:val="0"/>
          <w:numId w:val="16"/>
        </w:numPr>
        <w:spacing w:line="360" w:lineRule="auto"/>
        <w:rPr>
          <w:rFonts w:ascii="宋体" w:hAnsi="宋体"/>
        </w:rPr>
      </w:pPr>
      <w:r>
        <w:rPr>
          <w:rFonts w:hint="eastAsia" w:ascii="宋体" w:hAnsi="宋体"/>
        </w:rPr>
        <w:t>乙方任何参与本项目的员工或客户泄露甲方商业秘密的行为，视为乙方违法合同，承担违约责任。</w:t>
      </w:r>
    </w:p>
    <w:p w14:paraId="044B9F31">
      <w:pPr>
        <w:numPr>
          <w:ilvl w:val="0"/>
          <w:numId w:val="16"/>
        </w:numPr>
        <w:spacing w:line="360" w:lineRule="auto"/>
        <w:rPr>
          <w:rFonts w:ascii="宋体" w:hAnsi="宋体"/>
        </w:rPr>
      </w:pPr>
      <w:r>
        <w:rPr>
          <w:rFonts w:hint="eastAsia" w:ascii="宋体" w:hAnsi="宋体"/>
        </w:rPr>
        <w:t>乙方的保证，有关人员离职之后仍对其在该项目期间接触、知悉的属于甲方的内部业务信息或工作信息承担如同任职期间一样的保密义务，而无论乙方人员因何种原因离职。</w:t>
      </w:r>
    </w:p>
    <w:p w14:paraId="6426D851">
      <w:pPr>
        <w:spacing w:line="360" w:lineRule="auto"/>
        <w:rPr>
          <w:rFonts w:ascii="宋体" w:hAnsi="宋体"/>
          <w:b/>
        </w:rPr>
      </w:pPr>
      <w:r>
        <w:rPr>
          <w:rFonts w:hint="eastAsia" w:ascii="宋体" w:hAnsi="宋体"/>
          <w:b/>
        </w:rPr>
        <w:t>三、保密期限</w:t>
      </w:r>
    </w:p>
    <w:p w14:paraId="41457A23">
      <w:pPr>
        <w:spacing w:line="360" w:lineRule="auto"/>
        <w:ind w:firstLine="420" w:firstLineChars="200"/>
        <w:rPr>
          <w:rFonts w:ascii="宋体" w:hAnsi="宋体"/>
        </w:rPr>
      </w:pPr>
      <w:r>
        <w:rPr>
          <w:rFonts w:hint="eastAsia" w:ascii="宋体" w:hAnsi="宋体"/>
        </w:rPr>
        <w:t>甲、乙双方确认，双方的保密义务从本协议签署之日起生效。保密义务不受本合同终止或届满之影响。</w:t>
      </w:r>
    </w:p>
    <w:p w14:paraId="216B5AF9">
      <w:pPr>
        <w:spacing w:line="360" w:lineRule="auto"/>
        <w:rPr>
          <w:rFonts w:ascii="宋体" w:hAnsi="宋体"/>
          <w:b/>
        </w:rPr>
      </w:pPr>
      <w:r>
        <w:rPr>
          <w:rFonts w:hint="eastAsia" w:ascii="宋体" w:hAnsi="宋体"/>
          <w:b/>
        </w:rPr>
        <w:t>四、违约责任</w:t>
      </w:r>
    </w:p>
    <w:p w14:paraId="2E8DB629">
      <w:pPr>
        <w:spacing w:line="360" w:lineRule="auto"/>
        <w:ind w:firstLine="420" w:firstLineChars="200"/>
        <w:rPr>
          <w:rFonts w:ascii="宋体" w:hAnsi="宋体"/>
        </w:rPr>
      </w:pPr>
      <w:r>
        <w:rPr>
          <w:rFonts w:hint="eastAsia" w:ascii="宋体" w:hAnsi="宋体"/>
        </w:rPr>
        <w:t>乙方如违反本协议规定的保密义务，给甲方造成了损失，甲方有权向乙方追偿，并保留追究乙方其他责任的权利。</w:t>
      </w:r>
    </w:p>
    <w:p w14:paraId="0D92031D">
      <w:pPr>
        <w:spacing w:line="360" w:lineRule="auto"/>
        <w:rPr>
          <w:rFonts w:ascii="宋体" w:hAnsi="宋体"/>
          <w:b/>
        </w:rPr>
      </w:pPr>
      <w:r>
        <w:rPr>
          <w:rFonts w:hint="eastAsia" w:ascii="宋体" w:hAnsi="宋体"/>
          <w:b/>
        </w:rPr>
        <w:t>五、争议的解决</w:t>
      </w:r>
    </w:p>
    <w:p w14:paraId="358E1633">
      <w:pPr>
        <w:spacing w:line="360" w:lineRule="auto"/>
        <w:ind w:firstLine="420" w:firstLineChars="200"/>
        <w:rPr>
          <w:rFonts w:ascii="宋体" w:hAnsi="宋体"/>
        </w:rPr>
      </w:pPr>
      <w:r>
        <w:rPr>
          <w:rFonts w:hint="eastAsia" w:ascii="宋体" w:hAnsi="宋体"/>
        </w:rPr>
        <w:t>因本保密协议产生的任何纠纷应向北京市朝阳区人民法院提起诉讼。</w:t>
      </w:r>
    </w:p>
    <w:p w14:paraId="26F671E1">
      <w:pPr>
        <w:spacing w:line="360" w:lineRule="auto"/>
        <w:rPr>
          <w:rFonts w:ascii="宋体" w:hAnsi="宋体"/>
          <w:b/>
        </w:rPr>
      </w:pPr>
      <w:r>
        <w:rPr>
          <w:rFonts w:hint="eastAsia" w:ascii="宋体" w:hAnsi="宋体"/>
          <w:b/>
        </w:rPr>
        <w:t>六、其他</w:t>
      </w:r>
    </w:p>
    <w:p w14:paraId="577B85ED">
      <w:pPr>
        <w:numPr>
          <w:ilvl w:val="0"/>
          <w:numId w:val="17"/>
        </w:numPr>
        <w:spacing w:line="360" w:lineRule="auto"/>
        <w:rPr>
          <w:rFonts w:ascii="宋体" w:hAnsi="宋体"/>
        </w:rPr>
      </w:pPr>
      <w:r>
        <w:rPr>
          <w:rFonts w:hint="eastAsia" w:ascii="宋体" w:hAnsi="宋体"/>
        </w:rPr>
        <w:t>乙方确认，在签署本协议前已仔细审阅过协议的内容，并完全了解协议各条款的法律含义。</w:t>
      </w:r>
    </w:p>
    <w:p w14:paraId="38CDAFFD">
      <w:pPr>
        <w:numPr>
          <w:ilvl w:val="0"/>
          <w:numId w:val="17"/>
        </w:numPr>
        <w:spacing w:line="360" w:lineRule="auto"/>
        <w:rPr>
          <w:rFonts w:ascii="宋体" w:hAnsi="宋体"/>
        </w:rPr>
      </w:pPr>
      <w:r>
        <w:rPr>
          <w:rFonts w:hint="eastAsia" w:ascii="宋体" w:hAnsi="宋体"/>
        </w:rPr>
        <w:t>本协议自双方签字盖章之日起生效。本协议一式二份，甲乙双方各执一份，具有同等法律效力。</w:t>
      </w:r>
    </w:p>
    <w:p w14:paraId="45E53D0C">
      <w:pPr>
        <w:spacing w:line="360" w:lineRule="auto"/>
        <w:rPr>
          <w:rFonts w:ascii="宋体" w:hAnsi="宋体"/>
          <w:u w:val="single"/>
        </w:rPr>
      </w:pPr>
      <w:r>
        <w:rPr>
          <w:rFonts w:hint="eastAsia" w:ascii="宋体" w:hAnsi="宋体"/>
        </w:rPr>
        <w:t>供应商名称（盖章）：</w:t>
      </w:r>
    </w:p>
    <w:p w14:paraId="0663E1C9">
      <w:pPr>
        <w:spacing w:line="360" w:lineRule="auto"/>
        <w:rPr>
          <w:rFonts w:ascii="宋体" w:hAnsi="宋体"/>
        </w:rPr>
      </w:pPr>
      <w:r>
        <w:rPr>
          <w:rFonts w:hint="eastAsia" w:ascii="宋体" w:hAnsi="宋体"/>
        </w:rPr>
        <w:t>法定代表人（签字或签章）：</w:t>
      </w:r>
    </w:p>
    <w:p w14:paraId="40D98920">
      <w:pPr>
        <w:spacing w:line="360" w:lineRule="auto"/>
        <w:rPr>
          <w:rFonts w:ascii="宋体" w:hAnsi="宋体"/>
        </w:rPr>
      </w:pPr>
      <w:r>
        <w:rPr>
          <w:rFonts w:hint="eastAsia" w:ascii="宋体" w:hAnsi="宋体"/>
          <w:kern w:val="44"/>
        </w:rPr>
        <w:t>被授权代表</w:t>
      </w:r>
      <w:r>
        <w:rPr>
          <w:rFonts w:hint="eastAsia" w:ascii="宋体" w:hAnsi="宋体"/>
        </w:rPr>
        <w:t xml:space="preserve">（签字或签章）：（法定代表人本人参加的除外） </w:t>
      </w:r>
    </w:p>
    <w:p w14:paraId="746E77CC">
      <w:pPr>
        <w:spacing w:line="360" w:lineRule="auto"/>
        <w:rPr>
          <w:rFonts w:ascii="宋体" w:hAnsi="宋体"/>
        </w:rPr>
      </w:pPr>
      <w:r>
        <w:rPr>
          <w:rFonts w:hint="eastAsia" w:ascii="宋体" w:hAnsi="宋体"/>
        </w:rPr>
        <w:t xml:space="preserve">     注：此表格经法定代表人及</w:t>
      </w:r>
      <w:r>
        <w:rPr>
          <w:rFonts w:hint="eastAsia" w:ascii="宋体" w:hAnsi="宋体"/>
          <w:kern w:val="44"/>
        </w:rPr>
        <w:t>被授权代表</w:t>
      </w:r>
      <w:r>
        <w:rPr>
          <w:rFonts w:hint="eastAsia" w:ascii="宋体" w:hAnsi="宋体"/>
        </w:rPr>
        <w:t>（法定代表人本人参加的除外）签字或签章并加盖单位公章后方有效。</w:t>
      </w:r>
    </w:p>
    <w:p w14:paraId="4CF6D1E2">
      <w:pPr>
        <w:spacing w:line="360" w:lineRule="auto"/>
        <w:rPr>
          <w:rFonts w:ascii="宋体" w:hAnsi="宋体"/>
          <w:kern w:val="44"/>
        </w:rPr>
      </w:pPr>
      <w:r>
        <w:rPr>
          <w:rFonts w:ascii="宋体" w:hAnsi="宋体"/>
        </w:rPr>
        <w:br w:type="page"/>
      </w:r>
    </w:p>
    <w:p w14:paraId="799134B3">
      <w:pPr>
        <w:adjustRightInd w:val="0"/>
        <w:snapToGrid w:val="0"/>
        <w:spacing w:line="360" w:lineRule="auto"/>
        <w:jc w:val="center"/>
        <w:outlineLvl w:val="0"/>
        <w:rPr>
          <w:rFonts w:ascii="宋体"/>
          <w:b/>
          <w:bCs/>
          <w:color w:val="000000"/>
          <w:sz w:val="44"/>
          <w:szCs w:val="44"/>
        </w:rPr>
        <w:sectPr>
          <w:headerReference r:id="rId10" w:type="first"/>
          <w:footerReference r:id="rId11" w:type="first"/>
          <w:headerReference r:id="rId9" w:type="default"/>
          <w:pgSz w:w="11906" w:h="16838"/>
          <w:pgMar w:top="1440" w:right="1800" w:bottom="1440" w:left="1800" w:header="397" w:footer="567" w:gutter="0"/>
          <w:cols w:space="720" w:num="1"/>
          <w:titlePg/>
          <w:docGrid w:linePitch="286" w:charSpace="0"/>
        </w:sectPr>
      </w:pPr>
    </w:p>
    <w:p w14:paraId="626D5E9B">
      <w:pPr>
        <w:adjustRightInd w:val="0"/>
        <w:snapToGrid w:val="0"/>
        <w:outlineLvl w:val="0"/>
        <w:rPr>
          <w:rFonts w:ascii="宋体"/>
          <w:color w:val="000000"/>
        </w:rPr>
      </w:pPr>
    </w:p>
    <w:p w14:paraId="739A9EE7">
      <w:pPr>
        <w:adjustRightInd w:val="0"/>
        <w:snapToGrid w:val="0"/>
        <w:jc w:val="center"/>
        <w:outlineLvl w:val="0"/>
        <w:rPr>
          <w:rFonts w:ascii="宋体"/>
          <w:color w:val="000000"/>
        </w:rPr>
      </w:pPr>
    </w:p>
    <w:p w14:paraId="7491E2BD">
      <w:pPr>
        <w:adjustRightInd w:val="0"/>
        <w:snapToGrid w:val="0"/>
        <w:jc w:val="center"/>
        <w:outlineLvl w:val="0"/>
        <w:rPr>
          <w:rFonts w:ascii="宋体"/>
          <w:color w:val="000000"/>
        </w:rPr>
      </w:pPr>
    </w:p>
    <w:p w14:paraId="65F12F0C">
      <w:pPr>
        <w:adjustRightInd w:val="0"/>
        <w:snapToGrid w:val="0"/>
        <w:jc w:val="center"/>
        <w:outlineLvl w:val="0"/>
        <w:rPr>
          <w:rFonts w:ascii="宋体"/>
          <w:color w:val="000000"/>
        </w:rPr>
      </w:pPr>
    </w:p>
    <w:p w14:paraId="275B2E76">
      <w:pPr>
        <w:adjustRightInd w:val="0"/>
        <w:snapToGrid w:val="0"/>
        <w:jc w:val="center"/>
        <w:outlineLvl w:val="0"/>
        <w:rPr>
          <w:rFonts w:ascii="宋体"/>
          <w:color w:val="000000"/>
        </w:rPr>
      </w:pPr>
    </w:p>
    <w:p w14:paraId="75BBE8E8">
      <w:pPr>
        <w:adjustRightInd w:val="0"/>
        <w:snapToGrid w:val="0"/>
        <w:jc w:val="center"/>
        <w:outlineLvl w:val="0"/>
        <w:rPr>
          <w:rFonts w:ascii="宋体"/>
          <w:color w:val="000000"/>
        </w:rPr>
      </w:pPr>
    </w:p>
    <w:p w14:paraId="35C52C2C">
      <w:pPr>
        <w:adjustRightInd w:val="0"/>
        <w:snapToGrid w:val="0"/>
        <w:jc w:val="center"/>
        <w:outlineLvl w:val="0"/>
        <w:rPr>
          <w:rFonts w:ascii="宋体"/>
          <w:color w:val="000000"/>
        </w:rPr>
      </w:pPr>
    </w:p>
    <w:p w14:paraId="7879B597">
      <w:pPr>
        <w:adjustRightInd w:val="0"/>
        <w:snapToGrid w:val="0"/>
        <w:jc w:val="center"/>
        <w:outlineLvl w:val="0"/>
        <w:rPr>
          <w:rFonts w:ascii="宋体"/>
          <w:color w:val="000000"/>
        </w:rPr>
      </w:pPr>
    </w:p>
    <w:p w14:paraId="50F10F45">
      <w:pPr>
        <w:adjustRightInd w:val="0"/>
        <w:snapToGrid w:val="0"/>
        <w:jc w:val="center"/>
        <w:outlineLvl w:val="0"/>
        <w:rPr>
          <w:rFonts w:ascii="宋体"/>
          <w:b/>
          <w:bCs/>
          <w:color w:val="000000"/>
          <w:sz w:val="32"/>
          <w:szCs w:val="32"/>
        </w:rPr>
      </w:pPr>
      <w:r>
        <w:rPr>
          <w:rFonts w:hint="eastAsia" w:ascii="宋体" w:cs="宋体"/>
          <w:b/>
          <w:bCs/>
          <w:color w:val="000000"/>
          <w:sz w:val="44"/>
          <w:szCs w:val="44"/>
        </w:rPr>
        <w:t>第四部分响应文件格式</w:t>
      </w:r>
      <w:r>
        <w:rPr>
          <w:rFonts w:ascii="宋体"/>
          <w:color w:val="000000"/>
          <w:sz w:val="44"/>
          <w:szCs w:val="44"/>
        </w:rPr>
        <w:br w:type="page"/>
      </w:r>
      <w:r>
        <w:rPr>
          <w:rFonts w:hint="eastAsia" w:ascii="宋体" w:cs="宋体"/>
          <w:b/>
          <w:bCs/>
          <w:color w:val="000000"/>
          <w:sz w:val="32"/>
          <w:szCs w:val="32"/>
        </w:rPr>
        <w:t>第四部分：响应文件格式</w:t>
      </w:r>
    </w:p>
    <w:p w14:paraId="0C007E2A">
      <w:pPr>
        <w:adjustRightInd w:val="0"/>
        <w:snapToGrid w:val="0"/>
        <w:rPr>
          <w:rFonts w:ascii="宋体"/>
          <w:color w:val="000000"/>
          <w:sz w:val="24"/>
          <w:szCs w:val="24"/>
        </w:rPr>
      </w:pPr>
    </w:p>
    <w:p w14:paraId="2A64B1BB">
      <w:pPr>
        <w:spacing w:line="300" w:lineRule="auto"/>
        <w:rPr>
          <w:rFonts w:ascii="宋体"/>
          <w:color w:val="000000"/>
          <w:sz w:val="24"/>
          <w:szCs w:val="24"/>
        </w:rPr>
      </w:pPr>
      <w:r>
        <w:rPr>
          <w:rFonts w:ascii="宋体" w:cs="宋体"/>
          <w:color w:val="000000"/>
          <w:sz w:val="24"/>
          <w:szCs w:val="24"/>
        </w:rPr>
        <w:t>*</w:t>
      </w:r>
      <w:r>
        <w:rPr>
          <w:rFonts w:hint="eastAsia" w:ascii="宋体" w:cs="宋体"/>
          <w:color w:val="000000"/>
          <w:sz w:val="24"/>
          <w:szCs w:val="24"/>
        </w:rPr>
        <w:t>附件</w:t>
      </w:r>
      <w:r>
        <w:rPr>
          <w:rFonts w:ascii="宋体" w:cs="宋体"/>
          <w:color w:val="000000"/>
          <w:sz w:val="24"/>
          <w:szCs w:val="24"/>
        </w:rPr>
        <w:t>1-</w:t>
      </w:r>
      <w:r>
        <w:rPr>
          <w:rFonts w:hint="eastAsia" w:ascii="宋体" w:cs="宋体"/>
          <w:color w:val="000000"/>
          <w:sz w:val="24"/>
          <w:szCs w:val="24"/>
        </w:rPr>
        <w:t>报价函（统一格式）</w:t>
      </w:r>
    </w:p>
    <w:p w14:paraId="4E2A7A06">
      <w:pPr>
        <w:spacing w:line="300" w:lineRule="auto"/>
        <w:rPr>
          <w:rFonts w:ascii="宋体"/>
          <w:color w:val="000000"/>
          <w:sz w:val="24"/>
          <w:szCs w:val="24"/>
        </w:rPr>
      </w:pPr>
      <w:r>
        <w:rPr>
          <w:rFonts w:ascii="宋体" w:cs="宋体"/>
          <w:color w:val="000000"/>
          <w:sz w:val="24"/>
          <w:szCs w:val="24"/>
        </w:rPr>
        <w:t>*</w:t>
      </w:r>
      <w:r>
        <w:rPr>
          <w:rFonts w:hint="eastAsia" w:ascii="宋体" w:cs="宋体"/>
          <w:color w:val="000000"/>
          <w:sz w:val="24"/>
          <w:szCs w:val="24"/>
        </w:rPr>
        <w:t>附件</w:t>
      </w:r>
      <w:r>
        <w:rPr>
          <w:rFonts w:ascii="宋体" w:cs="宋体"/>
          <w:color w:val="000000"/>
          <w:sz w:val="24"/>
          <w:szCs w:val="24"/>
        </w:rPr>
        <w:t>2-</w:t>
      </w:r>
      <w:r>
        <w:rPr>
          <w:rFonts w:hint="eastAsia" w:ascii="宋体" w:cs="宋体"/>
          <w:color w:val="000000"/>
          <w:sz w:val="24"/>
          <w:szCs w:val="24"/>
        </w:rPr>
        <w:t>报价一览表（统一格式）</w:t>
      </w:r>
    </w:p>
    <w:p w14:paraId="2CF5C9D1">
      <w:pPr>
        <w:spacing w:line="300" w:lineRule="auto"/>
        <w:rPr>
          <w:rFonts w:ascii="宋体"/>
          <w:color w:val="000000"/>
          <w:sz w:val="24"/>
          <w:szCs w:val="24"/>
        </w:rPr>
      </w:pPr>
      <w:r>
        <w:rPr>
          <w:rFonts w:ascii="宋体" w:cs="宋体"/>
          <w:color w:val="000000"/>
          <w:sz w:val="24"/>
          <w:szCs w:val="24"/>
        </w:rPr>
        <w:t>*</w:t>
      </w:r>
      <w:r>
        <w:rPr>
          <w:rFonts w:hint="eastAsia" w:ascii="宋体" w:cs="宋体"/>
          <w:color w:val="000000"/>
          <w:sz w:val="24"/>
          <w:szCs w:val="24"/>
        </w:rPr>
        <w:t>附件</w:t>
      </w:r>
      <w:r>
        <w:rPr>
          <w:rFonts w:ascii="宋体" w:cs="宋体"/>
          <w:color w:val="000000"/>
          <w:sz w:val="24"/>
          <w:szCs w:val="24"/>
        </w:rPr>
        <w:t>3-</w:t>
      </w:r>
      <w:r>
        <w:rPr>
          <w:rFonts w:hint="eastAsia" w:ascii="宋体" w:cs="宋体"/>
          <w:color w:val="000000"/>
          <w:sz w:val="24"/>
          <w:szCs w:val="24"/>
        </w:rPr>
        <w:t>服务需求逐条应答表（统一格式）</w:t>
      </w:r>
    </w:p>
    <w:p w14:paraId="2D14EDDD">
      <w:pPr>
        <w:spacing w:line="300" w:lineRule="auto"/>
        <w:rPr>
          <w:rFonts w:ascii="宋体"/>
          <w:color w:val="000000"/>
          <w:sz w:val="24"/>
          <w:szCs w:val="24"/>
        </w:rPr>
      </w:pPr>
      <w:r>
        <w:rPr>
          <w:rFonts w:ascii="宋体" w:cs="宋体"/>
          <w:color w:val="000000"/>
          <w:sz w:val="24"/>
          <w:szCs w:val="24"/>
        </w:rPr>
        <w:t>*</w:t>
      </w:r>
      <w:r>
        <w:rPr>
          <w:rFonts w:hint="eastAsia" w:ascii="宋体" w:cs="宋体"/>
          <w:color w:val="000000"/>
          <w:sz w:val="24"/>
          <w:szCs w:val="24"/>
        </w:rPr>
        <w:t>附件</w:t>
      </w:r>
      <w:r>
        <w:rPr>
          <w:rFonts w:ascii="宋体" w:cs="宋体"/>
          <w:color w:val="000000"/>
          <w:sz w:val="24"/>
          <w:szCs w:val="24"/>
        </w:rPr>
        <w:t>4-</w:t>
      </w:r>
      <w:r>
        <w:rPr>
          <w:rFonts w:hint="eastAsia" w:ascii="宋体" w:cs="宋体"/>
          <w:color w:val="000000"/>
          <w:sz w:val="24"/>
          <w:szCs w:val="24"/>
        </w:rPr>
        <w:t>商务条款偏离表（统一格式）</w:t>
      </w:r>
    </w:p>
    <w:p w14:paraId="58AB2199">
      <w:pPr>
        <w:spacing w:line="300" w:lineRule="auto"/>
        <w:rPr>
          <w:rFonts w:ascii="宋体"/>
          <w:b/>
          <w:bCs/>
          <w:color w:val="000000"/>
          <w:sz w:val="24"/>
          <w:szCs w:val="24"/>
        </w:rPr>
      </w:pPr>
      <w:r>
        <w:rPr>
          <w:rFonts w:hint="eastAsia" w:ascii="宋体" w:cs="宋体"/>
          <w:b/>
          <w:bCs/>
          <w:color w:val="000000"/>
          <w:sz w:val="24"/>
          <w:szCs w:val="24"/>
        </w:rPr>
        <w:t>附件</w:t>
      </w:r>
      <w:r>
        <w:rPr>
          <w:rFonts w:ascii="宋体" w:cs="宋体"/>
          <w:b/>
          <w:bCs/>
          <w:color w:val="000000"/>
          <w:sz w:val="24"/>
          <w:szCs w:val="24"/>
        </w:rPr>
        <w:t>5-</w:t>
      </w:r>
      <w:r>
        <w:rPr>
          <w:rFonts w:hint="eastAsia" w:ascii="宋体" w:cs="宋体"/>
          <w:b/>
          <w:bCs/>
          <w:color w:val="000000"/>
          <w:sz w:val="24"/>
          <w:szCs w:val="24"/>
        </w:rPr>
        <w:t>资格证明文件</w:t>
      </w:r>
    </w:p>
    <w:p w14:paraId="74746A01">
      <w:pPr>
        <w:adjustRightInd w:val="0"/>
        <w:snapToGrid w:val="0"/>
        <w:spacing w:line="440" w:lineRule="exact"/>
        <w:rPr>
          <w:rFonts w:ascii="宋体"/>
          <w:b/>
          <w:bCs/>
          <w:color w:val="000000"/>
          <w:sz w:val="24"/>
          <w:szCs w:val="24"/>
        </w:rPr>
      </w:pPr>
      <w:r>
        <w:rPr>
          <w:rFonts w:hint="eastAsia" w:ascii="宋体" w:cs="宋体"/>
          <w:b/>
          <w:bCs/>
          <w:color w:val="000000"/>
          <w:sz w:val="24"/>
          <w:szCs w:val="24"/>
        </w:rPr>
        <w:t>包括：</w:t>
      </w:r>
    </w:p>
    <w:p w14:paraId="7EB97917">
      <w:pPr>
        <w:tabs>
          <w:tab w:val="left" w:pos="1316"/>
        </w:tabs>
        <w:adjustRightInd w:val="0"/>
        <w:snapToGrid w:val="0"/>
        <w:spacing w:line="440" w:lineRule="exact"/>
        <w:rPr>
          <w:rFonts w:ascii="宋体"/>
          <w:b/>
          <w:bCs/>
          <w:color w:val="000000"/>
          <w:sz w:val="24"/>
          <w:szCs w:val="24"/>
        </w:rPr>
      </w:pPr>
      <w:r>
        <w:rPr>
          <w:rFonts w:ascii="宋体" w:hAnsi="宋体" w:cs="宋体"/>
          <w:b/>
          <w:bCs/>
          <w:color w:val="000000"/>
          <w:sz w:val="24"/>
          <w:szCs w:val="24"/>
        </w:rPr>
        <w:t>*5-1</w:t>
      </w:r>
      <w:r>
        <w:rPr>
          <w:rFonts w:hint="eastAsia" w:ascii="宋体" w:hAnsi="宋体" w:cs="宋体"/>
          <w:b/>
          <w:bCs/>
          <w:color w:val="000000"/>
          <w:sz w:val="24"/>
          <w:szCs w:val="24"/>
        </w:rPr>
        <w:t>供应商法定代表人授权书（统一格式，须提供原件）；</w:t>
      </w:r>
    </w:p>
    <w:p w14:paraId="58A5143C">
      <w:pPr>
        <w:spacing w:line="300" w:lineRule="auto"/>
        <w:rPr>
          <w:rFonts w:ascii="宋体"/>
          <w:b/>
          <w:bCs/>
          <w:color w:val="000000"/>
          <w:sz w:val="24"/>
          <w:szCs w:val="24"/>
        </w:rPr>
      </w:pPr>
      <w:r>
        <w:rPr>
          <w:rFonts w:ascii="宋体" w:hAnsi="宋体" w:cs="宋体"/>
          <w:b/>
          <w:bCs/>
          <w:color w:val="000000"/>
          <w:sz w:val="24"/>
          <w:szCs w:val="24"/>
        </w:rPr>
        <w:t>*5-2</w:t>
      </w:r>
      <w:r>
        <w:rPr>
          <w:rFonts w:hint="eastAsia" w:ascii="宋体" w:hAnsi="宋体" w:cs="宋体"/>
          <w:b/>
          <w:bCs/>
          <w:color w:val="000000"/>
          <w:sz w:val="24"/>
          <w:szCs w:val="24"/>
        </w:rPr>
        <w:t>供应商是企业（包括合伙企业）的，应提供其在市场监督管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供应商是自然人的，应提供其有效的自然人身份证明。注：复印件需加盖供应商公章；</w:t>
      </w:r>
    </w:p>
    <w:p w14:paraId="5423C4C0">
      <w:pPr>
        <w:spacing w:line="300" w:lineRule="auto"/>
        <w:rPr>
          <w:rFonts w:ascii="宋体" w:hAnsi="宋体" w:cs="宋体"/>
          <w:b/>
          <w:bCs/>
          <w:color w:val="000000"/>
          <w:sz w:val="24"/>
          <w:szCs w:val="24"/>
        </w:rPr>
      </w:pPr>
      <w:r>
        <w:rPr>
          <w:rFonts w:ascii="宋体" w:hAnsi="宋体" w:cs="宋体"/>
          <w:b/>
          <w:bCs/>
          <w:color w:val="000000"/>
          <w:sz w:val="24"/>
          <w:szCs w:val="24"/>
        </w:rPr>
        <w:t>*5-3</w:t>
      </w:r>
      <w:r>
        <w:rPr>
          <w:rFonts w:hint="eastAsia" w:ascii="宋体" w:hAnsi="宋体" w:cs="宋体"/>
          <w:b/>
          <w:bCs/>
          <w:color w:val="000000"/>
          <w:sz w:val="24"/>
          <w:szCs w:val="24"/>
        </w:rPr>
        <w:t>供应商是法人的，缴纳税收的证明材料，应提供递交首次响应文件截止之日止前六个月内任意一个月的依法缴纳税收凭据复印件；</w:t>
      </w:r>
    </w:p>
    <w:p w14:paraId="686F7C0D">
      <w:pPr>
        <w:spacing w:line="300" w:lineRule="auto"/>
        <w:rPr>
          <w:rFonts w:ascii="宋体" w:hAnsi="宋体" w:cs="宋体"/>
          <w:b/>
          <w:bCs/>
          <w:color w:val="000000"/>
          <w:sz w:val="24"/>
          <w:szCs w:val="24"/>
        </w:rPr>
      </w:pPr>
      <w:r>
        <w:rPr>
          <w:rFonts w:hint="eastAsia" w:ascii="宋体" w:hAnsi="宋体" w:cs="宋体"/>
          <w:b/>
          <w:bCs/>
          <w:color w:val="000000"/>
          <w:sz w:val="24"/>
          <w:szCs w:val="24"/>
        </w:rPr>
        <w:t xml:space="preserve">供应商是其他组织和自然人的，需要提供递交首次响应文件截止之日止前六个月内任意一个月的缴纳税收的凭据。 </w:t>
      </w:r>
    </w:p>
    <w:p w14:paraId="60BFF71E">
      <w:pPr>
        <w:spacing w:line="300" w:lineRule="auto"/>
        <w:rPr>
          <w:rFonts w:ascii="宋体" w:hAnsi="宋体" w:cs="宋体"/>
          <w:b/>
          <w:bCs/>
          <w:color w:val="000000"/>
          <w:sz w:val="24"/>
          <w:szCs w:val="24"/>
        </w:rPr>
      </w:pPr>
      <w:r>
        <w:rPr>
          <w:rFonts w:hint="eastAsia" w:ascii="宋体" w:hAnsi="宋体" w:cs="宋体"/>
          <w:b/>
          <w:bCs/>
          <w:color w:val="000000"/>
          <w:sz w:val="24"/>
          <w:szCs w:val="24"/>
        </w:rPr>
        <w:t>注：1.复印件需加盖投标人公章；</w:t>
      </w:r>
    </w:p>
    <w:p w14:paraId="33BDFC8A">
      <w:pPr>
        <w:spacing w:line="30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 xml:space="preserve">2.依法免税的供应商，须提供相应文件证明其依法免税。 </w:t>
      </w:r>
    </w:p>
    <w:p w14:paraId="6FAAE0B4">
      <w:pPr>
        <w:spacing w:line="300" w:lineRule="auto"/>
        <w:rPr>
          <w:rFonts w:ascii="宋体" w:hAnsi="宋体" w:cs="宋体"/>
          <w:b/>
          <w:bCs/>
          <w:color w:val="000000"/>
          <w:sz w:val="24"/>
          <w:szCs w:val="24"/>
        </w:rPr>
      </w:pPr>
      <w:r>
        <w:rPr>
          <w:rFonts w:ascii="宋体" w:hAnsi="宋体" w:cs="宋体"/>
          <w:b/>
          <w:bCs/>
          <w:color w:val="000000"/>
          <w:sz w:val="24"/>
          <w:szCs w:val="24"/>
        </w:rPr>
        <w:t>*5-4</w:t>
      </w:r>
      <w:r>
        <w:rPr>
          <w:rFonts w:hint="eastAsia" w:ascii="宋体" w:hAnsi="宋体" w:cs="宋体"/>
          <w:b/>
          <w:bCs/>
          <w:color w:val="000000"/>
          <w:sz w:val="24"/>
          <w:szCs w:val="24"/>
        </w:rPr>
        <w:t>供应商是法人的，缴纳社会保障资金的证明材料，应提供递交首次响应文件截止之日前六个月内任意一个月的缴纳社会保险的凭据（专用收据或社会保险缴纳清单）复印件；供应商是其他组织和自然人的，需要提供递交首次响应文件截止之日六个月内任意一个月的缴纳社会保险的凭据。</w:t>
      </w:r>
    </w:p>
    <w:p w14:paraId="52BB2F74">
      <w:pPr>
        <w:spacing w:line="300" w:lineRule="auto"/>
        <w:rPr>
          <w:rFonts w:ascii="宋体" w:hAnsi="宋体" w:cs="宋体"/>
          <w:b/>
          <w:bCs/>
          <w:color w:val="000000"/>
          <w:sz w:val="24"/>
          <w:szCs w:val="24"/>
        </w:rPr>
      </w:pPr>
      <w:r>
        <w:rPr>
          <w:rFonts w:hint="eastAsia" w:ascii="宋体" w:hAnsi="宋体" w:cs="宋体"/>
          <w:b/>
          <w:bCs/>
          <w:color w:val="000000"/>
          <w:sz w:val="24"/>
          <w:szCs w:val="24"/>
        </w:rPr>
        <w:t>注：1.复印件需加盖投标人公章；</w:t>
      </w:r>
    </w:p>
    <w:p w14:paraId="7D2F9A2C">
      <w:pPr>
        <w:spacing w:line="300" w:lineRule="auto"/>
        <w:rPr>
          <w:rFonts w:ascii="宋体"/>
          <w:b/>
          <w:bCs/>
          <w:color w:val="000000"/>
          <w:sz w:val="24"/>
          <w:szCs w:val="24"/>
        </w:rPr>
      </w:pPr>
      <w:r>
        <w:rPr>
          <w:rFonts w:hint="eastAsia" w:ascii="宋体" w:hAnsi="宋体" w:cs="宋体"/>
          <w:b/>
          <w:bCs/>
          <w:color w:val="000000"/>
          <w:sz w:val="24"/>
          <w:szCs w:val="24"/>
        </w:rPr>
        <w:t>2.依法不需要缴纳社会保障资金的供应商，须提供相应文件证明其依法不需要缴纳社会保障资金；</w:t>
      </w:r>
    </w:p>
    <w:p w14:paraId="04140BA7">
      <w:pPr>
        <w:adjustRightInd w:val="0"/>
        <w:snapToGrid w:val="0"/>
        <w:spacing w:line="440" w:lineRule="exact"/>
        <w:rPr>
          <w:rFonts w:ascii="宋体"/>
          <w:b/>
          <w:bCs/>
          <w:color w:val="000000"/>
          <w:sz w:val="24"/>
          <w:szCs w:val="24"/>
        </w:rPr>
      </w:pPr>
      <w:r>
        <w:rPr>
          <w:rFonts w:ascii="宋体" w:hAnsi="宋体" w:cs="宋体"/>
          <w:b/>
          <w:bCs/>
          <w:color w:val="000000"/>
          <w:sz w:val="24"/>
          <w:szCs w:val="24"/>
        </w:rPr>
        <w:t>*5-5</w:t>
      </w:r>
      <w:r>
        <w:rPr>
          <w:rFonts w:hint="eastAsia" w:ascii="宋体" w:hAnsi="宋体" w:cs="宋体"/>
          <w:b/>
          <w:bCs/>
          <w:color w:val="000000"/>
          <w:sz w:val="24"/>
          <w:szCs w:val="24"/>
        </w:rPr>
        <w:t>供应商参加本次政府采购活动前三年内，本公司在经营活动中没有重大违法记录的声明（附承诺书原件，格式自拟，加盖公章）；</w:t>
      </w:r>
    </w:p>
    <w:p w14:paraId="28A3F405">
      <w:pPr>
        <w:adjustRightInd w:val="0"/>
        <w:snapToGrid w:val="0"/>
        <w:spacing w:line="440" w:lineRule="exact"/>
        <w:rPr>
          <w:rFonts w:ascii="宋体" w:hAnsi="宋体" w:cs="宋体"/>
          <w:b/>
          <w:bCs/>
          <w:color w:val="000000"/>
          <w:sz w:val="24"/>
          <w:szCs w:val="24"/>
        </w:rPr>
      </w:pPr>
      <w:r>
        <w:rPr>
          <w:rFonts w:ascii="宋体" w:hAnsi="宋体" w:cs="宋体"/>
          <w:b/>
          <w:bCs/>
          <w:color w:val="000000"/>
          <w:sz w:val="24"/>
          <w:szCs w:val="24"/>
        </w:rPr>
        <w:t>*5-6</w:t>
      </w:r>
      <w:r>
        <w:rPr>
          <w:rFonts w:hint="eastAsia" w:ascii="宋体" w:hAnsi="宋体" w:cs="宋体"/>
          <w:b/>
          <w:bCs/>
          <w:color w:val="000000"/>
          <w:sz w:val="24"/>
          <w:szCs w:val="24"/>
        </w:rPr>
        <w:t>供应商提供经会计师事务所出具的完整版2023年度的财务审计报告，（复印件须加盖本单位公章）。如供应商无法提供完整版2023年度的财务审计报告，则须提供银行出具的资信证明；</w:t>
      </w:r>
    </w:p>
    <w:p w14:paraId="58A66210">
      <w:pPr>
        <w:adjustRightInd w:val="0"/>
        <w:snapToGrid w:val="0"/>
        <w:spacing w:line="440" w:lineRule="exact"/>
        <w:rPr>
          <w:rFonts w:ascii="宋体"/>
          <w:b/>
          <w:bCs/>
          <w:color w:val="000000"/>
          <w:sz w:val="24"/>
          <w:szCs w:val="24"/>
        </w:rPr>
      </w:pPr>
      <w:r>
        <w:rPr>
          <w:rFonts w:ascii="宋体" w:hAnsi="宋体" w:cs="宋体"/>
          <w:b/>
          <w:bCs/>
          <w:color w:val="000000"/>
          <w:sz w:val="24"/>
          <w:szCs w:val="24"/>
        </w:rPr>
        <w:t>*5-7</w:t>
      </w:r>
      <w:r>
        <w:rPr>
          <w:rFonts w:hint="eastAsia" w:ascii="宋体" w:hAnsi="宋体" w:cs="宋体"/>
          <w:b/>
          <w:bCs/>
          <w:color w:val="000000"/>
          <w:sz w:val="24"/>
          <w:szCs w:val="24"/>
        </w:rPr>
        <w:t>供应商出具的具有履行合同所必需的设备和专业技术能力的承诺</w:t>
      </w:r>
      <w:r>
        <w:rPr>
          <w:rFonts w:hint="eastAsia" w:ascii="宋体" w:cs="宋体"/>
          <w:b/>
          <w:bCs/>
          <w:color w:val="000000"/>
          <w:sz w:val="24"/>
          <w:szCs w:val="24"/>
        </w:rPr>
        <w:t>（附承诺书原件，格式自拟，加盖公章）；</w:t>
      </w:r>
    </w:p>
    <w:p w14:paraId="45CA7C10">
      <w:pPr>
        <w:adjustRightInd w:val="0"/>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*5-8供应商具有国家行政主管部门颁发的涵盖阀门及相关产品（安全阀、疏水阀除外）的检验检测机构资质认定证</w:t>
      </w:r>
      <w:r>
        <w:rPr>
          <w:rFonts w:hint="eastAsia" w:ascii="宋体" w:hAnsi="宋体" w:cs="宋体"/>
          <w:b/>
          <w:bCs/>
          <w:color w:val="000000"/>
          <w:sz w:val="24"/>
          <w:szCs w:val="24"/>
          <w:highlight w:val="none"/>
        </w:rPr>
        <w:t>书（CMA），且在有效期内。</w:t>
      </w:r>
      <w:r>
        <w:rPr>
          <w:rFonts w:hint="eastAsia" w:ascii="宋体" w:hAnsi="宋体" w:cs="宋体"/>
          <w:b/>
          <w:bCs/>
          <w:color w:val="000000"/>
          <w:sz w:val="24"/>
          <w:szCs w:val="24"/>
        </w:rPr>
        <w:t>（复印件，加盖公章）。</w:t>
      </w:r>
    </w:p>
    <w:p w14:paraId="2AE59858">
      <w:pPr>
        <w:adjustRightInd w:val="0"/>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*5-9供应商具有国家市场监管总局（或国家质检总局）核准授权的特种设备压力管道元件（通用阀门和调压阀）的TS型式试验机构A级资质，且在有效期内。（复印件，加盖公章）。</w:t>
      </w:r>
    </w:p>
    <w:p w14:paraId="4A11647B">
      <w:pPr>
        <w:adjustRightInd w:val="0"/>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5-10根据财政部《关于在政府采购活动中查询及使用信用记录有关问题的通知》（财库〔2016〕125号），供应商须通过“信用中国”网站(www.creditchina.gov.cn)及“中国政府采购网”(www.ccgp.gov.cn)等渠道查询投标截止日前相关信用记录，对列入失信被执行人、重大税收违法案件当事人名单、政府采购严重违法失信行为记录名单的供应商，拒绝其参与本次政府采购活动（须加盖本单位公章）；</w:t>
      </w:r>
    </w:p>
    <w:p w14:paraId="56FEB33B">
      <w:pPr>
        <w:tabs>
          <w:tab w:val="left" w:pos="5580"/>
        </w:tabs>
        <w:adjustRightInd w:val="0"/>
        <w:snapToGrid w:val="0"/>
        <w:spacing w:line="440" w:lineRule="exact"/>
        <w:jc w:val="left"/>
        <w:rPr>
          <w:rFonts w:ascii="宋体"/>
          <w:color w:val="000000"/>
          <w:sz w:val="24"/>
          <w:szCs w:val="24"/>
          <w:lang w:val="zh-CN"/>
        </w:rPr>
      </w:pPr>
      <w:r>
        <w:rPr>
          <w:rFonts w:hint="eastAsia" w:ascii="宋体" w:cs="宋体"/>
          <w:color w:val="000000"/>
          <w:sz w:val="24"/>
          <w:szCs w:val="24"/>
        </w:rPr>
        <w:t>附</w:t>
      </w:r>
      <w:r>
        <w:rPr>
          <w:rFonts w:hint="eastAsia" w:ascii="宋体" w:hAnsi="宋体" w:cs="宋体"/>
          <w:color w:val="000000"/>
          <w:sz w:val="24"/>
          <w:szCs w:val="24"/>
          <w:lang w:val="zh-CN"/>
        </w:rPr>
        <w:t>件</w:t>
      </w:r>
      <w:r>
        <w:rPr>
          <w:rFonts w:ascii="宋体" w:hAnsi="宋体" w:cs="宋体"/>
          <w:color w:val="000000"/>
          <w:sz w:val="24"/>
          <w:szCs w:val="24"/>
        </w:rPr>
        <w:t>6</w:t>
      </w:r>
      <w:r>
        <w:rPr>
          <w:rFonts w:ascii="宋体" w:cs="宋体"/>
          <w:color w:val="000000"/>
          <w:sz w:val="24"/>
          <w:szCs w:val="24"/>
          <w:lang w:val="zh-CN"/>
        </w:rPr>
        <w:t>-</w:t>
      </w:r>
      <w:r>
        <w:rPr>
          <w:rFonts w:hint="eastAsia" w:ascii="宋体" w:hAnsi="宋体" w:cs="宋体"/>
          <w:color w:val="000000"/>
          <w:sz w:val="24"/>
          <w:szCs w:val="24"/>
          <w:lang w:val="zh-CN"/>
        </w:rPr>
        <w:t>供应商情况一览表（统一格式，加盖公章）</w:t>
      </w:r>
    </w:p>
    <w:p w14:paraId="0E16BB84">
      <w:pPr>
        <w:adjustRightInd w:val="0"/>
        <w:snapToGrid w:val="0"/>
        <w:spacing w:line="440" w:lineRule="exact"/>
        <w:rPr>
          <w:rFonts w:ascii="宋体"/>
          <w:color w:val="000000"/>
          <w:sz w:val="24"/>
          <w:szCs w:val="24"/>
        </w:rPr>
      </w:pPr>
      <w:r>
        <w:rPr>
          <w:rFonts w:hint="eastAsia" w:ascii="宋体" w:hAnsi="宋体" w:cs="宋体"/>
          <w:color w:val="000000"/>
          <w:sz w:val="24"/>
          <w:szCs w:val="24"/>
          <w:lang w:val="zh-CN"/>
        </w:rPr>
        <w:t>附件</w:t>
      </w:r>
      <w:r>
        <w:rPr>
          <w:rFonts w:ascii="宋体" w:hAnsi="宋体" w:cs="宋体"/>
          <w:color w:val="000000"/>
          <w:sz w:val="24"/>
          <w:szCs w:val="24"/>
        </w:rPr>
        <w:t>7-</w:t>
      </w:r>
      <w:r>
        <w:rPr>
          <w:rFonts w:hint="eastAsia" w:ascii="宋体" w:hAnsi="宋体" w:cs="宋体"/>
          <w:color w:val="000000"/>
          <w:sz w:val="24"/>
          <w:szCs w:val="24"/>
          <w:lang w:val="zh-CN"/>
        </w:rPr>
        <w:t>中小企业声明函格式</w:t>
      </w:r>
    </w:p>
    <w:p w14:paraId="1E3D338A">
      <w:pPr>
        <w:adjustRightInd w:val="0"/>
        <w:snapToGrid w:val="0"/>
        <w:spacing w:line="440" w:lineRule="exact"/>
        <w:rPr>
          <w:rFonts w:ascii="宋体"/>
          <w:b/>
          <w:bCs/>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附件</w:t>
      </w:r>
      <w:r>
        <w:rPr>
          <w:rFonts w:ascii="宋体" w:hAnsi="宋体" w:cs="宋体"/>
          <w:b/>
          <w:bCs/>
          <w:color w:val="000000"/>
          <w:sz w:val="24"/>
          <w:szCs w:val="24"/>
        </w:rPr>
        <w:t>8-</w:t>
      </w:r>
      <w:r>
        <w:rPr>
          <w:rFonts w:hint="eastAsia" w:ascii="宋体" w:hAnsi="宋体" w:cs="宋体"/>
          <w:b/>
          <w:bCs/>
          <w:color w:val="000000"/>
          <w:sz w:val="24"/>
          <w:szCs w:val="24"/>
        </w:rPr>
        <w:t>采购代理服务费承诺书（统一格式）</w:t>
      </w:r>
    </w:p>
    <w:p w14:paraId="7CC287C4">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附件9-供应商退款开票信息格式（统一格式）</w:t>
      </w:r>
    </w:p>
    <w:p w14:paraId="08A61468">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附件10-供应商认为应附的其他材料：</w:t>
      </w:r>
    </w:p>
    <w:p w14:paraId="78F97D28">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10-1同类项目业绩：类似项目业绩（1. 近3年内至竞争性磋商文件发布前为有效业绩；2.单份报告覆盖全部测试项目的认定为1项为有效业绩；多份报告能够覆盖全部测试项目的，报告合并后认定为1项有效业绩）（证明文件：提供正式报告、合同或抽样单等复印件，复印件需加盖供应商单位公章）；</w:t>
      </w:r>
    </w:p>
    <w:p w14:paraId="7C25B523">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10-2实验室检测能力：供应商提供相关资质证书，详见评分标准（证明材料复印件需加盖供应商单位公章）；</w:t>
      </w:r>
    </w:p>
    <w:p w14:paraId="7A80BA73">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10-3检测设施：提供设备合同、发票、图片、铭牌等证明文件，复印件需加盖供应商单位公章；</w:t>
      </w:r>
    </w:p>
    <w:p w14:paraId="4462D8A4">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10-4技术人员：提供单位岗位人员表，职称证书，毕业证书-理工类等证明材料，证明材料需加盖供应商单位公章；</w:t>
      </w:r>
    </w:p>
    <w:p w14:paraId="01F9B6FF">
      <w:pPr>
        <w:tabs>
          <w:tab w:val="left" w:pos="5580"/>
        </w:tabs>
        <w:adjustRightInd w:val="0"/>
        <w:snapToGrid w:val="0"/>
        <w:spacing w:line="440" w:lineRule="exact"/>
        <w:jc w:val="left"/>
        <w:rPr>
          <w:rFonts w:ascii="宋体" w:cs="宋体"/>
          <w:color w:val="000000"/>
          <w:sz w:val="24"/>
          <w:szCs w:val="24"/>
        </w:rPr>
      </w:pPr>
      <w:r>
        <w:rPr>
          <w:rFonts w:hint="eastAsia" w:ascii="宋体" w:cs="宋体"/>
          <w:color w:val="000000"/>
          <w:sz w:val="24"/>
          <w:szCs w:val="24"/>
        </w:rPr>
        <w:t>10-5测试作业指导文件：详见评分标准，根据供应商提供的测试作业指导书进行评分；</w:t>
      </w:r>
    </w:p>
    <w:p w14:paraId="15281F5D">
      <w:pPr>
        <w:adjustRightInd w:val="0"/>
        <w:snapToGrid w:val="0"/>
        <w:outlineLvl w:val="0"/>
        <w:rPr>
          <w:rFonts w:ascii="宋体"/>
          <w:b/>
          <w:bCs/>
          <w:color w:val="000000"/>
          <w:sz w:val="32"/>
          <w:szCs w:val="32"/>
        </w:rPr>
      </w:pPr>
    </w:p>
    <w:p w14:paraId="23A70D1C">
      <w:pPr>
        <w:adjustRightInd w:val="0"/>
        <w:snapToGrid w:val="0"/>
        <w:outlineLvl w:val="0"/>
        <w:rPr>
          <w:rFonts w:ascii="宋体"/>
          <w:b/>
          <w:bCs/>
          <w:color w:val="000000"/>
          <w:sz w:val="32"/>
          <w:szCs w:val="32"/>
        </w:rPr>
      </w:pPr>
      <w:r>
        <w:rPr>
          <w:rFonts w:ascii="宋体"/>
          <w:b/>
          <w:bCs/>
          <w:color w:val="000000"/>
          <w:sz w:val="32"/>
          <w:szCs w:val="32"/>
        </w:rPr>
        <w:br w:type="page"/>
      </w:r>
      <w:r>
        <w:rPr>
          <w:rFonts w:hint="eastAsia" w:ascii="宋体" w:cs="宋体"/>
          <w:b/>
          <w:bCs/>
          <w:color w:val="000000"/>
          <w:sz w:val="32"/>
          <w:szCs w:val="32"/>
        </w:rPr>
        <w:t>附件</w:t>
      </w:r>
      <w:r>
        <w:rPr>
          <w:rFonts w:ascii="宋体" w:cs="宋体"/>
          <w:b/>
          <w:bCs/>
          <w:color w:val="000000"/>
          <w:sz w:val="32"/>
          <w:szCs w:val="32"/>
        </w:rPr>
        <w:t>1</w:t>
      </w:r>
      <w:r>
        <w:rPr>
          <w:rFonts w:hint="eastAsia" w:ascii="宋体" w:cs="宋体"/>
          <w:b/>
          <w:bCs/>
          <w:color w:val="000000"/>
          <w:sz w:val="32"/>
          <w:szCs w:val="32"/>
        </w:rPr>
        <w:t>、报价函</w:t>
      </w:r>
    </w:p>
    <w:p w14:paraId="1A4035BE">
      <w:pPr>
        <w:adjustRightInd w:val="0"/>
        <w:snapToGrid w:val="0"/>
        <w:jc w:val="center"/>
        <w:rPr>
          <w:rFonts w:ascii="宋体"/>
          <w:b/>
          <w:bCs/>
          <w:color w:val="000000"/>
          <w:sz w:val="24"/>
          <w:szCs w:val="24"/>
        </w:rPr>
      </w:pPr>
    </w:p>
    <w:p w14:paraId="1105823D">
      <w:pPr>
        <w:autoSpaceDE w:val="0"/>
        <w:autoSpaceDN w:val="0"/>
        <w:adjustRightInd w:val="0"/>
        <w:snapToGrid w:val="0"/>
        <w:ind w:right="893"/>
        <w:jc w:val="center"/>
        <w:textAlignment w:val="bottom"/>
        <w:rPr>
          <w:rFonts w:ascii="宋体"/>
          <w:b/>
          <w:bCs/>
          <w:color w:val="000000"/>
          <w:sz w:val="24"/>
          <w:szCs w:val="24"/>
        </w:rPr>
      </w:pPr>
    </w:p>
    <w:p w14:paraId="7CCE9D5D">
      <w:pPr>
        <w:autoSpaceDE w:val="0"/>
        <w:autoSpaceDN w:val="0"/>
        <w:adjustRightInd w:val="0"/>
        <w:snapToGrid w:val="0"/>
        <w:spacing w:line="360" w:lineRule="auto"/>
        <w:ind w:right="6"/>
        <w:textAlignment w:val="bottom"/>
        <w:rPr>
          <w:rFonts w:ascii="宋体"/>
          <w:color w:val="000000"/>
          <w:sz w:val="24"/>
          <w:szCs w:val="24"/>
        </w:rPr>
      </w:pPr>
      <w:r>
        <w:rPr>
          <w:rFonts w:hint="eastAsia" w:ascii="宋体" w:cs="宋体"/>
          <w:color w:val="000000"/>
          <w:sz w:val="24"/>
          <w:szCs w:val="24"/>
        </w:rPr>
        <w:t>致：</w:t>
      </w:r>
      <w:r>
        <w:rPr>
          <w:rFonts w:hint="eastAsia" w:ascii="宋体" w:cs="宋体"/>
          <w:color w:val="000000"/>
          <w:sz w:val="24"/>
          <w:szCs w:val="24"/>
          <w:u w:val="single"/>
        </w:rPr>
        <w:t>（采购代理机构）</w:t>
      </w:r>
    </w:p>
    <w:p w14:paraId="2D1D1040">
      <w:pPr>
        <w:autoSpaceDE w:val="0"/>
        <w:autoSpaceDN w:val="0"/>
        <w:adjustRightInd w:val="0"/>
        <w:snapToGrid w:val="0"/>
        <w:spacing w:line="360" w:lineRule="auto"/>
        <w:ind w:right="6" w:firstLine="420"/>
        <w:textAlignment w:val="bottom"/>
        <w:rPr>
          <w:rFonts w:ascii="宋体"/>
          <w:color w:val="000000"/>
          <w:sz w:val="24"/>
          <w:szCs w:val="24"/>
        </w:rPr>
      </w:pPr>
    </w:p>
    <w:p w14:paraId="464074DB">
      <w:pPr>
        <w:autoSpaceDE w:val="0"/>
        <w:autoSpaceDN w:val="0"/>
        <w:adjustRightInd w:val="0"/>
        <w:snapToGrid w:val="0"/>
        <w:spacing w:line="360" w:lineRule="auto"/>
        <w:ind w:right="6" w:firstLine="420"/>
        <w:textAlignment w:val="bottom"/>
        <w:rPr>
          <w:rFonts w:ascii="宋体"/>
          <w:color w:val="000000"/>
          <w:sz w:val="24"/>
          <w:szCs w:val="24"/>
        </w:rPr>
      </w:pPr>
      <w:r>
        <w:rPr>
          <w:rFonts w:hint="eastAsia" w:ascii="宋体" w:cs="宋体"/>
          <w:color w:val="000000"/>
          <w:sz w:val="24"/>
          <w:szCs w:val="24"/>
        </w:rPr>
        <w:t>根据贵方为</w:t>
      </w:r>
      <w:r>
        <w:rPr>
          <w:rFonts w:hint="eastAsia" w:ascii="宋体" w:cs="宋体"/>
          <w:color w:val="000000"/>
          <w:sz w:val="24"/>
          <w:szCs w:val="24"/>
          <w:u w:val="single"/>
        </w:rPr>
        <w:t>（项目名称）</w:t>
      </w:r>
      <w:r>
        <w:rPr>
          <w:rFonts w:hint="eastAsia" w:ascii="宋体" w:cs="宋体"/>
          <w:color w:val="000000"/>
          <w:sz w:val="24"/>
          <w:szCs w:val="24"/>
        </w:rPr>
        <w:t>项目竞争性磋商邀请</w:t>
      </w:r>
      <w:r>
        <w:rPr>
          <w:rFonts w:hint="eastAsia" w:ascii="宋体" w:cs="宋体"/>
          <w:color w:val="000000"/>
          <w:sz w:val="24"/>
          <w:szCs w:val="24"/>
          <w:u w:val="single"/>
        </w:rPr>
        <w:t>（采购编号）</w:t>
      </w:r>
      <w:r>
        <w:rPr>
          <w:rFonts w:hint="eastAsia" w:ascii="宋体" w:cs="宋体"/>
          <w:color w:val="000000"/>
          <w:sz w:val="24"/>
          <w:szCs w:val="24"/>
        </w:rPr>
        <w:t>，签字代表</w:t>
      </w:r>
      <w:r>
        <w:rPr>
          <w:rFonts w:hint="eastAsia" w:ascii="宋体" w:cs="宋体"/>
          <w:color w:val="000000"/>
          <w:sz w:val="24"/>
          <w:szCs w:val="24"/>
          <w:u w:val="single"/>
        </w:rPr>
        <w:t>（姓名、职务）</w:t>
      </w:r>
      <w:r>
        <w:rPr>
          <w:rFonts w:hint="eastAsia" w:ascii="宋体" w:cs="宋体"/>
          <w:color w:val="000000"/>
          <w:sz w:val="24"/>
          <w:szCs w:val="24"/>
        </w:rPr>
        <w:t>经正式授权并代表供应商</w:t>
      </w:r>
      <w:r>
        <w:rPr>
          <w:rFonts w:hint="eastAsia" w:ascii="宋体" w:cs="宋体"/>
          <w:color w:val="000000"/>
          <w:sz w:val="24"/>
          <w:szCs w:val="24"/>
          <w:u w:val="single"/>
        </w:rPr>
        <w:t>（供应商名称、地址）</w:t>
      </w:r>
      <w:r>
        <w:rPr>
          <w:rFonts w:hint="eastAsia" w:ascii="宋体" w:cs="宋体"/>
          <w:color w:val="000000"/>
          <w:sz w:val="24"/>
          <w:szCs w:val="24"/>
        </w:rPr>
        <w:t>递交磋商文件供应商须知第</w:t>
      </w:r>
      <w:r>
        <w:rPr>
          <w:rFonts w:ascii="宋体" w:cs="宋体"/>
          <w:color w:val="000000"/>
          <w:sz w:val="24"/>
          <w:szCs w:val="24"/>
        </w:rPr>
        <w:t>9</w:t>
      </w:r>
      <w:r>
        <w:rPr>
          <w:rFonts w:hint="eastAsia" w:ascii="宋体" w:cs="宋体"/>
          <w:color w:val="000000"/>
          <w:sz w:val="24"/>
          <w:szCs w:val="24"/>
        </w:rPr>
        <w:t>条要求的所有文件（响应文件正本</w:t>
      </w:r>
      <w:r>
        <w:rPr>
          <w:rFonts w:ascii="宋体" w:cs="宋体"/>
          <w:color w:val="000000"/>
          <w:sz w:val="24"/>
          <w:szCs w:val="24"/>
        </w:rPr>
        <w:t>1</w:t>
      </w:r>
      <w:r>
        <w:rPr>
          <w:rFonts w:hint="eastAsia" w:ascii="宋体" w:cs="宋体"/>
          <w:color w:val="000000"/>
          <w:sz w:val="24"/>
          <w:szCs w:val="24"/>
        </w:rPr>
        <w:t>份、副本</w:t>
      </w:r>
      <w:r>
        <w:rPr>
          <w:rFonts w:ascii="宋体" w:cs="宋体"/>
          <w:color w:val="000000"/>
          <w:sz w:val="24"/>
          <w:szCs w:val="24"/>
        </w:rPr>
        <w:t>3</w:t>
      </w:r>
      <w:r>
        <w:rPr>
          <w:rFonts w:hint="eastAsia" w:ascii="宋体" w:cs="宋体"/>
          <w:color w:val="000000"/>
          <w:sz w:val="24"/>
          <w:szCs w:val="24"/>
        </w:rPr>
        <w:t>份和电子版本</w:t>
      </w:r>
      <w:r>
        <w:rPr>
          <w:rFonts w:ascii="宋体" w:cs="宋体"/>
          <w:color w:val="000000"/>
          <w:sz w:val="24"/>
          <w:szCs w:val="24"/>
        </w:rPr>
        <w:t>1</w:t>
      </w:r>
      <w:r>
        <w:rPr>
          <w:rFonts w:hint="eastAsia" w:ascii="宋体" w:cs="宋体"/>
          <w:color w:val="000000"/>
          <w:sz w:val="24"/>
          <w:szCs w:val="24"/>
        </w:rPr>
        <w:t>份）。</w:t>
      </w:r>
    </w:p>
    <w:p w14:paraId="31ABFE88">
      <w:pPr>
        <w:autoSpaceDE w:val="0"/>
        <w:autoSpaceDN w:val="0"/>
        <w:adjustRightInd w:val="0"/>
        <w:snapToGrid w:val="0"/>
        <w:spacing w:line="360" w:lineRule="auto"/>
        <w:ind w:right="6"/>
        <w:textAlignment w:val="bottom"/>
        <w:rPr>
          <w:rFonts w:ascii="宋体"/>
          <w:color w:val="000000"/>
          <w:sz w:val="24"/>
          <w:szCs w:val="24"/>
        </w:rPr>
      </w:pPr>
    </w:p>
    <w:p w14:paraId="397E157D">
      <w:pPr>
        <w:autoSpaceDE w:val="0"/>
        <w:autoSpaceDN w:val="0"/>
        <w:adjustRightInd w:val="0"/>
        <w:snapToGrid w:val="0"/>
        <w:spacing w:line="360" w:lineRule="auto"/>
        <w:ind w:right="6" w:firstLine="420"/>
        <w:textAlignment w:val="bottom"/>
        <w:rPr>
          <w:rFonts w:ascii="宋体"/>
          <w:color w:val="000000"/>
          <w:sz w:val="24"/>
          <w:szCs w:val="24"/>
        </w:rPr>
      </w:pPr>
      <w:r>
        <w:rPr>
          <w:rFonts w:hint="eastAsia" w:ascii="宋体" w:cs="宋体"/>
          <w:color w:val="000000"/>
          <w:sz w:val="24"/>
          <w:szCs w:val="24"/>
        </w:rPr>
        <w:t>据此函，签字代表宣布同意如下：</w:t>
      </w:r>
    </w:p>
    <w:p w14:paraId="09745955">
      <w:pPr>
        <w:autoSpaceDE w:val="0"/>
        <w:autoSpaceDN w:val="0"/>
        <w:adjustRightInd w:val="0"/>
        <w:snapToGrid w:val="0"/>
        <w:spacing w:line="360" w:lineRule="auto"/>
        <w:ind w:right="6" w:firstLine="480" w:firstLineChars="200"/>
        <w:textAlignment w:val="bottom"/>
        <w:rPr>
          <w:rFonts w:ascii="宋体"/>
          <w:color w:val="000000"/>
          <w:sz w:val="24"/>
          <w:szCs w:val="24"/>
        </w:rPr>
      </w:pPr>
      <w:r>
        <w:rPr>
          <w:rFonts w:ascii="宋体" w:cs="宋体"/>
          <w:color w:val="000000"/>
          <w:sz w:val="24"/>
          <w:szCs w:val="24"/>
        </w:rPr>
        <w:t xml:space="preserve">1 </w:t>
      </w:r>
      <w:r>
        <w:rPr>
          <w:rFonts w:hint="eastAsia" w:ascii="宋体" w:cs="宋体"/>
          <w:color w:val="000000"/>
          <w:sz w:val="24"/>
          <w:szCs w:val="24"/>
        </w:rPr>
        <w:t>、所附价格表中规定的应提交和交付的相关服务报价总价为</w:t>
      </w:r>
      <w:r>
        <w:rPr>
          <w:rFonts w:hint="eastAsia" w:ascii="宋体" w:cs="宋体"/>
          <w:color w:val="000000"/>
          <w:sz w:val="24"/>
          <w:szCs w:val="24"/>
          <w:u w:val="single"/>
        </w:rPr>
        <w:t>（注明币种，并用文字和数字表示的报价总价）</w:t>
      </w:r>
      <w:r>
        <w:rPr>
          <w:rFonts w:hint="eastAsia" w:ascii="宋体" w:cs="宋体"/>
          <w:color w:val="000000"/>
          <w:sz w:val="24"/>
          <w:szCs w:val="24"/>
        </w:rPr>
        <w:t>。</w:t>
      </w:r>
    </w:p>
    <w:p w14:paraId="090134AF">
      <w:pPr>
        <w:autoSpaceDE w:val="0"/>
        <w:autoSpaceDN w:val="0"/>
        <w:adjustRightInd w:val="0"/>
        <w:snapToGrid w:val="0"/>
        <w:spacing w:line="360" w:lineRule="auto"/>
        <w:ind w:right="6" w:firstLine="480" w:firstLineChars="200"/>
        <w:textAlignment w:val="bottom"/>
        <w:rPr>
          <w:rFonts w:ascii="宋体"/>
          <w:color w:val="000000"/>
          <w:sz w:val="24"/>
          <w:szCs w:val="24"/>
        </w:rPr>
      </w:pPr>
      <w:r>
        <w:rPr>
          <w:rFonts w:ascii="宋体" w:cs="宋体"/>
          <w:color w:val="000000"/>
          <w:sz w:val="24"/>
          <w:szCs w:val="24"/>
        </w:rPr>
        <w:t>2</w:t>
      </w:r>
      <w:r>
        <w:rPr>
          <w:rFonts w:hint="eastAsia" w:ascii="宋体" w:cs="宋体"/>
          <w:color w:val="000000"/>
          <w:sz w:val="24"/>
          <w:szCs w:val="24"/>
        </w:rPr>
        <w:t>、供应商将按磋商文件的规定履行合同责任和义务。</w:t>
      </w:r>
    </w:p>
    <w:p w14:paraId="5357371F">
      <w:pPr>
        <w:autoSpaceDE w:val="0"/>
        <w:autoSpaceDN w:val="0"/>
        <w:adjustRightInd w:val="0"/>
        <w:snapToGrid w:val="0"/>
        <w:spacing w:line="360" w:lineRule="auto"/>
        <w:ind w:right="6" w:firstLine="480" w:firstLineChars="200"/>
        <w:textAlignment w:val="bottom"/>
        <w:rPr>
          <w:rFonts w:ascii="宋体"/>
          <w:color w:val="000000"/>
          <w:sz w:val="24"/>
          <w:szCs w:val="24"/>
        </w:rPr>
      </w:pPr>
      <w:r>
        <w:rPr>
          <w:rFonts w:ascii="宋体" w:cs="宋体"/>
          <w:color w:val="000000"/>
          <w:sz w:val="24"/>
          <w:szCs w:val="24"/>
        </w:rPr>
        <w:t>3</w:t>
      </w:r>
      <w:r>
        <w:rPr>
          <w:rFonts w:hint="eastAsia" w:ascii="宋体" w:cs="宋体"/>
          <w:color w:val="000000"/>
          <w:sz w:val="24"/>
          <w:szCs w:val="24"/>
        </w:rPr>
        <w:t>、供应商已详细审查全部磋商文件，包括第</w:t>
      </w:r>
      <w:r>
        <w:rPr>
          <w:rFonts w:hint="eastAsia" w:ascii="宋体" w:cs="宋体"/>
          <w:color w:val="000000"/>
          <w:sz w:val="24"/>
          <w:szCs w:val="24"/>
          <w:u w:val="single"/>
        </w:rPr>
        <w:t>（编号、补遗书）（如果有的话）</w:t>
      </w:r>
      <w:r>
        <w:rPr>
          <w:rFonts w:hint="eastAsia" w:ascii="宋体" w:cs="宋体"/>
          <w:color w:val="000000"/>
          <w:sz w:val="24"/>
          <w:szCs w:val="24"/>
        </w:rPr>
        <w:t>。我们完全理解并同意放弃对这方面有不明及误解的权力。</w:t>
      </w:r>
    </w:p>
    <w:p w14:paraId="27820E2F">
      <w:pPr>
        <w:autoSpaceDE w:val="0"/>
        <w:autoSpaceDN w:val="0"/>
        <w:adjustRightInd w:val="0"/>
        <w:snapToGrid w:val="0"/>
        <w:spacing w:line="360" w:lineRule="auto"/>
        <w:ind w:right="6" w:firstLine="480" w:firstLineChars="200"/>
        <w:textAlignment w:val="bottom"/>
        <w:rPr>
          <w:rFonts w:ascii="宋体"/>
          <w:color w:val="000000"/>
          <w:sz w:val="24"/>
          <w:szCs w:val="24"/>
        </w:rPr>
      </w:pPr>
      <w:r>
        <w:rPr>
          <w:rFonts w:ascii="宋体" w:cs="宋体"/>
          <w:color w:val="000000"/>
          <w:sz w:val="24"/>
          <w:szCs w:val="24"/>
        </w:rPr>
        <w:t>4</w:t>
      </w:r>
      <w:r>
        <w:rPr>
          <w:rFonts w:hint="eastAsia" w:ascii="宋体" w:cs="宋体"/>
          <w:color w:val="000000"/>
          <w:sz w:val="24"/>
          <w:szCs w:val="24"/>
        </w:rPr>
        <w:t>、本响应文件有效期为自谈判之日起</w:t>
      </w:r>
      <w:r>
        <w:rPr>
          <w:rFonts w:hint="eastAsia" w:ascii="宋体" w:cs="宋体"/>
          <w:color w:val="000000"/>
          <w:sz w:val="24"/>
          <w:szCs w:val="24"/>
          <w:u w:val="single"/>
        </w:rPr>
        <w:t xml:space="preserve">     </w:t>
      </w:r>
      <w:r>
        <w:rPr>
          <w:rFonts w:hint="eastAsia" w:ascii="宋体" w:cs="宋体"/>
          <w:color w:val="000000"/>
          <w:sz w:val="24"/>
          <w:szCs w:val="24"/>
        </w:rPr>
        <w:t>个日历日。</w:t>
      </w:r>
    </w:p>
    <w:p w14:paraId="79B926B3">
      <w:pPr>
        <w:autoSpaceDE w:val="0"/>
        <w:autoSpaceDN w:val="0"/>
        <w:adjustRightInd w:val="0"/>
        <w:snapToGrid w:val="0"/>
        <w:spacing w:line="360" w:lineRule="auto"/>
        <w:ind w:right="6" w:firstLine="480" w:firstLineChars="200"/>
        <w:textAlignment w:val="bottom"/>
        <w:rPr>
          <w:rFonts w:ascii="宋体"/>
          <w:color w:val="000000"/>
          <w:sz w:val="24"/>
          <w:szCs w:val="24"/>
        </w:rPr>
      </w:pPr>
      <w:r>
        <w:rPr>
          <w:rFonts w:ascii="宋体" w:cs="宋体"/>
          <w:color w:val="000000"/>
          <w:sz w:val="24"/>
          <w:szCs w:val="24"/>
        </w:rPr>
        <w:t>5</w:t>
      </w:r>
      <w:r>
        <w:rPr>
          <w:rFonts w:hint="eastAsia" w:ascii="宋体" w:cs="宋体"/>
          <w:color w:val="000000"/>
          <w:sz w:val="24"/>
          <w:szCs w:val="24"/>
        </w:rPr>
        <w:t>、如果在规定的谈判时间后，供应商在报价有效期内撤回报价，其磋商保证金将被贵方没收。</w:t>
      </w:r>
    </w:p>
    <w:p w14:paraId="447E01E9">
      <w:pPr>
        <w:autoSpaceDE w:val="0"/>
        <w:autoSpaceDN w:val="0"/>
        <w:adjustRightInd w:val="0"/>
        <w:snapToGrid w:val="0"/>
        <w:spacing w:line="360" w:lineRule="auto"/>
        <w:ind w:right="6" w:firstLine="480" w:firstLineChars="200"/>
        <w:textAlignment w:val="bottom"/>
        <w:rPr>
          <w:rFonts w:ascii="宋体"/>
          <w:color w:val="000000"/>
          <w:sz w:val="24"/>
          <w:szCs w:val="24"/>
        </w:rPr>
      </w:pPr>
      <w:r>
        <w:rPr>
          <w:rFonts w:ascii="宋体" w:cs="宋体"/>
          <w:color w:val="000000"/>
          <w:sz w:val="24"/>
          <w:szCs w:val="24"/>
        </w:rPr>
        <w:t>6</w:t>
      </w:r>
      <w:r>
        <w:rPr>
          <w:rFonts w:hint="eastAsia" w:ascii="宋体" w:cs="宋体"/>
          <w:color w:val="000000"/>
          <w:sz w:val="24"/>
          <w:szCs w:val="24"/>
        </w:rPr>
        <w:t>、根据供应商须知第</w:t>
      </w:r>
      <w:r>
        <w:rPr>
          <w:rFonts w:ascii="宋体" w:cs="宋体"/>
          <w:color w:val="000000"/>
          <w:sz w:val="24"/>
          <w:szCs w:val="24"/>
        </w:rPr>
        <w:t>2</w:t>
      </w:r>
      <w:r>
        <w:rPr>
          <w:rFonts w:hint="eastAsia" w:ascii="宋体" w:cs="宋体"/>
          <w:color w:val="000000"/>
          <w:sz w:val="24"/>
          <w:szCs w:val="24"/>
        </w:rPr>
        <w:t>条规定，我方承诺，与采购人聘请的为此目的提供咨询服务的公司及任何附属机构均无关联，我方不是采购人的附属机构。</w:t>
      </w:r>
    </w:p>
    <w:p w14:paraId="6122B257">
      <w:pPr>
        <w:autoSpaceDE w:val="0"/>
        <w:autoSpaceDN w:val="0"/>
        <w:adjustRightInd w:val="0"/>
        <w:snapToGrid w:val="0"/>
        <w:spacing w:line="360" w:lineRule="auto"/>
        <w:ind w:right="6" w:firstLine="480" w:firstLineChars="200"/>
        <w:textAlignment w:val="bottom"/>
        <w:rPr>
          <w:rFonts w:ascii="宋体"/>
          <w:color w:val="000000"/>
          <w:sz w:val="24"/>
          <w:szCs w:val="24"/>
        </w:rPr>
      </w:pPr>
      <w:r>
        <w:rPr>
          <w:rFonts w:ascii="宋体" w:cs="宋体"/>
          <w:color w:val="000000"/>
          <w:sz w:val="24"/>
          <w:szCs w:val="24"/>
        </w:rPr>
        <w:t>7</w:t>
      </w:r>
      <w:r>
        <w:rPr>
          <w:rFonts w:hint="eastAsia" w:ascii="宋体" w:cs="宋体"/>
          <w:color w:val="000000"/>
          <w:sz w:val="24"/>
          <w:szCs w:val="24"/>
        </w:rPr>
        <w:t>、供应商同意提供按照贵方可能要求的与其谈判有关的一切数据或资料。</w:t>
      </w:r>
    </w:p>
    <w:p w14:paraId="0E2D80DA">
      <w:pPr>
        <w:autoSpaceDE w:val="0"/>
        <w:autoSpaceDN w:val="0"/>
        <w:adjustRightInd w:val="0"/>
        <w:snapToGrid w:val="0"/>
        <w:spacing w:line="360" w:lineRule="auto"/>
        <w:ind w:right="6" w:firstLine="480" w:firstLineChars="200"/>
        <w:textAlignment w:val="bottom"/>
        <w:rPr>
          <w:rFonts w:ascii="宋体"/>
          <w:color w:val="000000"/>
          <w:sz w:val="24"/>
          <w:szCs w:val="24"/>
        </w:rPr>
      </w:pPr>
      <w:r>
        <w:rPr>
          <w:rFonts w:ascii="宋体" w:cs="宋体"/>
          <w:color w:val="000000"/>
          <w:sz w:val="24"/>
          <w:szCs w:val="24"/>
        </w:rPr>
        <w:t>8</w:t>
      </w:r>
      <w:r>
        <w:rPr>
          <w:rFonts w:hint="eastAsia" w:ascii="宋体" w:cs="宋体"/>
          <w:color w:val="000000"/>
          <w:sz w:val="24"/>
          <w:szCs w:val="24"/>
        </w:rPr>
        <w:t>、与本谈判有关的一切正式往来信函请寄：</w:t>
      </w:r>
    </w:p>
    <w:p w14:paraId="007EB715">
      <w:pPr>
        <w:autoSpaceDE w:val="0"/>
        <w:autoSpaceDN w:val="0"/>
        <w:adjustRightInd w:val="0"/>
        <w:snapToGrid w:val="0"/>
        <w:spacing w:line="360" w:lineRule="auto"/>
        <w:ind w:right="6"/>
        <w:textAlignment w:val="bottom"/>
        <w:rPr>
          <w:rFonts w:ascii="宋体"/>
          <w:color w:val="000000"/>
          <w:sz w:val="24"/>
          <w:szCs w:val="24"/>
        </w:rPr>
      </w:pPr>
    </w:p>
    <w:p w14:paraId="57769206">
      <w:pPr>
        <w:autoSpaceDE w:val="0"/>
        <w:autoSpaceDN w:val="0"/>
        <w:adjustRightInd w:val="0"/>
        <w:snapToGrid w:val="0"/>
        <w:spacing w:line="360" w:lineRule="auto"/>
        <w:ind w:right="6"/>
        <w:textAlignment w:val="bottom"/>
        <w:rPr>
          <w:rFonts w:ascii="宋体"/>
          <w:color w:val="000000"/>
          <w:sz w:val="24"/>
          <w:szCs w:val="24"/>
        </w:rPr>
      </w:pPr>
      <w:r>
        <w:rPr>
          <w:rFonts w:hint="eastAsia" w:ascii="宋体" w:cs="宋体"/>
          <w:color w:val="000000"/>
          <w:sz w:val="24"/>
          <w:szCs w:val="24"/>
        </w:rPr>
        <w:t>地址传真</w:t>
      </w:r>
    </w:p>
    <w:p w14:paraId="0C295FBC">
      <w:pPr>
        <w:autoSpaceDE w:val="0"/>
        <w:autoSpaceDN w:val="0"/>
        <w:adjustRightInd w:val="0"/>
        <w:snapToGrid w:val="0"/>
        <w:spacing w:line="360" w:lineRule="auto"/>
        <w:ind w:right="6"/>
        <w:textAlignment w:val="bottom"/>
        <w:rPr>
          <w:rFonts w:ascii="宋体"/>
          <w:color w:val="000000"/>
          <w:sz w:val="24"/>
          <w:szCs w:val="24"/>
        </w:rPr>
      </w:pPr>
      <w:r>
        <w:rPr>
          <w:rFonts w:hint="eastAsia" w:ascii="宋体" w:cs="宋体"/>
          <w:color w:val="000000"/>
          <w:sz w:val="24"/>
          <w:szCs w:val="24"/>
        </w:rPr>
        <w:t>电话电子函件</w:t>
      </w:r>
    </w:p>
    <w:p w14:paraId="2E03BE24">
      <w:pPr>
        <w:autoSpaceDE w:val="0"/>
        <w:autoSpaceDN w:val="0"/>
        <w:adjustRightInd w:val="0"/>
        <w:snapToGrid w:val="0"/>
        <w:spacing w:line="360" w:lineRule="auto"/>
        <w:ind w:right="6"/>
        <w:textAlignment w:val="bottom"/>
        <w:rPr>
          <w:rFonts w:ascii="宋体"/>
          <w:color w:val="000000"/>
          <w:sz w:val="24"/>
          <w:szCs w:val="24"/>
        </w:rPr>
      </w:pPr>
    </w:p>
    <w:p w14:paraId="1BC34A3E">
      <w:pPr>
        <w:autoSpaceDE w:val="0"/>
        <w:autoSpaceDN w:val="0"/>
        <w:adjustRightInd w:val="0"/>
        <w:snapToGrid w:val="0"/>
        <w:spacing w:line="360" w:lineRule="auto"/>
        <w:ind w:right="6"/>
        <w:textAlignment w:val="bottom"/>
        <w:rPr>
          <w:rFonts w:ascii="宋体"/>
          <w:color w:val="000000"/>
          <w:sz w:val="24"/>
          <w:szCs w:val="24"/>
          <w:u w:val="single"/>
        </w:rPr>
      </w:pPr>
      <w:r>
        <w:rPr>
          <w:rFonts w:hint="eastAsia" w:ascii="宋体" w:cs="宋体"/>
          <w:color w:val="000000"/>
          <w:sz w:val="24"/>
          <w:szCs w:val="24"/>
        </w:rPr>
        <w:t>供应商授权代表签字</w:t>
      </w:r>
    </w:p>
    <w:p w14:paraId="14F7C208">
      <w:pPr>
        <w:autoSpaceDE w:val="0"/>
        <w:autoSpaceDN w:val="0"/>
        <w:adjustRightInd w:val="0"/>
        <w:snapToGrid w:val="0"/>
        <w:spacing w:line="360" w:lineRule="auto"/>
        <w:ind w:right="6"/>
        <w:textAlignment w:val="bottom"/>
        <w:rPr>
          <w:rFonts w:ascii="宋体"/>
          <w:color w:val="000000"/>
          <w:sz w:val="24"/>
          <w:szCs w:val="24"/>
        </w:rPr>
      </w:pPr>
      <w:r>
        <w:rPr>
          <w:rFonts w:hint="eastAsia" w:ascii="宋体" w:cs="宋体"/>
          <w:color w:val="000000"/>
          <w:sz w:val="24"/>
          <w:szCs w:val="24"/>
        </w:rPr>
        <w:t>供应商名称</w:t>
      </w:r>
    </w:p>
    <w:p w14:paraId="7B59C48B">
      <w:pPr>
        <w:autoSpaceDE w:val="0"/>
        <w:autoSpaceDN w:val="0"/>
        <w:adjustRightInd w:val="0"/>
        <w:snapToGrid w:val="0"/>
        <w:spacing w:line="360" w:lineRule="auto"/>
        <w:ind w:right="6"/>
        <w:textAlignment w:val="bottom"/>
        <w:rPr>
          <w:rFonts w:ascii="宋体"/>
          <w:color w:val="000000"/>
          <w:sz w:val="24"/>
          <w:szCs w:val="24"/>
          <w:u w:val="single"/>
        </w:rPr>
      </w:pPr>
      <w:r>
        <w:rPr>
          <w:rFonts w:hint="eastAsia" w:ascii="宋体" w:cs="宋体"/>
          <w:color w:val="000000"/>
          <w:sz w:val="24"/>
          <w:szCs w:val="24"/>
        </w:rPr>
        <w:t>公章</w:t>
      </w:r>
    </w:p>
    <w:p w14:paraId="2B489189">
      <w:pPr>
        <w:autoSpaceDE w:val="0"/>
        <w:autoSpaceDN w:val="0"/>
        <w:adjustRightInd w:val="0"/>
        <w:snapToGrid w:val="0"/>
        <w:spacing w:line="360" w:lineRule="auto"/>
        <w:ind w:right="6"/>
        <w:jc w:val="left"/>
        <w:textAlignment w:val="bottom"/>
        <w:rPr>
          <w:rFonts w:ascii="宋体"/>
          <w:color w:val="000000"/>
          <w:sz w:val="24"/>
          <w:szCs w:val="24"/>
        </w:rPr>
        <w:sectPr>
          <w:headerReference r:id="rId12" w:type="default"/>
          <w:footerReference r:id="rId13" w:type="default"/>
          <w:pgSz w:w="11906" w:h="16838"/>
          <w:pgMar w:top="1440" w:right="1800" w:bottom="1440" w:left="1800" w:header="624" w:footer="794" w:gutter="0"/>
          <w:cols w:space="720" w:num="1"/>
          <w:titlePg/>
          <w:docGrid w:linePitch="286" w:charSpace="0"/>
        </w:sectPr>
      </w:pPr>
      <w:r>
        <w:rPr>
          <w:rFonts w:hint="eastAsia" w:ascii="宋体" w:cs="宋体"/>
          <w:color w:val="000000"/>
          <w:sz w:val="24"/>
          <w:szCs w:val="24"/>
        </w:rPr>
        <w:t>日期</w:t>
      </w:r>
    </w:p>
    <w:p w14:paraId="6F7DF991">
      <w:pPr>
        <w:autoSpaceDE w:val="0"/>
        <w:autoSpaceDN w:val="0"/>
        <w:adjustRightInd w:val="0"/>
        <w:snapToGrid w:val="0"/>
        <w:ind w:right="6"/>
        <w:textAlignment w:val="bottom"/>
        <w:rPr>
          <w:rFonts w:ascii="宋体"/>
          <w:b/>
          <w:bCs/>
          <w:color w:val="000000"/>
          <w:sz w:val="24"/>
          <w:szCs w:val="24"/>
        </w:rPr>
      </w:pPr>
    </w:p>
    <w:p w14:paraId="3750ED05">
      <w:pPr>
        <w:adjustRightInd w:val="0"/>
        <w:snapToGrid w:val="0"/>
        <w:jc w:val="center"/>
        <w:outlineLvl w:val="0"/>
        <w:rPr>
          <w:rFonts w:ascii="宋体"/>
          <w:b/>
          <w:bCs/>
          <w:color w:val="000000"/>
          <w:sz w:val="32"/>
          <w:szCs w:val="32"/>
        </w:rPr>
      </w:pPr>
      <w:r>
        <w:rPr>
          <w:rFonts w:hint="eastAsia" w:ascii="宋体" w:cs="宋体"/>
          <w:b/>
          <w:bCs/>
          <w:color w:val="000000"/>
          <w:sz w:val="32"/>
          <w:szCs w:val="32"/>
        </w:rPr>
        <w:t>附件2-1、报价一览表</w:t>
      </w:r>
    </w:p>
    <w:p w14:paraId="12F46F17">
      <w:pPr>
        <w:adjustRightInd w:val="0"/>
        <w:snapToGrid w:val="0"/>
        <w:rPr>
          <w:rFonts w:ascii="宋体"/>
          <w:color w:val="000000"/>
          <w:sz w:val="24"/>
          <w:szCs w:val="24"/>
        </w:rPr>
      </w:pPr>
    </w:p>
    <w:p w14:paraId="39F4BB4C">
      <w:pPr>
        <w:adjustRightInd w:val="0"/>
        <w:snapToGrid w:val="0"/>
        <w:rPr>
          <w:rFonts w:ascii="宋体"/>
          <w:color w:val="000000"/>
          <w:sz w:val="24"/>
          <w:szCs w:val="24"/>
        </w:rPr>
      </w:pPr>
    </w:p>
    <w:p w14:paraId="7ECEC783">
      <w:pPr>
        <w:adjustRightInd w:val="0"/>
        <w:snapToGrid w:val="0"/>
        <w:rPr>
          <w:rFonts w:ascii="宋体"/>
          <w:color w:val="000000"/>
          <w:sz w:val="24"/>
        </w:rPr>
      </w:pPr>
    </w:p>
    <w:p w14:paraId="0BA643A6">
      <w:pPr>
        <w:adjustRightInd w:val="0"/>
        <w:snapToGrid w:val="0"/>
        <w:jc w:val="left"/>
        <w:rPr>
          <w:rFonts w:ascii="宋体"/>
          <w:color w:val="000000"/>
          <w:sz w:val="24"/>
        </w:rPr>
      </w:pPr>
      <w:r>
        <w:rPr>
          <w:rFonts w:hint="eastAsia" w:ascii="宋体"/>
          <w:color w:val="000000"/>
          <w:sz w:val="24"/>
        </w:rPr>
        <w:t>项目名称：                                                           采购编号：</w:t>
      </w:r>
    </w:p>
    <w:p w14:paraId="5F09A51B">
      <w:pPr>
        <w:adjustRightInd w:val="0"/>
        <w:snapToGrid w:val="0"/>
        <w:rPr>
          <w:rFonts w:ascii="宋体"/>
          <w:color w:val="000000"/>
          <w:sz w:val="24"/>
        </w:rPr>
      </w:pPr>
    </w:p>
    <w:tbl>
      <w:tblPr>
        <w:tblStyle w:val="37"/>
        <w:tblW w:w="513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1289"/>
        <w:gridCol w:w="1214"/>
        <w:gridCol w:w="1091"/>
        <w:gridCol w:w="1349"/>
        <w:gridCol w:w="1128"/>
        <w:gridCol w:w="800"/>
      </w:tblGrid>
      <w:tr w14:paraId="07871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74" w:type="pct"/>
            <w:vAlign w:val="center"/>
          </w:tcPr>
          <w:p w14:paraId="7BC2C5FF">
            <w:pPr>
              <w:autoSpaceDE w:val="0"/>
              <w:autoSpaceDN w:val="0"/>
              <w:spacing w:line="360" w:lineRule="auto"/>
              <w:jc w:val="center"/>
              <w:textAlignment w:val="bottom"/>
              <w:rPr>
                <w:rFonts w:ascii="宋体" w:hAnsi="宋体" w:cs="宋体"/>
                <w:color w:val="000000"/>
                <w:sz w:val="24"/>
                <w:szCs w:val="24"/>
              </w:rPr>
            </w:pPr>
            <w:r>
              <w:rPr>
                <w:rFonts w:hint="eastAsia" w:ascii="宋体" w:hAnsi="宋体" w:cs="宋体"/>
                <w:color w:val="000000"/>
                <w:sz w:val="24"/>
                <w:szCs w:val="24"/>
              </w:rPr>
              <w:t>服务名称</w:t>
            </w:r>
          </w:p>
        </w:tc>
        <w:tc>
          <w:tcPr>
            <w:tcW w:w="736" w:type="pct"/>
            <w:vAlign w:val="center"/>
          </w:tcPr>
          <w:p w14:paraId="27E5E808">
            <w:pPr>
              <w:autoSpaceDE w:val="0"/>
              <w:autoSpaceDN w:val="0"/>
              <w:spacing w:line="360" w:lineRule="auto"/>
              <w:jc w:val="center"/>
              <w:textAlignment w:val="bottom"/>
              <w:rPr>
                <w:rFonts w:ascii="宋体" w:hAnsi="宋体" w:cs="宋体"/>
                <w:color w:val="000000"/>
                <w:sz w:val="24"/>
                <w:szCs w:val="24"/>
              </w:rPr>
            </w:pPr>
            <w:r>
              <w:rPr>
                <w:rFonts w:hint="eastAsia" w:ascii="宋体" w:hAnsi="宋体" w:cs="宋体"/>
                <w:color w:val="000000"/>
                <w:sz w:val="24"/>
                <w:szCs w:val="24"/>
              </w:rPr>
              <w:t>磋商报价（元）</w:t>
            </w:r>
          </w:p>
        </w:tc>
        <w:tc>
          <w:tcPr>
            <w:tcW w:w="693" w:type="pct"/>
            <w:vAlign w:val="center"/>
          </w:tcPr>
          <w:p w14:paraId="646D61DD">
            <w:pPr>
              <w:autoSpaceDE w:val="0"/>
              <w:autoSpaceDN w:val="0"/>
              <w:spacing w:line="360" w:lineRule="auto"/>
              <w:jc w:val="center"/>
              <w:textAlignment w:val="bottom"/>
              <w:rPr>
                <w:rFonts w:ascii="宋体" w:hAnsi="宋体" w:cs="宋体"/>
                <w:color w:val="000000"/>
                <w:sz w:val="24"/>
                <w:szCs w:val="24"/>
              </w:rPr>
            </w:pPr>
            <w:r>
              <w:rPr>
                <w:rFonts w:hint="eastAsia" w:ascii="宋体" w:hAnsi="宋体" w:cs="宋体"/>
                <w:color w:val="000000"/>
                <w:sz w:val="24"/>
                <w:szCs w:val="24"/>
              </w:rPr>
              <w:t>服务期限</w:t>
            </w:r>
          </w:p>
        </w:tc>
        <w:tc>
          <w:tcPr>
            <w:tcW w:w="623" w:type="pct"/>
            <w:vAlign w:val="center"/>
          </w:tcPr>
          <w:p w14:paraId="6BF9A008">
            <w:pPr>
              <w:autoSpaceDE w:val="0"/>
              <w:autoSpaceDN w:val="0"/>
              <w:spacing w:line="360" w:lineRule="auto"/>
              <w:jc w:val="center"/>
              <w:textAlignment w:val="bottom"/>
              <w:rPr>
                <w:rFonts w:ascii="宋体" w:hAnsi="宋体" w:cs="宋体"/>
                <w:color w:val="000000"/>
                <w:sz w:val="24"/>
                <w:szCs w:val="24"/>
              </w:rPr>
            </w:pPr>
            <w:r>
              <w:rPr>
                <w:rFonts w:hint="eastAsia" w:ascii="宋体" w:hAnsi="宋体" w:cs="宋体"/>
                <w:color w:val="000000"/>
                <w:sz w:val="24"/>
                <w:szCs w:val="24"/>
              </w:rPr>
              <w:t>服务地点</w:t>
            </w:r>
          </w:p>
        </w:tc>
        <w:tc>
          <w:tcPr>
            <w:tcW w:w="770" w:type="pct"/>
            <w:vAlign w:val="center"/>
          </w:tcPr>
          <w:p w14:paraId="1EBAC7A2">
            <w:pPr>
              <w:autoSpaceDE w:val="0"/>
              <w:autoSpaceDN w:val="0"/>
              <w:spacing w:line="360" w:lineRule="auto"/>
              <w:jc w:val="center"/>
              <w:textAlignment w:val="bottom"/>
              <w:rPr>
                <w:rFonts w:ascii="宋体" w:hAnsi="宋体" w:cs="宋体"/>
                <w:color w:val="000000"/>
                <w:sz w:val="24"/>
                <w:szCs w:val="24"/>
              </w:rPr>
            </w:pPr>
            <w:r>
              <w:rPr>
                <w:rFonts w:hint="eastAsia" w:ascii="宋体" w:hAnsi="宋体" w:cs="宋体"/>
                <w:color w:val="000000"/>
                <w:sz w:val="24"/>
                <w:szCs w:val="24"/>
              </w:rPr>
              <w:t>磋商保证金</w:t>
            </w:r>
          </w:p>
          <w:p w14:paraId="04BE1E62">
            <w:pPr>
              <w:autoSpaceDE w:val="0"/>
              <w:autoSpaceDN w:val="0"/>
              <w:spacing w:line="360" w:lineRule="auto"/>
              <w:jc w:val="center"/>
              <w:textAlignment w:val="bottom"/>
              <w:rPr>
                <w:rFonts w:ascii="宋体" w:hAnsi="宋体" w:cs="宋体"/>
                <w:color w:val="000000"/>
                <w:sz w:val="24"/>
                <w:szCs w:val="24"/>
              </w:rPr>
            </w:pPr>
            <w:r>
              <w:rPr>
                <w:rFonts w:hint="eastAsia" w:ascii="宋体" w:hAnsi="宋体" w:cs="宋体"/>
                <w:color w:val="000000"/>
                <w:sz w:val="24"/>
                <w:szCs w:val="24"/>
              </w:rPr>
              <w:t>（有/无）</w:t>
            </w:r>
          </w:p>
        </w:tc>
        <w:tc>
          <w:tcPr>
            <w:tcW w:w="644" w:type="pct"/>
            <w:vAlign w:val="center"/>
          </w:tcPr>
          <w:p w14:paraId="1D7E3EE7">
            <w:pPr>
              <w:autoSpaceDE w:val="0"/>
              <w:autoSpaceDN w:val="0"/>
              <w:spacing w:line="360" w:lineRule="auto"/>
              <w:jc w:val="center"/>
              <w:textAlignment w:val="bottom"/>
              <w:rPr>
                <w:rFonts w:ascii="宋体" w:hAnsi="宋体" w:cs="宋体"/>
                <w:color w:val="000000"/>
                <w:sz w:val="24"/>
                <w:szCs w:val="24"/>
              </w:rPr>
            </w:pPr>
            <w:r>
              <w:rPr>
                <w:rFonts w:hint="eastAsia" w:ascii="宋体" w:hAnsi="宋体" w:cs="宋体"/>
                <w:color w:val="000000"/>
                <w:sz w:val="24"/>
                <w:szCs w:val="24"/>
              </w:rPr>
              <w:t>是否为小微企业</w:t>
            </w:r>
          </w:p>
        </w:tc>
        <w:tc>
          <w:tcPr>
            <w:tcW w:w="456" w:type="pct"/>
            <w:vAlign w:val="center"/>
          </w:tcPr>
          <w:p w14:paraId="6DB7B027">
            <w:pPr>
              <w:autoSpaceDE w:val="0"/>
              <w:autoSpaceDN w:val="0"/>
              <w:spacing w:line="360" w:lineRule="auto"/>
              <w:jc w:val="center"/>
              <w:textAlignment w:val="bottom"/>
              <w:rPr>
                <w:rFonts w:ascii="宋体" w:hAnsi="宋体" w:cs="宋体"/>
                <w:color w:val="000000"/>
                <w:sz w:val="24"/>
                <w:szCs w:val="24"/>
              </w:rPr>
            </w:pPr>
            <w:r>
              <w:rPr>
                <w:rFonts w:hint="eastAsia" w:ascii="宋体" w:hAnsi="宋体" w:cs="宋体"/>
                <w:color w:val="000000"/>
                <w:sz w:val="24"/>
                <w:szCs w:val="24"/>
              </w:rPr>
              <w:t>声明</w:t>
            </w:r>
          </w:p>
        </w:tc>
      </w:tr>
      <w:tr w14:paraId="0B82A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74" w:type="pct"/>
            <w:vAlign w:val="center"/>
          </w:tcPr>
          <w:p w14:paraId="099B01DD">
            <w:pPr>
              <w:autoSpaceDE w:val="0"/>
              <w:autoSpaceDN w:val="0"/>
              <w:spacing w:line="360" w:lineRule="auto"/>
              <w:jc w:val="center"/>
              <w:textAlignment w:val="bottom"/>
              <w:rPr>
                <w:rFonts w:ascii="宋体" w:hAnsi="宋体" w:cs="宋体"/>
                <w:color w:val="000000"/>
                <w:sz w:val="24"/>
                <w:szCs w:val="24"/>
              </w:rPr>
            </w:pPr>
            <w:r>
              <w:rPr>
                <w:rFonts w:hint="eastAsia" w:ascii="宋体" w:hAnsi="宋体" w:cs="宋体"/>
                <w:color w:val="000000"/>
                <w:sz w:val="24"/>
                <w:szCs w:val="24"/>
              </w:rPr>
              <w:t xml:space="preserve"> </w:t>
            </w:r>
          </w:p>
        </w:tc>
        <w:tc>
          <w:tcPr>
            <w:tcW w:w="736" w:type="pct"/>
          </w:tcPr>
          <w:p w14:paraId="600A4838">
            <w:pPr>
              <w:autoSpaceDE w:val="0"/>
              <w:autoSpaceDN w:val="0"/>
              <w:spacing w:line="360" w:lineRule="auto"/>
              <w:ind w:right="893"/>
              <w:jc w:val="center"/>
              <w:textAlignment w:val="bottom"/>
              <w:rPr>
                <w:rFonts w:ascii="宋体" w:hAnsi="宋体" w:cs="宋体"/>
                <w:color w:val="000000"/>
                <w:sz w:val="24"/>
                <w:szCs w:val="24"/>
              </w:rPr>
            </w:pPr>
          </w:p>
        </w:tc>
        <w:tc>
          <w:tcPr>
            <w:tcW w:w="693" w:type="pct"/>
            <w:vAlign w:val="center"/>
          </w:tcPr>
          <w:p w14:paraId="5AF1DA21">
            <w:pPr>
              <w:autoSpaceDE w:val="0"/>
              <w:autoSpaceDN w:val="0"/>
              <w:spacing w:line="360" w:lineRule="auto"/>
              <w:ind w:right="893"/>
              <w:jc w:val="center"/>
              <w:textAlignment w:val="bottom"/>
              <w:rPr>
                <w:rFonts w:ascii="宋体" w:hAnsi="宋体" w:cs="宋体"/>
                <w:color w:val="000000"/>
                <w:sz w:val="24"/>
                <w:szCs w:val="24"/>
              </w:rPr>
            </w:pPr>
          </w:p>
        </w:tc>
        <w:tc>
          <w:tcPr>
            <w:tcW w:w="623" w:type="pct"/>
            <w:vAlign w:val="center"/>
          </w:tcPr>
          <w:p w14:paraId="7D9821C5">
            <w:pPr>
              <w:autoSpaceDE w:val="0"/>
              <w:autoSpaceDN w:val="0"/>
              <w:spacing w:line="360" w:lineRule="auto"/>
              <w:ind w:right="893"/>
              <w:jc w:val="center"/>
              <w:textAlignment w:val="bottom"/>
              <w:rPr>
                <w:rFonts w:ascii="宋体" w:hAnsi="宋体" w:cs="宋体"/>
                <w:color w:val="000000"/>
                <w:sz w:val="24"/>
                <w:szCs w:val="24"/>
              </w:rPr>
            </w:pPr>
          </w:p>
        </w:tc>
        <w:tc>
          <w:tcPr>
            <w:tcW w:w="770" w:type="pct"/>
            <w:vAlign w:val="center"/>
          </w:tcPr>
          <w:p w14:paraId="55E36846">
            <w:pPr>
              <w:autoSpaceDE w:val="0"/>
              <w:autoSpaceDN w:val="0"/>
              <w:spacing w:line="360" w:lineRule="auto"/>
              <w:ind w:right="893"/>
              <w:jc w:val="center"/>
              <w:textAlignment w:val="bottom"/>
              <w:rPr>
                <w:rFonts w:ascii="宋体" w:hAnsi="宋体" w:cs="宋体"/>
                <w:color w:val="000000"/>
                <w:sz w:val="24"/>
                <w:szCs w:val="24"/>
              </w:rPr>
            </w:pPr>
          </w:p>
        </w:tc>
        <w:tc>
          <w:tcPr>
            <w:tcW w:w="644" w:type="pct"/>
          </w:tcPr>
          <w:p w14:paraId="42C4E24F">
            <w:pPr>
              <w:autoSpaceDE w:val="0"/>
              <w:autoSpaceDN w:val="0"/>
              <w:spacing w:line="360" w:lineRule="auto"/>
              <w:ind w:right="893"/>
              <w:jc w:val="center"/>
              <w:textAlignment w:val="bottom"/>
              <w:rPr>
                <w:rFonts w:ascii="宋体" w:hAnsi="宋体" w:cs="宋体"/>
                <w:color w:val="000000"/>
                <w:sz w:val="24"/>
                <w:szCs w:val="24"/>
              </w:rPr>
            </w:pPr>
          </w:p>
        </w:tc>
        <w:tc>
          <w:tcPr>
            <w:tcW w:w="456" w:type="pct"/>
            <w:vAlign w:val="center"/>
          </w:tcPr>
          <w:p w14:paraId="17715590">
            <w:pPr>
              <w:autoSpaceDE w:val="0"/>
              <w:autoSpaceDN w:val="0"/>
              <w:spacing w:line="360" w:lineRule="auto"/>
              <w:ind w:right="893"/>
              <w:jc w:val="center"/>
              <w:textAlignment w:val="bottom"/>
              <w:rPr>
                <w:rFonts w:ascii="宋体" w:hAnsi="宋体" w:cs="宋体"/>
                <w:color w:val="000000"/>
                <w:sz w:val="24"/>
                <w:szCs w:val="24"/>
              </w:rPr>
            </w:pPr>
          </w:p>
        </w:tc>
      </w:tr>
    </w:tbl>
    <w:p w14:paraId="55E4D3EE">
      <w:pPr>
        <w:autoSpaceDE w:val="0"/>
        <w:autoSpaceDN w:val="0"/>
        <w:adjustRightInd w:val="0"/>
        <w:snapToGrid w:val="0"/>
        <w:ind w:right="893"/>
        <w:textAlignment w:val="bottom"/>
        <w:rPr>
          <w:rFonts w:ascii="宋体"/>
          <w:color w:val="000000"/>
          <w:sz w:val="24"/>
        </w:rPr>
      </w:pPr>
    </w:p>
    <w:p w14:paraId="2B01927A">
      <w:pPr>
        <w:autoSpaceDE w:val="0"/>
        <w:autoSpaceDN w:val="0"/>
        <w:adjustRightInd w:val="0"/>
        <w:snapToGrid w:val="0"/>
        <w:ind w:right="893"/>
        <w:textAlignment w:val="bottom"/>
        <w:rPr>
          <w:rFonts w:ascii="宋体"/>
          <w:color w:val="000000"/>
          <w:sz w:val="24"/>
        </w:rPr>
      </w:pPr>
    </w:p>
    <w:p w14:paraId="28A367E8">
      <w:pPr>
        <w:autoSpaceDE w:val="0"/>
        <w:autoSpaceDN w:val="0"/>
        <w:adjustRightInd w:val="0"/>
        <w:snapToGrid w:val="0"/>
        <w:ind w:right="893"/>
        <w:textAlignment w:val="bottom"/>
        <w:rPr>
          <w:rFonts w:ascii="宋体"/>
          <w:color w:val="000000"/>
          <w:sz w:val="24"/>
        </w:rPr>
      </w:pPr>
      <w:r>
        <w:rPr>
          <w:rFonts w:hint="eastAsia" w:ascii="宋体"/>
          <w:color w:val="000000"/>
          <w:sz w:val="24"/>
        </w:rPr>
        <w:t>供应商授权代表签字：（公司盖章）</w:t>
      </w:r>
    </w:p>
    <w:p w14:paraId="4C2FF10D">
      <w:pPr>
        <w:autoSpaceDE w:val="0"/>
        <w:autoSpaceDN w:val="0"/>
        <w:adjustRightInd w:val="0"/>
        <w:snapToGrid w:val="0"/>
        <w:ind w:right="893"/>
        <w:textAlignment w:val="bottom"/>
        <w:rPr>
          <w:rFonts w:ascii="宋体"/>
          <w:color w:val="000000"/>
          <w:sz w:val="24"/>
        </w:rPr>
      </w:pPr>
    </w:p>
    <w:p w14:paraId="799AA563">
      <w:pPr>
        <w:autoSpaceDE w:val="0"/>
        <w:autoSpaceDN w:val="0"/>
        <w:adjustRightInd w:val="0"/>
        <w:snapToGrid w:val="0"/>
        <w:ind w:right="893"/>
        <w:textAlignment w:val="bottom"/>
        <w:rPr>
          <w:rFonts w:ascii="宋体"/>
          <w:color w:val="000000"/>
          <w:sz w:val="24"/>
        </w:rPr>
      </w:pPr>
      <w:r>
        <w:rPr>
          <w:rFonts w:hint="eastAsia" w:ascii="宋体"/>
          <w:color w:val="000000"/>
          <w:sz w:val="24"/>
        </w:rPr>
        <w:t>日              期：</w:t>
      </w:r>
    </w:p>
    <w:p w14:paraId="0FEEC81C">
      <w:pPr>
        <w:autoSpaceDE w:val="0"/>
        <w:autoSpaceDN w:val="0"/>
        <w:adjustRightInd w:val="0"/>
        <w:snapToGrid w:val="0"/>
        <w:ind w:right="893"/>
        <w:textAlignment w:val="bottom"/>
        <w:rPr>
          <w:rFonts w:ascii="宋体"/>
          <w:color w:val="000000"/>
          <w:sz w:val="24"/>
        </w:rPr>
      </w:pPr>
    </w:p>
    <w:p w14:paraId="13445EA4">
      <w:pPr>
        <w:spacing w:after="84" w:line="560" w:lineRule="exact"/>
        <w:rPr>
          <w:rFonts w:ascii="宋体" w:hAnsi="宋体"/>
        </w:rPr>
      </w:pPr>
      <w:r>
        <w:rPr>
          <w:rFonts w:ascii="宋体" w:hAnsi="宋体"/>
        </w:rPr>
        <w:t xml:space="preserve">注: </w:t>
      </w:r>
      <w:r>
        <w:rPr>
          <w:rFonts w:hint="eastAsia" w:ascii="宋体" w:hAnsi="宋体"/>
        </w:rPr>
        <w:t>供应商应在“报价一览表”中的报价方式为各分项测试费用单价合计总额，由法定代表人或其授权代表签署。</w:t>
      </w:r>
    </w:p>
    <w:p w14:paraId="3C5B514A">
      <w:pPr>
        <w:rPr>
          <w:rFonts w:ascii="宋体"/>
          <w:b/>
          <w:bCs/>
          <w:color w:val="000000"/>
          <w:sz w:val="24"/>
          <w:szCs w:val="24"/>
        </w:rPr>
      </w:pPr>
      <w:r>
        <w:rPr>
          <w:rFonts w:ascii="宋体"/>
          <w:b/>
          <w:bCs/>
          <w:color w:val="000000"/>
          <w:sz w:val="24"/>
          <w:szCs w:val="24"/>
        </w:rPr>
        <w:br w:type="page"/>
      </w:r>
    </w:p>
    <w:p w14:paraId="07761AF3">
      <w:pPr>
        <w:rPr>
          <w:rFonts w:ascii="宋体"/>
          <w:b/>
          <w:bCs/>
          <w:color w:val="000000"/>
          <w:sz w:val="24"/>
          <w:szCs w:val="24"/>
        </w:rPr>
      </w:pPr>
    </w:p>
    <w:p w14:paraId="44AF564B">
      <w:pPr>
        <w:rPr>
          <w:rFonts w:ascii="宋体"/>
          <w:b/>
          <w:bCs/>
          <w:color w:val="000000"/>
          <w:sz w:val="24"/>
          <w:szCs w:val="24"/>
        </w:rPr>
      </w:pPr>
    </w:p>
    <w:p w14:paraId="6C6D1456">
      <w:pPr>
        <w:rPr>
          <w:rFonts w:ascii="宋体"/>
          <w:b/>
          <w:bCs/>
          <w:color w:val="000000"/>
          <w:sz w:val="24"/>
          <w:szCs w:val="24"/>
        </w:rPr>
      </w:pPr>
    </w:p>
    <w:p w14:paraId="72857136">
      <w:pPr>
        <w:adjustRightInd w:val="0"/>
        <w:snapToGrid w:val="0"/>
        <w:jc w:val="center"/>
        <w:outlineLvl w:val="0"/>
        <w:rPr>
          <w:rFonts w:ascii="宋体" w:cs="宋体"/>
          <w:b/>
          <w:bCs/>
          <w:color w:val="000000"/>
          <w:sz w:val="32"/>
          <w:szCs w:val="32"/>
        </w:rPr>
      </w:pPr>
      <w:r>
        <w:rPr>
          <w:rFonts w:hint="eastAsia" w:ascii="宋体" w:cs="宋体"/>
          <w:b/>
          <w:bCs/>
          <w:color w:val="000000"/>
          <w:sz w:val="32"/>
          <w:szCs w:val="32"/>
        </w:rPr>
        <w:t>2-2分项报价表</w:t>
      </w:r>
    </w:p>
    <w:p w14:paraId="7A2A509C">
      <w:pPr>
        <w:spacing w:line="360" w:lineRule="auto"/>
        <w:jc w:val="left"/>
        <w:rPr>
          <w:rFonts w:ascii="宋体" w:hAnsi="宋体"/>
          <w:u w:val="single"/>
        </w:rPr>
      </w:pPr>
      <w:r>
        <w:rPr>
          <w:rFonts w:hint="eastAsia" w:ascii="宋体" w:hAnsi="宋体"/>
        </w:rPr>
        <w:t>项目名称：</w:t>
      </w:r>
      <w:r>
        <w:rPr>
          <w:rFonts w:hint="eastAsia" w:ascii="宋体" w:hAnsi="宋体"/>
          <w:u w:val="single"/>
        </w:rPr>
        <w:t xml:space="preserve">                         </w:t>
      </w:r>
      <w:r>
        <w:rPr>
          <w:rFonts w:hint="eastAsia" w:ascii="宋体" w:hAnsi="宋体"/>
        </w:rPr>
        <w:t xml:space="preserve"> 项目编号：</w:t>
      </w:r>
      <w:r>
        <w:rPr>
          <w:rFonts w:hint="eastAsia" w:ascii="宋体" w:hAnsi="宋体"/>
          <w:u w:val="single"/>
        </w:rPr>
        <w:t xml:space="preserve">                         </w:t>
      </w:r>
    </w:p>
    <w:tbl>
      <w:tblPr>
        <w:tblStyle w:val="3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3858"/>
        <w:gridCol w:w="2081"/>
        <w:gridCol w:w="2081"/>
      </w:tblGrid>
      <w:tr w14:paraId="0DB6C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tcBorders>
              <w:top w:val="single" w:color="auto" w:sz="12" w:space="0"/>
            </w:tcBorders>
            <w:vAlign w:val="center"/>
          </w:tcPr>
          <w:p w14:paraId="446359CC">
            <w:pPr>
              <w:spacing w:line="360" w:lineRule="auto"/>
              <w:jc w:val="center"/>
              <w:rPr>
                <w:rFonts w:ascii="宋体" w:hAnsi="宋体" w:cs="Courier New"/>
              </w:rPr>
            </w:pPr>
            <w:r>
              <w:rPr>
                <w:rFonts w:hint="eastAsia" w:ascii="宋体" w:hAnsi="宋体" w:cs="Courier New"/>
              </w:rPr>
              <w:t>序号</w:t>
            </w:r>
          </w:p>
        </w:tc>
        <w:tc>
          <w:tcPr>
            <w:tcW w:w="2262" w:type="pct"/>
            <w:tcBorders>
              <w:top w:val="single" w:color="auto" w:sz="12" w:space="0"/>
            </w:tcBorders>
            <w:vAlign w:val="center"/>
          </w:tcPr>
          <w:p w14:paraId="3278BAF5">
            <w:pPr>
              <w:spacing w:line="360" w:lineRule="auto"/>
              <w:jc w:val="center"/>
              <w:rPr>
                <w:rFonts w:ascii="宋体" w:hAnsi="宋体" w:cs="Courier New"/>
              </w:rPr>
            </w:pPr>
            <w:r>
              <w:rPr>
                <w:rFonts w:hint="eastAsia" w:ascii="宋体" w:hAnsi="宋体" w:cs="Courier New"/>
              </w:rPr>
              <w:t>服务名称</w:t>
            </w:r>
          </w:p>
        </w:tc>
        <w:tc>
          <w:tcPr>
            <w:tcW w:w="1220" w:type="pct"/>
            <w:tcBorders>
              <w:top w:val="single" w:color="auto" w:sz="12" w:space="0"/>
            </w:tcBorders>
            <w:vAlign w:val="center"/>
          </w:tcPr>
          <w:p w14:paraId="28E8F7BE">
            <w:pPr>
              <w:spacing w:line="360" w:lineRule="auto"/>
              <w:jc w:val="center"/>
              <w:rPr>
                <w:rFonts w:ascii="宋体" w:hAnsi="宋体" w:cs="Courier New"/>
              </w:rPr>
            </w:pPr>
            <w:r>
              <w:rPr>
                <w:rFonts w:hint="eastAsia" w:ascii="宋体" w:hAnsi="宋体" w:cs="Courier New"/>
              </w:rPr>
              <w:t>测试费用（单价）</w:t>
            </w:r>
          </w:p>
          <w:p w14:paraId="30C36B05">
            <w:pPr>
              <w:spacing w:line="360" w:lineRule="auto"/>
              <w:jc w:val="center"/>
              <w:rPr>
                <w:rFonts w:ascii="宋体" w:hAnsi="宋体" w:cs="Courier New"/>
              </w:rPr>
            </w:pPr>
            <w:r>
              <w:rPr>
                <w:rFonts w:hint="eastAsia" w:ascii="宋体" w:hAnsi="宋体" w:cs="Courier New"/>
              </w:rPr>
              <w:t>预算</w:t>
            </w:r>
          </w:p>
        </w:tc>
        <w:tc>
          <w:tcPr>
            <w:tcW w:w="1220" w:type="pct"/>
            <w:tcBorders>
              <w:top w:val="single" w:color="auto" w:sz="12" w:space="0"/>
            </w:tcBorders>
            <w:vAlign w:val="center"/>
          </w:tcPr>
          <w:p w14:paraId="5CA9064B">
            <w:pPr>
              <w:spacing w:line="360" w:lineRule="auto"/>
              <w:jc w:val="center"/>
              <w:rPr>
                <w:rFonts w:ascii="宋体" w:hAnsi="宋体" w:cs="Courier New"/>
              </w:rPr>
            </w:pPr>
            <w:r>
              <w:rPr>
                <w:rFonts w:hint="eastAsia" w:ascii="宋体" w:hAnsi="宋体" w:cs="Courier New"/>
              </w:rPr>
              <w:t>测试费用（单价）</w:t>
            </w:r>
          </w:p>
        </w:tc>
      </w:tr>
      <w:tr w14:paraId="733F3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38284C91">
            <w:pPr>
              <w:numPr>
                <w:ilvl w:val="0"/>
                <w:numId w:val="18"/>
              </w:numPr>
              <w:spacing w:line="360" w:lineRule="auto"/>
              <w:jc w:val="center"/>
              <w:rPr>
                <w:rFonts w:ascii="宋体" w:hAnsi="宋体" w:cs="Courier New"/>
              </w:rPr>
            </w:pPr>
          </w:p>
        </w:tc>
        <w:tc>
          <w:tcPr>
            <w:tcW w:w="2262" w:type="pct"/>
            <w:vAlign w:val="center"/>
          </w:tcPr>
          <w:p w14:paraId="7D0E2173">
            <w:pPr>
              <w:spacing w:line="360" w:lineRule="auto"/>
              <w:rPr>
                <w:rFonts w:ascii="宋体" w:hAnsi="宋体" w:cs="Courier New"/>
              </w:rPr>
            </w:pPr>
            <w:r>
              <w:rPr>
                <w:rFonts w:ascii="宋体" w:hAnsi="宋体" w:cs="仿宋"/>
              </w:rPr>
              <w:t>Globe调节阀（单座调节阀、套筒调节阀）性能测试</w:t>
            </w:r>
          </w:p>
        </w:tc>
        <w:tc>
          <w:tcPr>
            <w:tcW w:w="1220" w:type="pct"/>
            <w:vAlign w:val="center"/>
          </w:tcPr>
          <w:p w14:paraId="2226439F">
            <w:pPr>
              <w:spacing w:line="360" w:lineRule="auto"/>
              <w:jc w:val="left"/>
              <w:rPr>
                <w:rFonts w:ascii="宋体" w:hAnsi="宋体" w:cs="Courier New"/>
              </w:rPr>
            </w:pPr>
            <w:r>
              <w:rPr>
                <w:rFonts w:ascii="宋体" w:hAnsi="宋体" w:cs="Courier New"/>
              </w:rPr>
              <w:t>19805.00</w:t>
            </w:r>
            <w:r>
              <w:rPr>
                <w:rFonts w:hint="eastAsia" w:ascii="宋体" w:hAnsi="宋体" w:cs="Courier New"/>
              </w:rPr>
              <w:t>元</w:t>
            </w:r>
          </w:p>
        </w:tc>
        <w:tc>
          <w:tcPr>
            <w:tcW w:w="1220" w:type="pct"/>
            <w:vAlign w:val="center"/>
          </w:tcPr>
          <w:p w14:paraId="1B905468">
            <w:pPr>
              <w:spacing w:line="360" w:lineRule="auto"/>
              <w:rPr>
                <w:rFonts w:ascii="宋体" w:hAnsi="宋体" w:cs="Courier New"/>
              </w:rPr>
            </w:pPr>
          </w:p>
        </w:tc>
      </w:tr>
      <w:tr w14:paraId="443B4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5AEC572F">
            <w:pPr>
              <w:numPr>
                <w:ilvl w:val="0"/>
                <w:numId w:val="18"/>
              </w:numPr>
              <w:spacing w:line="360" w:lineRule="auto"/>
              <w:jc w:val="center"/>
              <w:rPr>
                <w:rFonts w:ascii="宋体" w:hAnsi="宋体" w:cs="Courier New"/>
              </w:rPr>
            </w:pPr>
          </w:p>
        </w:tc>
        <w:tc>
          <w:tcPr>
            <w:tcW w:w="2262" w:type="pct"/>
            <w:vAlign w:val="center"/>
          </w:tcPr>
          <w:p w14:paraId="37D9974B">
            <w:pPr>
              <w:spacing w:line="360" w:lineRule="auto"/>
              <w:rPr>
                <w:rFonts w:ascii="宋体" w:hAnsi="宋体" w:cs="Courier New"/>
              </w:rPr>
            </w:pPr>
            <w:r>
              <w:rPr>
                <w:rFonts w:hint="eastAsia" w:ascii="宋体" w:hAnsi="宋体"/>
              </w:rPr>
              <w:t>控制蝶阀（调节型）</w:t>
            </w:r>
            <w:r>
              <w:rPr>
                <w:rFonts w:ascii="宋体" w:hAnsi="宋体" w:cs="仿宋"/>
              </w:rPr>
              <w:t>性能测试</w:t>
            </w:r>
          </w:p>
        </w:tc>
        <w:tc>
          <w:tcPr>
            <w:tcW w:w="1220" w:type="pct"/>
            <w:vAlign w:val="center"/>
          </w:tcPr>
          <w:p w14:paraId="318DDD55">
            <w:pPr>
              <w:spacing w:line="360" w:lineRule="auto"/>
              <w:jc w:val="left"/>
              <w:rPr>
                <w:rFonts w:ascii="宋体" w:hAnsi="宋体" w:cs="Courier New"/>
              </w:rPr>
            </w:pPr>
            <w:r>
              <w:rPr>
                <w:rFonts w:hint="eastAsia" w:ascii="宋体" w:hAnsi="宋体" w:cs="Courier New"/>
              </w:rPr>
              <w:t>19380.00元</w:t>
            </w:r>
          </w:p>
        </w:tc>
        <w:tc>
          <w:tcPr>
            <w:tcW w:w="1220" w:type="pct"/>
            <w:vAlign w:val="center"/>
          </w:tcPr>
          <w:p w14:paraId="55C19F96">
            <w:pPr>
              <w:spacing w:line="360" w:lineRule="auto"/>
              <w:rPr>
                <w:rFonts w:ascii="宋体" w:hAnsi="宋体" w:cs="Courier New"/>
              </w:rPr>
            </w:pPr>
          </w:p>
        </w:tc>
      </w:tr>
      <w:tr w14:paraId="1153B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31A35DDD">
            <w:pPr>
              <w:numPr>
                <w:ilvl w:val="0"/>
                <w:numId w:val="18"/>
              </w:numPr>
              <w:spacing w:line="360" w:lineRule="auto"/>
              <w:jc w:val="center"/>
              <w:rPr>
                <w:rFonts w:ascii="宋体" w:hAnsi="宋体" w:cs="Courier New"/>
              </w:rPr>
            </w:pPr>
          </w:p>
        </w:tc>
        <w:tc>
          <w:tcPr>
            <w:tcW w:w="2262" w:type="pct"/>
            <w:vAlign w:val="center"/>
          </w:tcPr>
          <w:p w14:paraId="6354C372">
            <w:pPr>
              <w:spacing w:line="360" w:lineRule="auto"/>
              <w:rPr>
                <w:rFonts w:ascii="宋体" w:hAnsi="宋体" w:cs="Courier New"/>
              </w:rPr>
            </w:pPr>
            <w:r>
              <w:rPr>
                <w:rFonts w:hint="eastAsia" w:ascii="宋体" w:hAnsi="宋体"/>
              </w:rPr>
              <w:t>控制蝶阀（开关型）</w:t>
            </w:r>
            <w:r>
              <w:rPr>
                <w:rFonts w:ascii="宋体" w:hAnsi="宋体" w:cs="仿宋"/>
              </w:rPr>
              <w:t>性能测试</w:t>
            </w:r>
          </w:p>
        </w:tc>
        <w:tc>
          <w:tcPr>
            <w:tcW w:w="1220" w:type="pct"/>
            <w:vAlign w:val="center"/>
          </w:tcPr>
          <w:p w14:paraId="45DAD64A">
            <w:pPr>
              <w:spacing w:line="360" w:lineRule="auto"/>
              <w:jc w:val="left"/>
              <w:rPr>
                <w:rFonts w:ascii="宋体" w:hAnsi="宋体" w:cs="Courier New"/>
              </w:rPr>
            </w:pPr>
            <w:r>
              <w:rPr>
                <w:rFonts w:hint="eastAsia" w:ascii="宋体" w:hAnsi="宋体" w:cs="Courier New"/>
              </w:rPr>
              <w:t>14790.00元</w:t>
            </w:r>
          </w:p>
        </w:tc>
        <w:tc>
          <w:tcPr>
            <w:tcW w:w="1220" w:type="pct"/>
            <w:vAlign w:val="center"/>
          </w:tcPr>
          <w:p w14:paraId="752F52A1">
            <w:pPr>
              <w:spacing w:line="360" w:lineRule="auto"/>
              <w:rPr>
                <w:rFonts w:ascii="宋体" w:hAnsi="宋体" w:cs="Courier New"/>
              </w:rPr>
            </w:pPr>
          </w:p>
        </w:tc>
      </w:tr>
      <w:tr w14:paraId="674BE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53B3EE56">
            <w:pPr>
              <w:numPr>
                <w:ilvl w:val="0"/>
                <w:numId w:val="18"/>
              </w:numPr>
              <w:spacing w:line="360" w:lineRule="auto"/>
              <w:jc w:val="center"/>
              <w:rPr>
                <w:rFonts w:ascii="宋体" w:hAnsi="宋体" w:cs="Courier New"/>
              </w:rPr>
            </w:pPr>
          </w:p>
        </w:tc>
        <w:tc>
          <w:tcPr>
            <w:tcW w:w="2262" w:type="pct"/>
            <w:vAlign w:val="center"/>
          </w:tcPr>
          <w:p w14:paraId="38CB399A">
            <w:pPr>
              <w:spacing w:line="360" w:lineRule="auto"/>
              <w:rPr>
                <w:rFonts w:ascii="宋体" w:hAnsi="宋体" w:cs="Courier New"/>
              </w:rPr>
            </w:pPr>
            <w:r>
              <w:rPr>
                <w:rFonts w:hint="eastAsia" w:ascii="宋体" w:hAnsi="宋体"/>
              </w:rPr>
              <w:t>控制球阀</w:t>
            </w:r>
            <w:r>
              <w:rPr>
                <w:rFonts w:ascii="宋体" w:hAnsi="宋体" w:cs="仿宋"/>
              </w:rPr>
              <w:t>性能测试</w:t>
            </w:r>
          </w:p>
        </w:tc>
        <w:tc>
          <w:tcPr>
            <w:tcW w:w="1220" w:type="pct"/>
            <w:vAlign w:val="center"/>
          </w:tcPr>
          <w:p w14:paraId="676D930C">
            <w:pPr>
              <w:spacing w:line="360" w:lineRule="auto"/>
              <w:jc w:val="left"/>
              <w:rPr>
                <w:rFonts w:ascii="宋体" w:hAnsi="宋体" w:cs="Courier New"/>
              </w:rPr>
            </w:pPr>
            <w:r>
              <w:rPr>
                <w:rFonts w:hint="eastAsia" w:ascii="宋体" w:hAnsi="宋体" w:cs="Courier New"/>
              </w:rPr>
              <w:t>10880.00元</w:t>
            </w:r>
          </w:p>
        </w:tc>
        <w:tc>
          <w:tcPr>
            <w:tcW w:w="1220" w:type="pct"/>
            <w:vAlign w:val="center"/>
          </w:tcPr>
          <w:p w14:paraId="26CBDCE6">
            <w:pPr>
              <w:spacing w:line="360" w:lineRule="auto"/>
              <w:rPr>
                <w:rFonts w:ascii="宋体" w:hAnsi="宋体" w:cs="Courier New"/>
              </w:rPr>
            </w:pPr>
          </w:p>
        </w:tc>
      </w:tr>
      <w:tr w14:paraId="346F8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658FA705">
            <w:pPr>
              <w:numPr>
                <w:ilvl w:val="0"/>
                <w:numId w:val="18"/>
              </w:numPr>
              <w:spacing w:line="360" w:lineRule="auto"/>
              <w:jc w:val="center"/>
              <w:rPr>
                <w:rFonts w:ascii="宋体" w:hAnsi="宋体" w:cs="Courier New"/>
              </w:rPr>
            </w:pPr>
          </w:p>
        </w:tc>
        <w:tc>
          <w:tcPr>
            <w:tcW w:w="2262" w:type="pct"/>
            <w:vAlign w:val="center"/>
          </w:tcPr>
          <w:p w14:paraId="5307482D">
            <w:pPr>
              <w:spacing w:line="360" w:lineRule="auto"/>
              <w:rPr>
                <w:rFonts w:ascii="宋体" w:hAnsi="宋体" w:cs="Courier New"/>
              </w:rPr>
            </w:pPr>
            <w:r>
              <w:rPr>
                <w:rFonts w:hint="eastAsia" w:ascii="宋体" w:hAnsi="宋体"/>
              </w:rPr>
              <w:t>制闸阀</w:t>
            </w:r>
            <w:r>
              <w:rPr>
                <w:rFonts w:ascii="宋体" w:hAnsi="宋体" w:cs="仿宋"/>
              </w:rPr>
              <w:t>性能测试</w:t>
            </w:r>
          </w:p>
        </w:tc>
        <w:tc>
          <w:tcPr>
            <w:tcW w:w="1220" w:type="pct"/>
            <w:vAlign w:val="center"/>
          </w:tcPr>
          <w:p w14:paraId="5968CCA0">
            <w:pPr>
              <w:spacing w:line="360" w:lineRule="auto"/>
              <w:jc w:val="left"/>
              <w:rPr>
                <w:rFonts w:ascii="宋体" w:hAnsi="宋体" w:cs="Courier New"/>
              </w:rPr>
            </w:pPr>
            <w:r>
              <w:rPr>
                <w:rFonts w:hint="eastAsia" w:ascii="宋体" w:hAnsi="宋体" w:cs="Courier New"/>
              </w:rPr>
              <w:t>9605.00元</w:t>
            </w:r>
          </w:p>
        </w:tc>
        <w:tc>
          <w:tcPr>
            <w:tcW w:w="1220" w:type="pct"/>
            <w:vAlign w:val="center"/>
          </w:tcPr>
          <w:p w14:paraId="6BA6AD38">
            <w:pPr>
              <w:spacing w:line="360" w:lineRule="auto"/>
              <w:rPr>
                <w:rFonts w:ascii="宋体" w:hAnsi="宋体" w:cs="Courier New"/>
              </w:rPr>
            </w:pPr>
          </w:p>
        </w:tc>
      </w:tr>
      <w:tr w14:paraId="7700E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6" w:type="pct"/>
            <w:vAlign w:val="center"/>
          </w:tcPr>
          <w:p w14:paraId="366A7E33">
            <w:pPr>
              <w:numPr>
                <w:ilvl w:val="0"/>
                <w:numId w:val="18"/>
              </w:numPr>
              <w:spacing w:line="360" w:lineRule="auto"/>
              <w:jc w:val="center"/>
              <w:rPr>
                <w:rFonts w:ascii="宋体" w:hAnsi="宋体" w:cs="Courier New"/>
              </w:rPr>
            </w:pPr>
          </w:p>
        </w:tc>
        <w:tc>
          <w:tcPr>
            <w:tcW w:w="2262" w:type="pct"/>
            <w:vAlign w:val="center"/>
          </w:tcPr>
          <w:p w14:paraId="2E782D24">
            <w:pPr>
              <w:spacing w:line="360" w:lineRule="auto"/>
              <w:rPr>
                <w:rFonts w:ascii="宋体" w:hAnsi="宋体" w:cs="Courier New"/>
              </w:rPr>
            </w:pPr>
            <w:r>
              <w:rPr>
                <w:rFonts w:hint="eastAsia" w:ascii="宋体" w:hAnsi="宋体" w:cs="仿宋"/>
              </w:rPr>
              <w:t>三通调节阀</w:t>
            </w:r>
            <w:r>
              <w:rPr>
                <w:rFonts w:ascii="宋体" w:hAnsi="宋体" w:cs="仿宋"/>
              </w:rPr>
              <w:t>性能测试内容</w:t>
            </w:r>
          </w:p>
        </w:tc>
        <w:tc>
          <w:tcPr>
            <w:tcW w:w="1220" w:type="pct"/>
            <w:vAlign w:val="center"/>
          </w:tcPr>
          <w:p w14:paraId="536883E9">
            <w:pPr>
              <w:spacing w:line="360" w:lineRule="auto"/>
              <w:jc w:val="left"/>
              <w:rPr>
                <w:rFonts w:ascii="宋体" w:hAnsi="宋体" w:cs="Courier New"/>
              </w:rPr>
            </w:pPr>
            <w:r>
              <w:rPr>
                <w:rFonts w:hint="eastAsia" w:ascii="宋体" w:hAnsi="宋体" w:cs="Courier New"/>
              </w:rPr>
              <w:t>19805.00元</w:t>
            </w:r>
          </w:p>
        </w:tc>
        <w:tc>
          <w:tcPr>
            <w:tcW w:w="1220" w:type="pct"/>
            <w:vAlign w:val="center"/>
          </w:tcPr>
          <w:p w14:paraId="5929F051">
            <w:pPr>
              <w:spacing w:line="360" w:lineRule="auto"/>
              <w:rPr>
                <w:rFonts w:ascii="宋体" w:hAnsi="宋体" w:cs="Courier New"/>
              </w:rPr>
            </w:pPr>
          </w:p>
        </w:tc>
      </w:tr>
      <w:tr w14:paraId="46613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78012533">
            <w:pPr>
              <w:numPr>
                <w:ilvl w:val="0"/>
                <w:numId w:val="18"/>
              </w:numPr>
              <w:spacing w:line="360" w:lineRule="auto"/>
              <w:jc w:val="center"/>
              <w:rPr>
                <w:rFonts w:ascii="宋体" w:hAnsi="宋体" w:cs="Courier New"/>
              </w:rPr>
            </w:pPr>
          </w:p>
        </w:tc>
        <w:tc>
          <w:tcPr>
            <w:tcW w:w="2262" w:type="pct"/>
            <w:vAlign w:val="center"/>
          </w:tcPr>
          <w:p w14:paraId="5EFD02D9">
            <w:pPr>
              <w:spacing w:line="360" w:lineRule="auto"/>
              <w:rPr>
                <w:rFonts w:ascii="宋体" w:hAnsi="宋体" w:cs="Courier New"/>
              </w:rPr>
            </w:pPr>
            <w:r>
              <w:rPr>
                <w:rFonts w:hint="eastAsia" w:ascii="宋体" w:hAnsi="宋体" w:cs="仿宋"/>
              </w:rPr>
              <w:t>控制角阀</w:t>
            </w:r>
            <w:r>
              <w:rPr>
                <w:rFonts w:ascii="宋体" w:hAnsi="宋体" w:cs="仿宋"/>
              </w:rPr>
              <w:t>性能测试</w:t>
            </w:r>
          </w:p>
        </w:tc>
        <w:tc>
          <w:tcPr>
            <w:tcW w:w="1220" w:type="pct"/>
            <w:vAlign w:val="center"/>
          </w:tcPr>
          <w:p w14:paraId="2B631946">
            <w:pPr>
              <w:spacing w:line="360" w:lineRule="auto"/>
              <w:jc w:val="left"/>
              <w:rPr>
                <w:rFonts w:ascii="宋体" w:hAnsi="宋体" w:cs="Courier New"/>
              </w:rPr>
            </w:pPr>
            <w:r>
              <w:rPr>
                <w:rFonts w:hint="eastAsia" w:ascii="宋体" w:hAnsi="宋体" w:cs="Courier New"/>
              </w:rPr>
              <w:t>19380.00元</w:t>
            </w:r>
          </w:p>
        </w:tc>
        <w:tc>
          <w:tcPr>
            <w:tcW w:w="1220" w:type="pct"/>
            <w:vAlign w:val="center"/>
          </w:tcPr>
          <w:p w14:paraId="69256E3F">
            <w:pPr>
              <w:spacing w:line="360" w:lineRule="auto"/>
              <w:rPr>
                <w:rFonts w:ascii="宋体" w:hAnsi="宋体" w:cs="Courier New"/>
              </w:rPr>
            </w:pPr>
          </w:p>
        </w:tc>
      </w:tr>
      <w:tr w14:paraId="382BA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1A899896">
            <w:pPr>
              <w:numPr>
                <w:ilvl w:val="0"/>
                <w:numId w:val="18"/>
              </w:numPr>
              <w:spacing w:line="360" w:lineRule="auto"/>
              <w:jc w:val="center"/>
              <w:rPr>
                <w:rFonts w:ascii="宋体" w:hAnsi="宋体" w:cs="Courier New"/>
              </w:rPr>
            </w:pPr>
          </w:p>
        </w:tc>
        <w:tc>
          <w:tcPr>
            <w:tcW w:w="2262" w:type="pct"/>
            <w:vAlign w:val="center"/>
          </w:tcPr>
          <w:p w14:paraId="2BAF6213">
            <w:pPr>
              <w:spacing w:line="360" w:lineRule="auto"/>
              <w:rPr>
                <w:rFonts w:ascii="宋体" w:hAnsi="宋体" w:cs="Courier New"/>
              </w:rPr>
            </w:pPr>
            <w:r>
              <w:rPr>
                <w:rFonts w:hint="eastAsia" w:ascii="宋体" w:hAnsi="宋体" w:cs="仿宋"/>
              </w:rPr>
              <w:t>V型球阀</w:t>
            </w:r>
            <w:r>
              <w:rPr>
                <w:rFonts w:ascii="宋体" w:hAnsi="宋体" w:cs="仿宋"/>
              </w:rPr>
              <w:t>性能测试</w:t>
            </w:r>
          </w:p>
        </w:tc>
        <w:tc>
          <w:tcPr>
            <w:tcW w:w="1220" w:type="pct"/>
            <w:vAlign w:val="center"/>
          </w:tcPr>
          <w:p w14:paraId="0252337F">
            <w:pPr>
              <w:spacing w:line="360" w:lineRule="auto"/>
              <w:jc w:val="left"/>
              <w:rPr>
                <w:rFonts w:ascii="宋体" w:hAnsi="宋体" w:cs="Courier New"/>
              </w:rPr>
            </w:pPr>
            <w:r>
              <w:rPr>
                <w:rFonts w:hint="eastAsia" w:ascii="宋体" w:hAnsi="宋体" w:cs="Courier New"/>
              </w:rPr>
              <w:t>19380.00元</w:t>
            </w:r>
          </w:p>
        </w:tc>
        <w:tc>
          <w:tcPr>
            <w:tcW w:w="1220" w:type="pct"/>
            <w:vAlign w:val="center"/>
          </w:tcPr>
          <w:p w14:paraId="10B81E3D">
            <w:pPr>
              <w:spacing w:line="360" w:lineRule="auto"/>
              <w:rPr>
                <w:rFonts w:ascii="宋体" w:hAnsi="宋体" w:cs="Courier New"/>
              </w:rPr>
            </w:pPr>
          </w:p>
        </w:tc>
      </w:tr>
      <w:tr w14:paraId="4EE52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7EE1ADFA">
            <w:pPr>
              <w:numPr>
                <w:ilvl w:val="0"/>
                <w:numId w:val="18"/>
              </w:numPr>
              <w:spacing w:line="360" w:lineRule="auto"/>
              <w:jc w:val="center"/>
              <w:rPr>
                <w:rFonts w:ascii="宋体" w:hAnsi="宋体" w:cs="Courier New"/>
              </w:rPr>
            </w:pPr>
          </w:p>
        </w:tc>
        <w:tc>
          <w:tcPr>
            <w:tcW w:w="2262" w:type="pct"/>
            <w:vAlign w:val="center"/>
          </w:tcPr>
          <w:p w14:paraId="32DC5CC3">
            <w:pPr>
              <w:spacing w:line="360" w:lineRule="auto"/>
              <w:rPr>
                <w:rFonts w:ascii="宋体" w:hAnsi="宋体" w:cs="Courier New"/>
              </w:rPr>
            </w:pPr>
            <w:r>
              <w:rPr>
                <w:rFonts w:hint="eastAsia" w:ascii="宋体" w:hAnsi="宋体"/>
              </w:rPr>
              <w:t>偏心旋转调节阀</w:t>
            </w:r>
            <w:r>
              <w:rPr>
                <w:rFonts w:ascii="宋体" w:hAnsi="宋体" w:cs="仿宋"/>
              </w:rPr>
              <w:t>性能测试</w:t>
            </w:r>
          </w:p>
        </w:tc>
        <w:tc>
          <w:tcPr>
            <w:tcW w:w="1220" w:type="pct"/>
            <w:vAlign w:val="center"/>
          </w:tcPr>
          <w:p w14:paraId="4ADF71F1">
            <w:pPr>
              <w:spacing w:line="360" w:lineRule="auto"/>
              <w:jc w:val="left"/>
              <w:rPr>
                <w:rFonts w:ascii="宋体" w:hAnsi="宋体" w:cs="Courier New"/>
              </w:rPr>
            </w:pPr>
            <w:r>
              <w:rPr>
                <w:rFonts w:hint="eastAsia" w:ascii="宋体" w:hAnsi="宋体" w:cs="Courier New"/>
              </w:rPr>
              <w:t>19380.00元</w:t>
            </w:r>
          </w:p>
        </w:tc>
        <w:tc>
          <w:tcPr>
            <w:tcW w:w="1220" w:type="pct"/>
            <w:vAlign w:val="center"/>
          </w:tcPr>
          <w:p w14:paraId="465F8667">
            <w:pPr>
              <w:spacing w:line="360" w:lineRule="auto"/>
              <w:rPr>
                <w:rFonts w:ascii="宋体" w:hAnsi="宋体" w:cs="Courier New"/>
              </w:rPr>
            </w:pPr>
          </w:p>
        </w:tc>
      </w:tr>
      <w:tr w14:paraId="59954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483F629A">
            <w:pPr>
              <w:numPr>
                <w:ilvl w:val="0"/>
                <w:numId w:val="18"/>
              </w:numPr>
              <w:spacing w:line="360" w:lineRule="auto"/>
              <w:jc w:val="center"/>
              <w:rPr>
                <w:rFonts w:ascii="宋体" w:hAnsi="宋体" w:cs="Courier New"/>
              </w:rPr>
            </w:pPr>
          </w:p>
        </w:tc>
        <w:tc>
          <w:tcPr>
            <w:tcW w:w="2262" w:type="pct"/>
            <w:vAlign w:val="center"/>
          </w:tcPr>
          <w:p w14:paraId="42B697E5">
            <w:pPr>
              <w:spacing w:line="360" w:lineRule="auto"/>
              <w:rPr>
                <w:rFonts w:ascii="宋体" w:hAnsi="宋体" w:cs="Courier New"/>
              </w:rPr>
            </w:pPr>
            <w:r>
              <w:rPr>
                <w:rFonts w:hint="eastAsia" w:ascii="宋体" w:hAnsi="宋体" w:cs="仿宋"/>
              </w:rPr>
              <w:t>轴流式调节阀</w:t>
            </w:r>
            <w:r>
              <w:rPr>
                <w:rFonts w:ascii="宋体" w:hAnsi="宋体" w:cs="仿宋"/>
              </w:rPr>
              <w:t>性能测试</w:t>
            </w:r>
          </w:p>
        </w:tc>
        <w:tc>
          <w:tcPr>
            <w:tcW w:w="1220" w:type="pct"/>
            <w:vAlign w:val="center"/>
          </w:tcPr>
          <w:p w14:paraId="71EDFFE2">
            <w:pPr>
              <w:spacing w:line="360" w:lineRule="auto"/>
              <w:jc w:val="left"/>
              <w:rPr>
                <w:rFonts w:ascii="宋体" w:hAnsi="宋体" w:cs="Courier New"/>
              </w:rPr>
            </w:pPr>
            <w:r>
              <w:rPr>
                <w:rFonts w:hint="eastAsia" w:ascii="宋体" w:hAnsi="宋体" w:cs="Courier New"/>
              </w:rPr>
              <w:t>13005.00元</w:t>
            </w:r>
          </w:p>
        </w:tc>
        <w:tc>
          <w:tcPr>
            <w:tcW w:w="1220" w:type="pct"/>
            <w:vAlign w:val="center"/>
          </w:tcPr>
          <w:p w14:paraId="39980B95">
            <w:pPr>
              <w:spacing w:line="360" w:lineRule="auto"/>
              <w:rPr>
                <w:rFonts w:ascii="宋体" w:hAnsi="宋体" w:cs="Courier New"/>
              </w:rPr>
            </w:pPr>
          </w:p>
        </w:tc>
      </w:tr>
      <w:tr w14:paraId="2B069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22B2E000">
            <w:pPr>
              <w:numPr>
                <w:ilvl w:val="0"/>
                <w:numId w:val="18"/>
              </w:numPr>
              <w:spacing w:line="360" w:lineRule="auto"/>
              <w:jc w:val="center"/>
              <w:rPr>
                <w:rFonts w:ascii="宋体" w:hAnsi="宋体" w:cs="Courier New"/>
              </w:rPr>
            </w:pPr>
          </w:p>
        </w:tc>
        <w:tc>
          <w:tcPr>
            <w:tcW w:w="2262" w:type="pct"/>
            <w:vAlign w:val="center"/>
          </w:tcPr>
          <w:p w14:paraId="27A1DC70">
            <w:pPr>
              <w:spacing w:line="360" w:lineRule="auto"/>
              <w:rPr>
                <w:rFonts w:ascii="宋体" w:hAnsi="宋体" w:cs="仿宋"/>
              </w:rPr>
            </w:pPr>
            <w:r>
              <w:rPr>
                <w:rFonts w:hint="eastAsia" w:ascii="宋体" w:hAnsi="宋体" w:cs="仿宋"/>
              </w:rPr>
              <w:t>自力式压力调节阀</w:t>
            </w:r>
            <w:r>
              <w:rPr>
                <w:rFonts w:ascii="宋体" w:hAnsi="宋体" w:cs="仿宋"/>
              </w:rPr>
              <w:t>性能测试</w:t>
            </w:r>
          </w:p>
        </w:tc>
        <w:tc>
          <w:tcPr>
            <w:tcW w:w="1220" w:type="pct"/>
            <w:vAlign w:val="center"/>
          </w:tcPr>
          <w:p w14:paraId="5CE6243A">
            <w:pPr>
              <w:spacing w:line="360" w:lineRule="auto"/>
              <w:jc w:val="left"/>
              <w:rPr>
                <w:rFonts w:ascii="宋体" w:hAnsi="宋体" w:cs="Courier New"/>
              </w:rPr>
            </w:pPr>
            <w:r>
              <w:rPr>
                <w:rFonts w:hint="eastAsia" w:ascii="宋体" w:hAnsi="宋体" w:cs="Courier New"/>
              </w:rPr>
              <w:t>11000.00元</w:t>
            </w:r>
          </w:p>
        </w:tc>
        <w:tc>
          <w:tcPr>
            <w:tcW w:w="1220" w:type="pct"/>
            <w:vAlign w:val="center"/>
          </w:tcPr>
          <w:p w14:paraId="3AE1C1BF">
            <w:pPr>
              <w:spacing w:line="360" w:lineRule="auto"/>
              <w:rPr>
                <w:rFonts w:ascii="宋体" w:hAnsi="宋体" w:cs="Courier New"/>
              </w:rPr>
            </w:pPr>
          </w:p>
        </w:tc>
      </w:tr>
      <w:tr w14:paraId="5E5BB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1C5F458A">
            <w:pPr>
              <w:numPr>
                <w:ilvl w:val="0"/>
                <w:numId w:val="18"/>
              </w:numPr>
              <w:spacing w:line="360" w:lineRule="auto"/>
              <w:jc w:val="center"/>
              <w:rPr>
                <w:rFonts w:ascii="宋体" w:hAnsi="宋体" w:cs="Courier New"/>
              </w:rPr>
            </w:pPr>
          </w:p>
        </w:tc>
        <w:tc>
          <w:tcPr>
            <w:tcW w:w="2262" w:type="pct"/>
            <w:vAlign w:val="center"/>
          </w:tcPr>
          <w:p w14:paraId="248564CB">
            <w:pPr>
              <w:spacing w:line="360" w:lineRule="auto"/>
              <w:rPr>
                <w:rFonts w:ascii="宋体" w:hAnsi="宋体" w:cs="仿宋"/>
              </w:rPr>
            </w:pPr>
            <w:r>
              <w:rPr>
                <w:rFonts w:ascii="宋体" w:hAnsi="宋体" w:cs="仿宋"/>
              </w:rPr>
              <w:t>隔膜</w:t>
            </w:r>
            <w:r>
              <w:rPr>
                <w:rFonts w:hint="eastAsia" w:ascii="宋体" w:hAnsi="宋体" w:cs="仿宋"/>
              </w:rPr>
              <w:t>调节阀</w:t>
            </w:r>
            <w:r>
              <w:rPr>
                <w:rFonts w:ascii="宋体" w:hAnsi="宋体" w:cs="仿宋"/>
              </w:rPr>
              <w:t>性能测试</w:t>
            </w:r>
          </w:p>
        </w:tc>
        <w:tc>
          <w:tcPr>
            <w:tcW w:w="1220" w:type="pct"/>
            <w:vAlign w:val="center"/>
          </w:tcPr>
          <w:p w14:paraId="0F3EBD31">
            <w:pPr>
              <w:spacing w:line="360" w:lineRule="auto"/>
              <w:jc w:val="left"/>
              <w:rPr>
                <w:rFonts w:ascii="宋体" w:hAnsi="宋体" w:cs="Courier New"/>
              </w:rPr>
            </w:pPr>
            <w:r>
              <w:rPr>
                <w:rFonts w:hint="eastAsia" w:ascii="宋体" w:hAnsi="宋体" w:cs="Courier New"/>
              </w:rPr>
              <w:t>气动隔膜调节阀6545.00元</w:t>
            </w:r>
          </w:p>
          <w:p w14:paraId="02BB13FF">
            <w:pPr>
              <w:spacing w:line="360" w:lineRule="auto"/>
              <w:jc w:val="left"/>
              <w:rPr>
                <w:rFonts w:ascii="宋体" w:hAnsi="宋体" w:cs="Courier New"/>
              </w:rPr>
            </w:pPr>
            <w:r>
              <w:rPr>
                <w:rFonts w:hint="eastAsia" w:ascii="宋体" w:hAnsi="宋体" w:cs="Courier New"/>
              </w:rPr>
              <w:t>电动隔膜调节阀6205.00元</w:t>
            </w:r>
          </w:p>
        </w:tc>
        <w:tc>
          <w:tcPr>
            <w:tcW w:w="1220" w:type="pct"/>
            <w:vAlign w:val="center"/>
          </w:tcPr>
          <w:p w14:paraId="79C4B5C8">
            <w:pPr>
              <w:spacing w:line="360" w:lineRule="auto"/>
              <w:rPr>
                <w:rFonts w:ascii="宋体" w:hAnsi="宋体" w:cs="Courier New"/>
              </w:rPr>
            </w:pPr>
          </w:p>
        </w:tc>
      </w:tr>
      <w:tr w14:paraId="5508F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6" w:type="pct"/>
            <w:vAlign w:val="center"/>
          </w:tcPr>
          <w:p w14:paraId="01F112E8">
            <w:pPr>
              <w:numPr>
                <w:ilvl w:val="0"/>
                <w:numId w:val="18"/>
              </w:numPr>
              <w:spacing w:line="360" w:lineRule="auto"/>
              <w:jc w:val="center"/>
              <w:rPr>
                <w:rFonts w:ascii="宋体" w:hAnsi="宋体" w:cs="Courier New"/>
              </w:rPr>
            </w:pPr>
          </w:p>
        </w:tc>
        <w:tc>
          <w:tcPr>
            <w:tcW w:w="2262" w:type="pct"/>
            <w:vAlign w:val="center"/>
          </w:tcPr>
          <w:p w14:paraId="58C4F93C">
            <w:pPr>
              <w:spacing w:line="360" w:lineRule="auto"/>
              <w:rPr>
                <w:rFonts w:ascii="宋体" w:hAnsi="宋体" w:cs="仿宋"/>
                <w:shd w:val="clear" w:color="FFFFFF" w:fill="D9D9D9"/>
              </w:rPr>
            </w:pPr>
            <w:r>
              <w:rPr>
                <w:rFonts w:hint="eastAsia" w:ascii="宋体" w:hAnsi="宋体" w:cs="仿宋"/>
                <w:shd w:val="clear" w:color="FFFFFF" w:fill="D9D9D9"/>
              </w:rPr>
              <w:t>合计：</w:t>
            </w:r>
          </w:p>
        </w:tc>
        <w:tc>
          <w:tcPr>
            <w:tcW w:w="1220" w:type="pct"/>
            <w:vAlign w:val="center"/>
          </w:tcPr>
          <w:p w14:paraId="0D01E6B2">
            <w:pPr>
              <w:spacing w:line="360" w:lineRule="auto"/>
              <w:rPr>
                <w:rFonts w:ascii="宋体" w:hAnsi="宋体" w:cs="Courier New"/>
                <w:shd w:val="clear" w:color="FFFFFF" w:fill="D9D9D9"/>
              </w:rPr>
            </w:pPr>
            <w:r>
              <w:rPr>
                <w:rFonts w:hint="eastAsia" w:ascii="宋体" w:hAnsi="宋体" w:cs="Courier New"/>
                <w:shd w:val="clear" w:color="FFFFFF" w:fill="D9D9D9"/>
              </w:rPr>
              <w:t>189,160.00元</w:t>
            </w:r>
          </w:p>
        </w:tc>
        <w:tc>
          <w:tcPr>
            <w:tcW w:w="1220" w:type="pct"/>
            <w:vAlign w:val="center"/>
          </w:tcPr>
          <w:p w14:paraId="59C4F122">
            <w:pPr>
              <w:spacing w:line="360" w:lineRule="auto"/>
              <w:rPr>
                <w:rFonts w:ascii="宋体" w:hAnsi="宋体" w:cs="Courier New"/>
                <w:shd w:val="clear" w:color="FFFFFF" w:fill="D9D9D9"/>
              </w:rPr>
            </w:pPr>
          </w:p>
        </w:tc>
      </w:tr>
    </w:tbl>
    <w:p w14:paraId="569E23E2">
      <w:pPr>
        <w:spacing w:line="360" w:lineRule="auto"/>
        <w:rPr>
          <w:rFonts w:ascii="宋体" w:hAnsi="宋体"/>
        </w:rPr>
      </w:pPr>
    </w:p>
    <w:p w14:paraId="4D8F76F9">
      <w:pPr>
        <w:spacing w:line="360" w:lineRule="auto"/>
        <w:rPr>
          <w:rFonts w:ascii="宋体" w:hAnsi="宋体"/>
          <w:u w:val="single"/>
        </w:rPr>
      </w:pPr>
      <w:r>
        <w:rPr>
          <w:rFonts w:hint="eastAsia" w:ascii="宋体"/>
          <w:color w:val="000000"/>
          <w:sz w:val="24"/>
        </w:rPr>
        <w:t xml:space="preserve">供应商名称（盖章）：   </w:t>
      </w:r>
      <w:r>
        <w:rPr>
          <w:rFonts w:hint="eastAsia" w:ascii="宋体" w:hAnsi="宋体"/>
          <w:u w:val="single"/>
        </w:rPr>
        <w:t xml:space="preserve">                                      </w:t>
      </w:r>
    </w:p>
    <w:p w14:paraId="13D3FC16">
      <w:pPr>
        <w:spacing w:line="360" w:lineRule="auto"/>
        <w:rPr>
          <w:rFonts w:ascii="宋体" w:hAnsi="宋体"/>
          <w:u w:val="single"/>
        </w:rPr>
      </w:pPr>
      <w:r>
        <w:rPr>
          <w:rFonts w:hint="eastAsia" w:ascii="宋体" w:hAnsi="宋体"/>
        </w:rPr>
        <w:t>法定代表人（签字或签章）：</w:t>
      </w:r>
      <w:r>
        <w:rPr>
          <w:rFonts w:hint="eastAsia" w:ascii="宋体" w:hAnsi="宋体"/>
          <w:u w:val="single"/>
        </w:rPr>
        <w:t xml:space="preserve">                                   </w:t>
      </w:r>
    </w:p>
    <w:p w14:paraId="467A925C">
      <w:pPr>
        <w:spacing w:line="360" w:lineRule="auto"/>
        <w:rPr>
          <w:rFonts w:ascii="宋体" w:hAnsi="宋体"/>
        </w:rPr>
      </w:pPr>
      <w:r>
        <w:rPr>
          <w:rFonts w:hint="eastAsia" w:ascii="宋体" w:hAnsi="宋体"/>
        </w:rPr>
        <w:t>被授权代表（签字或签章）：</w:t>
      </w:r>
      <w:r>
        <w:rPr>
          <w:rFonts w:hint="eastAsia" w:ascii="宋体" w:hAnsi="宋体"/>
          <w:u w:val="single"/>
        </w:rPr>
        <w:t xml:space="preserve">                   </w:t>
      </w:r>
      <w:r>
        <w:rPr>
          <w:rFonts w:hint="eastAsia" w:ascii="宋体" w:hAnsi="宋体"/>
        </w:rPr>
        <w:t>（法定代表人本人参加的除外）</w:t>
      </w:r>
    </w:p>
    <w:p w14:paraId="674DC05E">
      <w:pPr>
        <w:spacing w:line="360" w:lineRule="auto"/>
        <w:rPr>
          <w:rFonts w:ascii="宋体" w:hAnsi="宋体"/>
          <w:highlight w:val="yellow"/>
        </w:rPr>
      </w:pPr>
    </w:p>
    <w:p w14:paraId="4524C995">
      <w:pPr>
        <w:spacing w:line="360" w:lineRule="auto"/>
        <w:rPr>
          <w:rFonts w:ascii="宋体" w:hAnsi="宋体"/>
          <w:b/>
          <w:bCs/>
          <w:sz w:val="24"/>
          <w:szCs w:val="24"/>
        </w:rPr>
      </w:pPr>
      <w:r>
        <w:rPr>
          <w:rFonts w:hint="eastAsia" w:ascii="宋体" w:hAnsi="宋体"/>
          <w:b/>
          <w:bCs/>
          <w:sz w:val="24"/>
          <w:szCs w:val="24"/>
        </w:rPr>
        <w:t>注:1、请根据第二部分供应商须知11.报价中的仪表控制阀产品性能测试内容及费用作分项报价，共12项，每一项测试费用单价均不能超出供应商须知11.报价中的分项测试费用单价预算。</w:t>
      </w:r>
    </w:p>
    <w:p w14:paraId="67DC5F2F">
      <w:pPr>
        <w:spacing w:line="360" w:lineRule="auto"/>
        <w:ind w:firstLine="371" w:firstLineChars="177"/>
        <w:rPr>
          <w:rFonts w:ascii="宋体" w:hAnsi="宋体"/>
        </w:rPr>
      </w:pPr>
      <w:r>
        <w:rPr>
          <w:rFonts w:hint="eastAsia" w:ascii="宋体" w:hAnsi="宋体"/>
        </w:rPr>
        <w:t>2、此表格经法定代表人及被授权代表（法定代表人本人参加的除外）签字或签章并加盖单位公章后方有效。</w:t>
      </w:r>
    </w:p>
    <w:p w14:paraId="58005048">
      <w:pPr>
        <w:spacing w:line="360" w:lineRule="auto"/>
        <w:ind w:firstLine="426" w:firstLineChars="177"/>
        <w:rPr>
          <w:rFonts w:ascii="宋体" w:hAnsi="宋体"/>
          <w:b/>
          <w:sz w:val="24"/>
        </w:rPr>
        <w:sectPr>
          <w:pgSz w:w="11906" w:h="16838"/>
          <w:pgMar w:top="1440" w:right="1797" w:bottom="1440" w:left="1797" w:header="567" w:footer="567" w:gutter="0"/>
          <w:cols w:space="720" w:num="1"/>
          <w:docGrid w:linePitch="312" w:charSpace="0"/>
        </w:sectPr>
      </w:pPr>
    </w:p>
    <w:p w14:paraId="75CF89A7">
      <w:pPr>
        <w:pStyle w:val="17"/>
      </w:pPr>
    </w:p>
    <w:p w14:paraId="6609F57A">
      <w:pPr>
        <w:adjustRightInd w:val="0"/>
        <w:snapToGrid w:val="0"/>
        <w:outlineLvl w:val="0"/>
        <w:rPr>
          <w:rFonts w:ascii="宋体"/>
          <w:b/>
          <w:bCs/>
          <w:color w:val="000000"/>
          <w:sz w:val="32"/>
          <w:szCs w:val="32"/>
        </w:rPr>
      </w:pPr>
      <w:r>
        <w:rPr>
          <w:rFonts w:hint="eastAsia" w:ascii="宋体" w:cs="宋体"/>
          <w:b/>
          <w:bCs/>
          <w:color w:val="000000"/>
          <w:sz w:val="32"/>
          <w:szCs w:val="32"/>
        </w:rPr>
        <w:t>附件</w:t>
      </w:r>
      <w:r>
        <w:rPr>
          <w:rFonts w:ascii="宋体" w:cs="宋体"/>
          <w:b/>
          <w:bCs/>
          <w:color w:val="000000"/>
          <w:sz w:val="32"/>
          <w:szCs w:val="32"/>
        </w:rPr>
        <w:t>3</w:t>
      </w:r>
      <w:r>
        <w:rPr>
          <w:rFonts w:hint="eastAsia" w:ascii="宋体" w:cs="宋体"/>
          <w:b/>
          <w:bCs/>
          <w:color w:val="000000"/>
          <w:sz w:val="32"/>
          <w:szCs w:val="32"/>
        </w:rPr>
        <w:t>：服务需求逐条应答表</w:t>
      </w:r>
    </w:p>
    <w:p w14:paraId="0E5FF7BE">
      <w:pPr>
        <w:adjustRightInd w:val="0"/>
        <w:snapToGrid w:val="0"/>
        <w:rPr>
          <w:rFonts w:ascii="宋体"/>
          <w:color w:val="000000"/>
          <w:sz w:val="24"/>
          <w:szCs w:val="24"/>
        </w:rPr>
      </w:pPr>
    </w:p>
    <w:p w14:paraId="47CAAD54">
      <w:pPr>
        <w:pStyle w:val="82"/>
        <w:snapToGrid w:val="0"/>
        <w:rPr>
          <w:color w:val="000000"/>
          <w:sz w:val="24"/>
          <w:szCs w:val="24"/>
        </w:rPr>
      </w:pPr>
    </w:p>
    <w:p w14:paraId="4840B004">
      <w:pPr>
        <w:autoSpaceDE w:val="0"/>
        <w:autoSpaceDN w:val="0"/>
        <w:adjustRightInd w:val="0"/>
        <w:snapToGrid w:val="0"/>
        <w:ind w:right="471"/>
        <w:textAlignment w:val="bottom"/>
        <w:rPr>
          <w:rFonts w:ascii="宋体"/>
          <w:color w:val="000000"/>
          <w:sz w:val="24"/>
          <w:szCs w:val="24"/>
          <w:u w:val="single"/>
        </w:rPr>
      </w:pPr>
      <w:r>
        <w:rPr>
          <w:rFonts w:hint="eastAsia" w:ascii="宋体" w:cs="宋体"/>
          <w:color w:val="000000"/>
          <w:sz w:val="24"/>
          <w:szCs w:val="24"/>
        </w:rPr>
        <w:t>项目名称：采购编号：</w:t>
      </w:r>
    </w:p>
    <w:p w14:paraId="028DCF71">
      <w:pPr>
        <w:autoSpaceDE w:val="0"/>
        <w:autoSpaceDN w:val="0"/>
        <w:adjustRightInd w:val="0"/>
        <w:snapToGrid w:val="0"/>
        <w:textAlignment w:val="bottom"/>
        <w:rPr>
          <w:rFonts w:ascii="宋体"/>
          <w:color w:val="000000"/>
          <w:sz w:val="24"/>
          <w:szCs w:val="24"/>
        </w:rPr>
      </w:pPr>
    </w:p>
    <w:tbl>
      <w:tblPr>
        <w:tblStyle w:val="3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126"/>
        <w:gridCol w:w="2126"/>
        <w:gridCol w:w="1967"/>
      </w:tblGrid>
      <w:tr w14:paraId="312F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830" w:type="dxa"/>
            <w:vAlign w:val="center"/>
          </w:tcPr>
          <w:p w14:paraId="528E3AC3">
            <w:pPr>
              <w:jc w:val="center"/>
              <w:rPr>
                <w:rFonts w:ascii="宋体"/>
                <w:color w:val="000000"/>
                <w:sz w:val="24"/>
                <w:szCs w:val="24"/>
              </w:rPr>
            </w:pPr>
            <w:r>
              <w:rPr>
                <w:rFonts w:hint="eastAsia" w:ascii="宋体" w:cs="宋体"/>
                <w:color w:val="000000"/>
                <w:sz w:val="24"/>
                <w:szCs w:val="24"/>
              </w:rPr>
              <w:t>竞争性磋商文件要求</w:t>
            </w:r>
          </w:p>
        </w:tc>
        <w:tc>
          <w:tcPr>
            <w:tcW w:w="2126" w:type="dxa"/>
            <w:vAlign w:val="center"/>
          </w:tcPr>
          <w:p w14:paraId="090446A2">
            <w:pPr>
              <w:jc w:val="center"/>
              <w:rPr>
                <w:rFonts w:ascii="宋体"/>
                <w:color w:val="000000"/>
                <w:sz w:val="24"/>
                <w:szCs w:val="24"/>
              </w:rPr>
            </w:pPr>
            <w:r>
              <w:rPr>
                <w:rFonts w:hint="eastAsia" w:ascii="宋体" w:cs="宋体"/>
                <w:color w:val="000000"/>
                <w:sz w:val="24"/>
                <w:szCs w:val="24"/>
              </w:rPr>
              <w:t>响应文件响应</w:t>
            </w:r>
          </w:p>
        </w:tc>
        <w:tc>
          <w:tcPr>
            <w:tcW w:w="2126" w:type="dxa"/>
            <w:vAlign w:val="center"/>
          </w:tcPr>
          <w:p w14:paraId="3D79A55E">
            <w:pPr>
              <w:jc w:val="center"/>
              <w:rPr>
                <w:rFonts w:ascii="宋体"/>
                <w:color w:val="000000"/>
                <w:sz w:val="24"/>
                <w:szCs w:val="24"/>
              </w:rPr>
            </w:pPr>
            <w:r>
              <w:rPr>
                <w:rFonts w:hint="eastAsia" w:ascii="宋体" w:cs="宋体"/>
                <w:color w:val="000000"/>
                <w:sz w:val="24"/>
                <w:szCs w:val="24"/>
              </w:rPr>
              <w:t>偏离</w:t>
            </w:r>
            <w:r>
              <w:rPr>
                <w:rFonts w:ascii="宋体" w:cs="宋体"/>
                <w:color w:val="000000"/>
                <w:sz w:val="24"/>
                <w:szCs w:val="24"/>
              </w:rPr>
              <w:t>/</w:t>
            </w:r>
            <w:r>
              <w:rPr>
                <w:rFonts w:hint="eastAsia" w:ascii="宋体" w:cs="宋体"/>
                <w:color w:val="000000"/>
                <w:sz w:val="24"/>
                <w:szCs w:val="24"/>
              </w:rPr>
              <w:t>响应</w:t>
            </w:r>
          </w:p>
        </w:tc>
        <w:tc>
          <w:tcPr>
            <w:tcW w:w="1967" w:type="dxa"/>
            <w:vAlign w:val="center"/>
          </w:tcPr>
          <w:p w14:paraId="34511862">
            <w:pPr>
              <w:jc w:val="center"/>
              <w:rPr>
                <w:rFonts w:ascii="宋体"/>
                <w:color w:val="000000"/>
                <w:sz w:val="24"/>
                <w:szCs w:val="24"/>
              </w:rPr>
            </w:pPr>
            <w:r>
              <w:rPr>
                <w:rFonts w:hint="eastAsia" w:ascii="宋体" w:cs="宋体"/>
                <w:color w:val="000000"/>
                <w:sz w:val="24"/>
                <w:szCs w:val="24"/>
              </w:rPr>
              <w:t>说明</w:t>
            </w:r>
          </w:p>
        </w:tc>
      </w:tr>
      <w:tr w14:paraId="6635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30" w:type="dxa"/>
          </w:tcPr>
          <w:p w14:paraId="2A9EAC73">
            <w:pPr>
              <w:autoSpaceDE w:val="0"/>
              <w:autoSpaceDN w:val="0"/>
              <w:adjustRightInd w:val="0"/>
              <w:snapToGrid w:val="0"/>
              <w:textAlignment w:val="bottom"/>
              <w:rPr>
                <w:rFonts w:ascii="宋体" w:cs="宋体"/>
                <w:color w:val="000000"/>
                <w:sz w:val="24"/>
                <w:szCs w:val="24"/>
              </w:rPr>
            </w:pPr>
            <w:r>
              <w:rPr>
                <w:rFonts w:hint="eastAsia" w:ascii="宋体" w:cs="宋体"/>
                <w:color w:val="000000"/>
                <w:sz w:val="24"/>
                <w:szCs w:val="24"/>
              </w:rPr>
              <w:t>按照服务需求逐条填写应答</w:t>
            </w:r>
          </w:p>
        </w:tc>
        <w:tc>
          <w:tcPr>
            <w:tcW w:w="2126" w:type="dxa"/>
          </w:tcPr>
          <w:p w14:paraId="5C2063CE">
            <w:pPr>
              <w:autoSpaceDE w:val="0"/>
              <w:autoSpaceDN w:val="0"/>
              <w:adjustRightInd w:val="0"/>
              <w:snapToGrid w:val="0"/>
              <w:textAlignment w:val="bottom"/>
              <w:rPr>
                <w:rFonts w:ascii="宋体" w:cs="宋体"/>
                <w:color w:val="000000"/>
                <w:sz w:val="24"/>
                <w:szCs w:val="24"/>
              </w:rPr>
            </w:pPr>
          </w:p>
        </w:tc>
        <w:tc>
          <w:tcPr>
            <w:tcW w:w="2126" w:type="dxa"/>
          </w:tcPr>
          <w:p w14:paraId="5417BCCD">
            <w:pPr>
              <w:autoSpaceDE w:val="0"/>
              <w:autoSpaceDN w:val="0"/>
              <w:adjustRightInd w:val="0"/>
              <w:snapToGrid w:val="0"/>
              <w:textAlignment w:val="bottom"/>
              <w:rPr>
                <w:rFonts w:ascii="宋体" w:cs="宋体"/>
                <w:color w:val="000000"/>
                <w:sz w:val="24"/>
                <w:szCs w:val="24"/>
              </w:rPr>
            </w:pPr>
          </w:p>
        </w:tc>
        <w:tc>
          <w:tcPr>
            <w:tcW w:w="1967" w:type="dxa"/>
          </w:tcPr>
          <w:p w14:paraId="437FDB10">
            <w:pPr>
              <w:autoSpaceDE w:val="0"/>
              <w:autoSpaceDN w:val="0"/>
              <w:adjustRightInd w:val="0"/>
              <w:snapToGrid w:val="0"/>
              <w:textAlignment w:val="bottom"/>
              <w:rPr>
                <w:rFonts w:ascii="宋体" w:cs="宋体"/>
                <w:color w:val="000000"/>
                <w:sz w:val="24"/>
                <w:szCs w:val="24"/>
              </w:rPr>
            </w:pPr>
          </w:p>
        </w:tc>
      </w:tr>
      <w:tr w14:paraId="5B6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30" w:type="dxa"/>
          </w:tcPr>
          <w:p w14:paraId="3A03C3AA">
            <w:pPr>
              <w:autoSpaceDE w:val="0"/>
              <w:autoSpaceDN w:val="0"/>
              <w:adjustRightInd w:val="0"/>
              <w:snapToGrid w:val="0"/>
              <w:textAlignment w:val="bottom"/>
              <w:rPr>
                <w:rFonts w:ascii="宋体" w:cs="宋体"/>
                <w:b/>
                <w:bCs/>
                <w:color w:val="000000"/>
                <w:sz w:val="24"/>
                <w:szCs w:val="24"/>
              </w:rPr>
            </w:pPr>
          </w:p>
        </w:tc>
        <w:tc>
          <w:tcPr>
            <w:tcW w:w="2126" w:type="dxa"/>
          </w:tcPr>
          <w:p w14:paraId="0875865B">
            <w:pPr>
              <w:autoSpaceDE w:val="0"/>
              <w:autoSpaceDN w:val="0"/>
              <w:adjustRightInd w:val="0"/>
              <w:snapToGrid w:val="0"/>
              <w:textAlignment w:val="bottom"/>
              <w:rPr>
                <w:rFonts w:ascii="宋体" w:cs="宋体"/>
                <w:b/>
                <w:bCs/>
                <w:color w:val="000000"/>
                <w:sz w:val="24"/>
                <w:szCs w:val="24"/>
              </w:rPr>
            </w:pPr>
          </w:p>
        </w:tc>
        <w:tc>
          <w:tcPr>
            <w:tcW w:w="2126" w:type="dxa"/>
          </w:tcPr>
          <w:p w14:paraId="7D6C17DD">
            <w:pPr>
              <w:autoSpaceDE w:val="0"/>
              <w:autoSpaceDN w:val="0"/>
              <w:adjustRightInd w:val="0"/>
              <w:snapToGrid w:val="0"/>
              <w:textAlignment w:val="bottom"/>
              <w:rPr>
                <w:rFonts w:ascii="宋体" w:cs="宋体"/>
                <w:b/>
                <w:bCs/>
                <w:color w:val="000000"/>
                <w:sz w:val="24"/>
                <w:szCs w:val="24"/>
              </w:rPr>
            </w:pPr>
          </w:p>
        </w:tc>
        <w:tc>
          <w:tcPr>
            <w:tcW w:w="1967" w:type="dxa"/>
          </w:tcPr>
          <w:p w14:paraId="16937953">
            <w:pPr>
              <w:autoSpaceDE w:val="0"/>
              <w:autoSpaceDN w:val="0"/>
              <w:adjustRightInd w:val="0"/>
              <w:snapToGrid w:val="0"/>
              <w:textAlignment w:val="bottom"/>
              <w:rPr>
                <w:rFonts w:ascii="宋体" w:cs="宋体"/>
                <w:b/>
                <w:bCs/>
                <w:color w:val="000000"/>
                <w:sz w:val="24"/>
                <w:szCs w:val="24"/>
              </w:rPr>
            </w:pPr>
          </w:p>
        </w:tc>
      </w:tr>
      <w:tr w14:paraId="4A56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30" w:type="dxa"/>
          </w:tcPr>
          <w:p w14:paraId="2EC91DB8">
            <w:pPr>
              <w:autoSpaceDE w:val="0"/>
              <w:autoSpaceDN w:val="0"/>
              <w:adjustRightInd w:val="0"/>
              <w:snapToGrid w:val="0"/>
              <w:textAlignment w:val="bottom"/>
              <w:rPr>
                <w:rFonts w:ascii="宋体" w:cs="宋体"/>
                <w:b/>
                <w:bCs/>
                <w:color w:val="000000"/>
                <w:sz w:val="24"/>
                <w:szCs w:val="24"/>
              </w:rPr>
            </w:pPr>
          </w:p>
        </w:tc>
        <w:tc>
          <w:tcPr>
            <w:tcW w:w="2126" w:type="dxa"/>
          </w:tcPr>
          <w:p w14:paraId="026FEE4F">
            <w:pPr>
              <w:autoSpaceDE w:val="0"/>
              <w:autoSpaceDN w:val="0"/>
              <w:adjustRightInd w:val="0"/>
              <w:snapToGrid w:val="0"/>
              <w:textAlignment w:val="bottom"/>
              <w:rPr>
                <w:rFonts w:ascii="宋体" w:cs="宋体"/>
                <w:b/>
                <w:bCs/>
                <w:color w:val="000000"/>
                <w:sz w:val="24"/>
                <w:szCs w:val="24"/>
              </w:rPr>
            </w:pPr>
          </w:p>
        </w:tc>
        <w:tc>
          <w:tcPr>
            <w:tcW w:w="2126" w:type="dxa"/>
          </w:tcPr>
          <w:p w14:paraId="78567E3F">
            <w:pPr>
              <w:autoSpaceDE w:val="0"/>
              <w:autoSpaceDN w:val="0"/>
              <w:adjustRightInd w:val="0"/>
              <w:snapToGrid w:val="0"/>
              <w:textAlignment w:val="bottom"/>
              <w:rPr>
                <w:rFonts w:ascii="宋体" w:cs="宋体"/>
                <w:b/>
                <w:bCs/>
                <w:color w:val="000000"/>
                <w:sz w:val="24"/>
                <w:szCs w:val="24"/>
              </w:rPr>
            </w:pPr>
          </w:p>
        </w:tc>
        <w:tc>
          <w:tcPr>
            <w:tcW w:w="1967" w:type="dxa"/>
          </w:tcPr>
          <w:p w14:paraId="2CB0F42C">
            <w:pPr>
              <w:autoSpaceDE w:val="0"/>
              <w:autoSpaceDN w:val="0"/>
              <w:adjustRightInd w:val="0"/>
              <w:snapToGrid w:val="0"/>
              <w:textAlignment w:val="bottom"/>
              <w:rPr>
                <w:rFonts w:ascii="宋体" w:cs="宋体"/>
                <w:b/>
                <w:bCs/>
                <w:color w:val="000000"/>
                <w:sz w:val="24"/>
                <w:szCs w:val="24"/>
              </w:rPr>
            </w:pPr>
          </w:p>
        </w:tc>
      </w:tr>
      <w:tr w14:paraId="0B49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30" w:type="dxa"/>
          </w:tcPr>
          <w:p w14:paraId="4FB672E3">
            <w:pPr>
              <w:autoSpaceDE w:val="0"/>
              <w:autoSpaceDN w:val="0"/>
              <w:adjustRightInd w:val="0"/>
              <w:snapToGrid w:val="0"/>
              <w:textAlignment w:val="bottom"/>
              <w:rPr>
                <w:rFonts w:ascii="宋体"/>
                <w:b/>
                <w:bCs/>
                <w:color w:val="000000"/>
                <w:sz w:val="24"/>
                <w:szCs w:val="24"/>
              </w:rPr>
            </w:pPr>
          </w:p>
        </w:tc>
        <w:tc>
          <w:tcPr>
            <w:tcW w:w="2126" w:type="dxa"/>
          </w:tcPr>
          <w:p w14:paraId="0616B8D2">
            <w:pPr>
              <w:autoSpaceDE w:val="0"/>
              <w:autoSpaceDN w:val="0"/>
              <w:adjustRightInd w:val="0"/>
              <w:snapToGrid w:val="0"/>
              <w:textAlignment w:val="bottom"/>
              <w:rPr>
                <w:rFonts w:ascii="宋体"/>
                <w:b/>
                <w:bCs/>
                <w:color w:val="000000"/>
                <w:sz w:val="24"/>
                <w:szCs w:val="24"/>
              </w:rPr>
            </w:pPr>
          </w:p>
        </w:tc>
        <w:tc>
          <w:tcPr>
            <w:tcW w:w="2126" w:type="dxa"/>
          </w:tcPr>
          <w:p w14:paraId="7C579312">
            <w:pPr>
              <w:autoSpaceDE w:val="0"/>
              <w:autoSpaceDN w:val="0"/>
              <w:adjustRightInd w:val="0"/>
              <w:snapToGrid w:val="0"/>
              <w:textAlignment w:val="bottom"/>
              <w:rPr>
                <w:rFonts w:ascii="宋体"/>
                <w:b/>
                <w:bCs/>
                <w:color w:val="000000"/>
                <w:sz w:val="24"/>
                <w:szCs w:val="24"/>
              </w:rPr>
            </w:pPr>
          </w:p>
        </w:tc>
        <w:tc>
          <w:tcPr>
            <w:tcW w:w="1967" w:type="dxa"/>
          </w:tcPr>
          <w:p w14:paraId="73022B87">
            <w:pPr>
              <w:autoSpaceDE w:val="0"/>
              <w:autoSpaceDN w:val="0"/>
              <w:adjustRightInd w:val="0"/>
              <w:snapToGrid w:val="0"/>
              <w:textAlignment w:val="bottom"/>
              <w:rPr>
                <w:rFonts w:ascii="宋体"/>
                <w:b/>
                <w:bCs/>
                <w:color w:val="000000"/>
                <w:sz w:val="24"/>
                <w:szCs w:val="24"/>
              </w:rPr>
            </w:pPr>
          </w:p>
        </w:tc>
      </w:tr>
      <w:tr w14:paraId="3A45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30" w:type="dxa"/>
          </w:tcPr>
          <w:p w14:paraId="1AF46D7A">
            <w:pPr>
              <w:autoSpaceDE w:val="0"/>
              <w:autoSpaceDN w:val="0"/>
              <w:adjustRightInd w:val="0"/>
              <w:snapToGrid w:val="0"/>
              <w:textAlignment w:val="bottom"/>
              <w:rPr>
                <w:rFonts w:ascii="宋体"/>
                <w:b/>
                <w:bCs/>
                <w:color w:val="000000"/>
                <w:sz w:val="24"/>
                <w:szCs w:val="24"/>
              </w:rPr>
            </w:pPr>
          </w:p>
        </w:tc>
        <w:tc>
          <w:tcPr>
            <w:tcW w:w="2126" w:type="dxa"/>
          </w:tcPr>
          <w:p w14:paraId="2F9F2152">
            <w:pPr>
              <w:autoSpaceDE w:val="0"/>
              <w:autoSpaceDN w:val="0"/>
              <w:adjustRightInd w:val="0"/>
              <w:snapToGrid w:val="0"/>
              <w:textAlignment w:val="bottom"/>
              <w:rPr>
                <w:rFonts w:ascii="宋体"/>
                <w:b/>
                <w:bCs/>
                <w:color w:val="000000"/>
                <w:sz w:val="24"/>
                <w:szCs w:val="24"/>
              </w:rPr>
            </w:pPr>
          </w:p>
        </w:tc>
        <w:tc>
          <w:tcPr>
            <w:tcW w:w="2126" w:type="dxa"/>
          </w:tcPr>
          <w:p w14:paraId="7619D105">
            <w:pPr>
              <w:autoSpaceDE w:val="0"/>
              <w:autoSpaceDN w:val="0"/>
              <w:adjustRightInd w:val="0"/>
              <w:snapToGrid w:val="0"/>
              <w:textAlignment w:val="bottom"/>
              <w:rPr>
                <w:rFonts w:ascii="宋体"/>
                <w:b/>
                <w:bCs/>
                <w:color w:val="000000"/>
                <w:sz w:val="24"/>
                <w:szCs w:val="24"/>
              </w:rPr>
            </w:pPr>
          </w:p>
        </w:tc>
        <w:tc>
          <w:tcPr>
            <w:tcW w:w="1967" w:type="dxa"/>
          </w:tcPr>
          <w:p w14:paraId="666B464D">
            <w:pPr>
              <w:autoSpaceDE w:val="0"/>
              <w:autoSpaceDN w:val="0"/>
              <w:adjustRightInd w:val="0"/>
              <w:snapToGrid w:val="0"/>
              <w:textAlignment w:val="bottom"/>
              <w:rPr>
                <w:rFonts w:ascii="宋体"/>
                <w:b/>
                <w:bCs/>
                <w:color w:val="000000"/>
                <w:sz w:val="24"/>
                <w:szCs w:val="24"/>
              </w:rPr>
            </w:pPr>
          </w:p>
        </w:tc>
      </w:tr>
      <w:tr w14:paraId="21A7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30" w:type="dxa"/>
          </w:tcPr>
          <w:p w14:paraId="6A6615B1">
            <w:pPr>
              <w:autoSpaceDE w:val="0"/>
              <w:autoSpaceDN w:val="0"/>
              <w:adjustRightInd w:val="0"/>
              <w:snapToGrid w:val="0"/>
              <w:textAlignment w:val="bottom"/>
              <w:rPr>
                <w:rFonts w:ascii="宋体"/>
                <w:b/>
                <w:bCs/>
                <w:color w:val="000000"/>
                <w:sz w:val="24"/>
                <w:szCs w:val="24"/>
              </w:rPr>
            </w:pPr>
          </w:p>
        </w:tc>
        <w:tc>
          <w:tcPr>
            <w:tcW w:w="2126" w:type="dxa"/>
          </w:tcPr>
          <w:p w14:paraId="2EA33842">
            <w:pPr>
              <w:autoSpaceDE w:val="0"/>
              <w:autoSpaceDN w:val="0"/>
              <w:adjustRightInd w:val="0"/>
              <w:snapToGrid w:val="0"/>
              <w:textAlignment w:val="bottom"/>
              <w:rPr>
                <w:rFonts w:ascii="宋体"/>
                <w:b/>
                <w:bCs/>
                <w:color w:val="000000"/>
                <w:sz w:val="24"/>
                <w:szCs w:val="24"/>
              </w:rPr>
            </w:pPr>
          </w:p>
        </w:tc>
        <w:tc>
          <w:tcPr>
            <w:tcW w:w="2126" w:type="dxa"/>
          </w:tcPr>
          <w:p w14:paraId="282E57CE">
            <w:pPr>
              <w:autoSpaceDE w:val="0"/>
              <w:autoSpaceDN w:val="0"/>
              <w:adjustRightInd w:val="0"/>
              <w:snapToGrid w:val="0"/>
              <w:textAlignment w:val="bottom"/>
              <w:rPr>
                <w:rFonts w:ascii="宋体"/>
                <w:b/>
                <w:bCs/>
                <w:color w:val="000000"/>
                <w:sz w:val="24"/>
                <w:szCs w:val="24"/>
              </w:rPr>
            </w:pPr>
          </w:p>
        </w:tc>
        <w:tc>
          <w:tcPr>
            <w:tcW w:w="1967" w:type="dxa"/>
          </w:tcPr>
          <w:p w14:paraId="6303E9B8">
            <w:pPr>
              <w:autoSpaceDE w:val="0"/>
              <w:autoSpaceDN w:val="0"/>
              <w:adjustRightInd w:val="0"/>
              <w:snapToGrid w:val="0"/>
              <w:textAlignment w:val="bottom"/>
              <w:rPr>
                <w:rFonts w:ascii="宋体"/>
                <w:b/>
                <w:bCs/>
                <w:color w:val="000000"/>
                <w:sz w:val="24"/>
                <w:szCs w:val="24"/>
              </w:rPr>
            </w:pPr>
          </w:p>
        </w:tc>
      </w:tr>
      <w:tr w14:paraId="049C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30" w:type="dxa"/>
          </w:tcPr>
          <w:p w14:paraId="36748FDE">
            <w:pPr>
              <w:autoSpaceDE w:val="0"/>
              <w:autoSpaceDN w:val="0"/>
              <w:adjustRightInd w:val="0"/>
              <w:snapToGrid w:val="0"/>
              <w:textAlignment w:val="bottom"/>
              <w:rPr>
                <w:rFonts w:ascii="宋体"/>
                <w:b/>
                <w:bCs/>
                <w:color w:val="000000"/>
                <w:sz w:val="24"/>
                <w:szCs w:val="24"/>
              </w:rPr>
            </w:pPr>
          </w:p>
        </w:tc>
        <w:tc>
          <w:tcPr>
            <w:tcW w:w="2126" w:type="dxa"/>
          </w:tcPr>
          <w:p w14:paraId="24752456">
            <w:pPr>
              <w:autoSpaceDE w:val="0"/>
              <w:autoSpaceDN w:val="0"/>
              <w:adjustRightInd w:val="0"/>
              <w:snapToGrid w:val="0"/>
              <w:textAlignment w:val="bottom"/>
              <w:rPr>
                <w:rFonts w:ascii="宋体"/>
                <w:b/>
                <w:bCs/>
                <w:color w:val="000000"/>
                <w:sz w:val="24"/>
                <w:szCs w:val="24"/>
              </w:rPr>
            </w:pPr>
          </w:p>
        </w:tc>
        <w:tc>
          <w:tcPr>
            <w:tcW w:w="2126" w:type="dxa"/>
          </w:tcPr>
          <w:p w14:paraId="36B5F152">
            <w:pPr>
              <w:autoSpaceDE w:val="0"/>
              <w:autoSpaceDN w:val="0"/>
              <w:adjustRightInd w:val="0"/>
              <w:snapToGrid w:val="0"/>
              <w:textAlignment w:val="bottom"/>
              <w:rPr>
                <w:rFonts w:ascii="宋体"/>
                <w:b/>
                <w:bCs/>
                <w:color w:val="000000"/>
                <w:sz w:val="24"/>
                <w:szCs w:val="24"/>
              </w:rPr>
            </w:pPr>
          </w:p>
        </w:tc>
        <w:tc>
          <w:tcPr>
            <w:tcW w:w="1967" w:type="dxa"/>
          </w:tcPr>
          <w:p w14:paraId="2C8450B9">
            <w:pPr>
              <w:autoSpaceDE w:val="0"/>
              <w:autoSpaceDN w:val="0"/>
              <w:adjustRightInd w:val="0"/>
              <w:snapToGrid w:val="0"/>
              <w:textAlignment w:val="bottom"/>
              <w:rPr>
                <w:rFonts w:ascii="宋体"/>
                <w:b/>
                <w:bCs/>
                <w:color w:val="000000"/>
                <w:sz w:val="24"/>
                <w:szCs w:val="24"/>
              </w:rPr>
            </w:pPr>
          </w:p>
        </w:tc>
      </w:tr>
      <w:tr w14:paraId="07B1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30" w:type="dxa"/>
          </w:tcPr>
          <w:p w14:paraId="240BB308">
            <w:pPr>
              <w:autoSpaceDE w:val="0"/>
              <w:autoSpaceDN w:val="0"/>
              <w:adjustRightInd w:val="0"/>
              <w:snapToGrid w:val="0"/>
              <w:textAlignment w:val="bottom"/>
              <w:rPr>
                <w:rFonts w:ascii="宋体"/>
                <w:b/>
                <w:bCs/>
                <w:color w:val="000000"/>
                <w:sz w:val="24"/>
                <w:szCs w:val="24"/>
              </w:rPr>
            </w:pPr>
          </w:p>
        </w:tc>
        <w:tc>
          <w:tcPr>
            <w:tcW w:w="2126" w:type="dxa"/>
          </w:tcPr>
          <w:p w14:paraId="67A7804D">
            <w:pPr>
              <w:autoSpaceDE w:val="0"/>
              <w:autoSpaceDN w:val="0"/>
              <w:adjustRightInd w:val="0"/>
              <w:snapToGrid w:val="0"/>
              <w:textAlignment w:val="bottom"/>
              <w:rPr>
                <w:rFonts w:ascii="宋体"/>
                <w:b/>
                <w:bCs/>
                <w:color w:val="000000"/>
                <w:sz w:val="24"/>
                <w:szCs w:val="24"/>
              </w:rPr>
            </w:pPr>
          </w:p>
        </w:tc>
        <w:tc>
          <w:tcPr>
            <w:tcW w:w="2126" w:type="dxa"/>
          </w:tcPr>
          <w:p w14:paraId="48813A54">
            <w:pPr>
              <w:autoSpaceDE w:val="0"/>
              <w:autoSpaceDN w:val="0"/>
              <w:adjustRightInd w:val="0"/>
              <w:snapToGrid w:val="0"/>
              <w:textAlignment w:val="bottom"/>
              <w:rPr>
                <w:rFonts w:ascii="宋体"/>
                <w:b/>
                <w:bCs/>
                <w:color w:val="000000"/>
                <w:sz w:val="24"/>
                <w:szCs w:val="24"/>
              </w:rPr>
            </w:pPr>
          </w:p>
        </w:tc>
        <w:tc>
          <w:tcPr>
            <w:tcW w:w="1967" w:type="dxa"/>
          </w:tcPr>
          <w:p w14:paraId="258D4CEF">
            <w:pPr>
              <w:autoSpaceDE w:val="0"/>
              <w:autoSpaceDN w:val="0"/>
              <w:adjustRightInd w:val="0"/>
              <w:snapToGrid w:val="0"/>
              <w:textAlignment w:val="bottom"/>
              <w:rPr>
                <w:rFonts w:ascii="宋体"/>
                <w:b/>
                <w:bCs/>
                <w:color w:val="000000"/>
                <w:sz w:val="24"/>
                <w:szCs w:val="24"/>
              </w:rPr>
            </w:pPr>
          </w:p>
        </w:tc>
      </w:tr>
      <w:tr w14:paraId="2372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30" w:type="dxa"/>
          </w:tcPr>
          <w:p w14:paraId="0BF5CE6B">
            <w:pPr>
              <w:autoSpaceDE w:val="0"/>
              <w:autoSpaceDN w:val="0"/>
              <w:adjustRightInd w:val="0"/>
              <w:snapToGrid w:val="0"/>
              <w:textAlignment w:val="bottom"/>
              <w:rPr>
                <w:rFonts w:ascii="宋体"/>
                <w:b/>
                <w:bCs/>
                <w:color w:val="000000"/>
                <w:sz w:val="24"/>
                <w:szCs w:val="24"/>
              </w:rPr>
            </w:pPr>
          </w:p>
        </w:tc>
        <w:tc>
          <w:tcPr>
            <w:tcW w:w="2126" w:type="dxa"/>
          </w:tcPr>
          <w:p w14:paraId="64E3ED96">
            <w:pPr>
              <w:autoSpaceDE w:val="0"/>
              <w:autoSpaceDN w:val="0"/>
              <w:adjustRightInd w:val="0"/>
              <w:snapToGrid w:val="0"/>
              <w:textAlignment w:val="bottom"/>
              <w:rPr>
                <w:rFonts w:ascii="宋体"/>
                <w:b/>
                <w:bCs/>
                <w:color w:val="000000"/>
                <w:sz w:val="24"/>
                <w:szCs w:val="24"/>
              </w:rPr>
            </w:pPr>
          </w:p>
        </w:tc>
        <w:tc>
          <w:tcPr>
            <w:tcW w:w="2126" w:type="dxa"/>
          </w:tcPr>
          <w:p w14:paraId="17E4C731">
            <w:pPr>
              <w:autoSpaceDE w:val="0"/>
              <w:autoSpaceDN w:val="0"/>
              <w:adjustRightInd w:val="0"/>
              <w:snapToGrid w:val="0"/>
              <w:textAlignment w:val="bottom"/>
              <w:rPr>
                <w:rFonts w:ascii="宋体"/>
                <w:b/>
                <w:bCs/>
                <w:color w:val="000000"/>
                <w:sz w:val="24"/>
                <w:szCs w:val="24"/>
              </w:rPr>
            </w:pPr>
          </w:p>
        </w:tc>
        <w:tc>
          <w:tcPr>
            <w:tcW w:w="1967" w:type="dxa"/>
          </w:tcPr>
          <w:p w14:paraId="76F8C71B">
            <w:pPr>
              <w:autoSpaceDE w:val="0"/>
              <w:autoSpaceDN w:val="0"/>
              <w:adjustRightInd w:val="0"/>
              <w:snapToGrid w:val="0"/>
              <w:textAlignment w:val="bottom"/>
              <w:rPr>
                <w:rFonts w:ascii="宋体"/>
                <w:b/>
                <w:bCs/>
                <w:color w:val="000000"/>
                <w:sz w:val="24"/>
                <w:szCs w:val="24"/>
              </w:rPr>
            </w:pPr>
          </w:p>
        </w:tc>
      </w:tr>
    </w:tbl>
    <w:p w14:paraId="32F3A410">
      <w:pPr>
        <w:autoSpaceDE w:val="0"/>
        <w:autoSpaceDN w:val="0"/>
        <w:adjustRightInd w:val="0"/>
        <w:snapToGrid w:val="0"/>
        <w:textAlignment w:val="bottom"/>
        <w:rPr>
          <w:rFonts w:ascii="宋体"/>
          <w:color w:val="000000"/>
          <w:sz w:val="24"/>
          <w:szCs w:val="24"/>
        </w:rPr>
      </w:pPr>
    </w:p>
    <w:p w14:paraId="5398459A">
      <w:pPr>
        <w:autoSpaceDE w:val="0"/>
        <w:autoSpaceDN w:val="0"/>
        <w:adjustRightInd w:val="0"/>
        <w:snapToGrid w:val="0"/>
        <w:textAlignment w:val="bottom"/>
        <w:rPr>
          <w:rFonts w:ascii="宋体"/>
          <w:color w:val="000000"/>
          <w:sz w:val="24"/>
          <w:szCs w:val="24"/>
        </w:rPr>
      </w:pPr>
      <w:r>
        <w:rPr>
          <w:rFonts w:hint="eastAsia" w:ascii="宋体" w:cs="宋体"/>
          <w:color w:val="000000"/>
          <w:sz w:val="24"/>
          <w:szCs w:val="24"/>
        </w:rPr>
        <w:t>供应商授权代表签字并盖章：</w:t>
      </w:r>
    </w:p>
    <w:p w14:paraId="2407BB16">
      <w:pPr>
        <w:autoSpaceDE w:val="0"/>
        <w:autoSpaceDN w:val="0"/>
        <w:adjustRightInd w:val="0"/>
        <w:snapToGrid w:val="0"/>
        <w:spacing w:before="120" w:beforeLines="50"/>
        <w:ind w:right="893"/>
        <w:textAlignment w:val="bottom"/>
        <w:rPr>
          <w:rFonts w:ascii="宋体"/>
          <w:color w:val="000000"/>
          <w:sz w:val="24"/>
          <w:szCs w:val="24"/>
        </w:rPr>
      </w:pPr>
      <w:r>
        <w:rPr>
          <w:rFonts w:hint="eastAsia" w:ascii="宋体" w:cs="宋体"/>
          <w:color w:val="000000"/>
          <w:sz w:val="24"/>
          <w:szCs w:val="24"/>
        </w:rPr>
        <w:t>日期：</w:t>
      </w:r>
    </w:p>
    <w:p w14:paraId="018582C7">
      <w:pPr>
        <w:autoSpaceDE w:val="0"/>
        <w:autoSpaceDN w:val="0"/>
        <w:adjustRightInd w:val="0"/>
        <w:snapToGrid w:val="0"/>
        <w:textAlignment w:val="bottom"/>
        <w:rPr>
          <w:rFonts w:ascii="宋体"/>
          <w:color w:val="000000"/>
          <w:sz w:val="24"/>
          <w:szCs w:val="24"/>
        </w:rPr>
      </w:pPr>
    </w:p>
    <w:p w14:paraId="26FD504E">
      <w:pPr>
        <w:autoSpaceDE w:val="0"/>
        <w:autoSpaceDN w:val="0"/>
        <w:adjustRightInd w:val="0"/>
        <w:snapToGrid w:val="0"/>
        <w:ind w:right="471"/>
        <w:textAlignment w:val="bottom"/>
        <w:rPr>
          <w:rFonts w:ascii="宋体"/>
          <w:b/>
          <w:bCs/>
          <w:color w:val="000000"/>
          <w:sz w:val="24"/>
          <w:szCs w:val="24"/>
        </w:rPr>
      </w:pPr>
      <w:r>
        <w:rPr>
          <w:rFonts w:hint="eastAsia" w:ascii="宋体" w:cs="宋体"/>
          <w:b/>
          <w:bCs/>
          <w:color w:val="000000"/>
          <w:sz w:val="24"/>
          <w:szCs w:val="24"/>
        </w:rPr>
        <w:t>注：</w:t>
      </w:r>
    </w:p>
    <w:p w14:paraId="2BDF374E">
      <w:pPr>
        <w:numPr>
          <w:ilvl w:val="1"/>
          <w:numId w:val="19"/>
        </w:numPr>
        <w:autoSpaceDE w:val="0"/>
        <w:autoSpaceDN w:val="0"/>
        <w:adjustRightInd w:val="0"/>
        <w:snapToGrid w:val="0"/>
        <w:ind w:right="471"/>
        <w:textAlignment w:val="bottom"/>
        <w:rPr>
          <w:rFonts w:ascii="宋体"/>
          <w:b/>
          <w:bCs/>
          <w:color w:val="000000"/>
          <w:sz w:val="24"/>
          <w:szCs w:val="24"/>
        </w:rPr>
      </w:pPr>
      <w:r>
        <w:rPr>
          <w:rFonts w:hint="eastAsia" w:ascii="宋体" w:cs="宋体"/>
          <w:b/>
          <w:bCs/>
          <w:color w:val="000000"/>
          <w:sz w:val="24"/>
          <w:szCs w:val="24"/>
        </w:rPr>
        <w:t>本表须针对磋商文件中第五部分服务需求中的全部需求逐条应答，否则将被视为非实质性响应磋商文件要求；</w:t>
      </w:r>
    </w:p>
    <w:p w14:paraId="499BA92C">
      <w:pPr>
        <w:numPr>
          <w:ilvl w:val="1"/>
          <w:numId w:val="19"/>
        </w:numPr>
        <w:autoSpaceDE w:val="0"/>
        <w:autoSpaceDN w:val="0"/>
        <w:adjustRightInd w:val="0"/>
        <w:snapToGrid w:val="0"/>
        <w:ind w:right="471"/>
        <w:textAlignment w:val="bottom"/>
        <w:rPr>
          <w:rFonts w:ascii="宋体"/>
          <w:b/>
          <w:bCs/>
          <w:color w:val="000000"/>
          <w:sz w:val="24"/>
          <w:szCs w:val="24"/>
        </w:rPr>
      </w:pPr>
      <w:r>
        <w:rPr>
          <w:rFonts w:hint="eastAsia" w:ascii="宋体" w:cs="宋体"/>
          <w:b/>
          <w:bCs/>
          <w:color w:val="000000"/>
          <w:sz w:val="24"/>
          <w:szCs w:val="24"/>
        </w:rPr>
        <w:t>所应答的技术服务指标应有具体内容，不能简单复制磋商文件内容，或全部响应仅以“符合、满足”应答；</w:t>
      </w:r>
    </w:p>
    <w:p w14:paraId="37D8DF94">
      <w:pPr>
        <w:numPr>
          <w:ilvl w:val="1"/>
          <w:numId w:val="19"/>
        </w:numPr>
        <w:autoSpaceDE w:val="0"/>
        <w:autoSpaceDN w:val="0"/>
        <w:adjustRightInd w:val="0"/>
        <w:snapToGrid w:val="0"/>
        <w:ind w:right="471"/>
        <w:textAlignment w:val="bottom"/>
        <w:rPr>
          <w:rFonts w:ascii="宋体"/>
          <w:b/>
          <w:bCs/>
          <w:color w:val="000000"/>
          <w:sz w:val="24"/>
          <w:szCs w:val="24"/>
        </w:rPr>
      </w:pPr>
      <w:r>
        <w:rPr>
          <w:rFonts w:hint="eastAsia" w:ascii="宋体" w:cs="宋体"/>
          <w:b/>
          <w:bCs/>
          <w:color w:val="000000"/>
          <w:sz w:val="24"/>
          <w:szCs w:val="24"/>
        </w:rPr>
        <w:t>无论正负偏离均须对偏离情况作具体说明；</w:t>
      </w:r>
    </w:p>
    <w:p w14:paraId="019CD0A4">
      <w:pPr>
        <w:adjustRightInd w:val="0"/>
        <w:snapToGrid w:val="0"/>
        <w:jc w:val="center"/>
        <w:rPr>
          <w:rFonts w:ascii="宋体"/>
          <w:b/>
          <w:bCs/>
          <w:color w:val="000000"/>
          <w:sz w:val="24"/>
          <w:szCs w:val="24"/>
        </w:rPr>
      </w:pPr>
      <w:r>
        <w:rPr>
          <w:rFonts w:ascii="宋体"/>
          <w:b/>
          <w:bCs/>
          <w:color w:val="000000"/>
          <w:sz w:val="24"/>
          <w:szCs w:val="24"/>
        </w:rPr>
        <w:br w:type="page"/>
      </w:r>
    </w:p>
    <w:p w14:paraId="4B07088C">
      <w:pPr>
        <w:adjustRightInd w:val="0"/>
        <w:snapToGrid w:val="0"/>
        <w:jc w:val="center"/>
        <w:outlineLvl w:val="0"/>
        <w:rPr>
          <w:rFonts w:ascii="宋体"/>
          <w:color w:val="000000"/>
          <w:sz w:val="32"/>
          <w:szCs w:val="32"/>
        </w:rPr>
      </w:pPr>
      <w:r>
        <w:rPr>
          <w:rFonts w:hint="eastAsia" w:ascii="宋体" w:cs="宋体"/>
          <w:b/>
          <w:bCs/>
          <w:color w:val="000000"/>
          <w:sz w:val="32"/>
          <w:szCs w:val="32"/>
        </w:rPr>
        <w:t>附件</w:t>
      </w:r>
      <w:r>
        <w:rPr>
          <w:rFonts w:ascii="宋体" w:cs="宋体"/>
          <w:b/>
          <w:bCs/>
          <w:color w:val="000000"/>
          <w:sz w:val="32"/>
          <w:szCs w:val="32"/>
        </w:rPr>
        <w:t>4</w:t>
      </w:r>
      <w:r>
        <w:rPr>
          <w:rFonts w:hint="eastAsia" w:ascii="宋体" w:cs="宋体"/>
          <w:b/>
          <w:bCs/>
          <w:color w:val="000000"/>
          <w:sz w:val="32"/>
          <w:szCs w:val="32"/>
        </w:rPr>
        <w:t>：商务条款偏离表</w:t>
      </w:r>
    </w:p>
    <w:p w14:paraId="550D1301">
      <w:pPr>
        <w:adjustRightInd w:val="0"/>
        <w:snapToGrid w:val="0"/>
        <w:rPr>
          <w:rFonts w:ascii="宋体"/>
          <w:color w:val="000000"/>
          <w:sz w:val="24"/>
          <w:szCs w:val="24"/>
        </w:rPr>
      </w:pPr>
    </w:p>
    <w:p w14:paraId="31AE70EB">
      <w:pPr>
        <w:adjustRightInd w:val="0"/>
        <w:snapToGrid w:val="0"/>
        <w:jc w:val="center"/>
        <w:rPr>
          <w:rFonts w:ascii="宋体"/>
          <w:b/>
          <w:bCs/>
          <w:color w:val="000000"/>
          <w:sz w:val="24"/>
          <w:szCs w:val="24"/>
        </w:rPr>
      </w:pPr>
    </w:p>
    <w:p w14:paraId="72440D62">
      <w:pPr>
        <w:adjustRightInd w:val="0"/>
        <w:snapToGrid w:val="0"/>
        <w:rPr>
          <w:rFonts w:ascii="宋体"/>
          <w:color w:val="000000"/>
          <w:sz w:val="24"/>
          <w:szCs w:val="24"/>
          <w:u w:val="single"/>
        </w:rPr>
      </w:pPr>
      <w:r>
        <w:rPr>
          <w:rFonts w:hint="eastAsia" w:ascii="宋体" w:cs="宋体"/>
          <w:color w:val="000000"/>
          <w:sz w:val="24"/>
          <w:szCs w:val="24"/>
        </w:rPr>
        <w:t>项目名称：采购编号：</w:t>
      </w:r>
    </w:p>
    <w:p w14:paraId="027344B0">
      <w:pPr>
        <w:adjustRightInd w:val="0"/>
        <w:snapToGrid w:val="0"/>
        <w:rPr>
          <w:rFonts w:ascii="宋体"/>
          <w:color w:val="000000"/>
          <w:sz w:val="24"/>
          <w:szCs w:val="24"/>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22"/>
        <w:gridCol w:w="1811"/>
        <w:gridCol w:w="2040"/>
        <w:gridCol w:w="1188"/>
        <w:gridCol w:w="1024"/>
      </w:tblGrid>
      <w:tr w14:paraId="248D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7" w:type="dxa"/>
            <w:vAlign w:val="center"/>
          </w:tcPr>
          <w:p w14:paraId="718A4F71">
            <w:pPr>
              <w:adjustRightInd w:val="0"/>
              <w:snapToGrid w:val="0"/>
              <w:jc w:val="center"/>
              <w:rPr>
                <w:rFonts w:ascii="宋体"/>
                <w:color w:val="000000"/>
                <w:sz w:val="24"/>
                <w:szCs w:val="24"/>
              </w:rPr>
            </w:pPr>
            <w:r>
              <w:rPr>
                <w:rFonts w:hint="eastAsia" w:ascii="宋体" w:cs="宋体"/>
                <w:color w:val="000000"/>
                <w:sz w:val="24"/>
                <w:szCs w:val="24"/>
              </w:rPr>
              <w:t>序号</w:t>
            </w:r>
          </w:p>
        </w:tc>
        <w:tc>
          <w:tcPr>
            <w:tcW w:w="1622" w:type="dxa"/>
            <w:vAlign w:val="center"/>
          </w:tcPr>
          <w:p w14:paraId="1FB64867">
            <w:pPr>
              <w:adjustRightInd w:val="0"/>
              <w:snapToGrid w:val="0"/>
              <w:jc w:val="center"/>
              <w:rPr>
                <w:rFonts w:ascii="宋体"/>
                <w:color w:val="000000"/>
                <w:sz w:val="24"/>
                <w:szCs w:val="24"/>
              </w:rPr>
            </w:pPr>
            <w:r>
              <w:rPr>
                <w:rFonts w:hint="eastAsia" w:ascii="宋体" w:cs="宋体"/>
                <w:color w:val="000000"/>
                <w:sz w:val="24"/>
                <w:szCs w:val="24"/>
              </w:rPr>
              <w:t>竞争性磋商文件条款号</w:t>
            </w:r>
          </w:p>
        </w:tc>
        <w:tc>
          <w:tcPr>
            <w:tcW w:w="1811" w:type="dxa"/>
            <w:vAlign w:val="center"/>
          </w:tcPr>
          <w:p w14:paraId="7DD5E0D7">
            <w:pPr>
              <w:adjustRightInd w:val="0"/>
              <w:snapToGrid w:val="0"/>
              <w:jc w:val="center"/>
              <w:rPr>
                <w:rFonts w:ascii="宋体"/>
                <w:color w:val="000000"/>
                <w:sz w:val="24"/>
                <w:szCs w:val="24"/>
              </w:rPr>
            </w:pPr>
            <w:r>
              <w:rPr>
                <w:rFonts w:hint="eastAsia" w:ascii="宋体" w:cs="宋体"/>
                <w:color w:val="000000"/>
                <w:sz w:val="24"/>
                <w:szCs w:val="24"/>
              </w:rPr>
              <w:t>竞争性磋商文件要求</w:t>
            </w:r>
          </w:p>
        </w:tc>
        <w:tc>
          <w:tcPr>
            <w:tcW w:w="2040" w:type="dxa"/>
            <w:vAlign w:val="center"/>
          </w:tcPr>
          <w:p w14:paraId="31665B35">
            <w:pPr>
              <w:adjustRightInd w:val="0"/>
              <w:snapToGrid w:val="0"/>
              <w:jc w:val="center"/>
              <w:rPr>
                <w:rFonts w:ascii="宋体"/>
                <w:color w:val="000000"/>
                <w:sz w:val="24"/>
                <w:szCs w:val="24"/>
              </w:rPr>
            </w:pPr>
            <w:r>
              <w:rPr>
                <w:rFonts w:hint="eastAsia" w:ascii="宋体" w:cs="宋体"/>
                <w:color w:val="000000"/>
                <w:sz w:val="24"/>
                <w:szCs w:val="24"/>
              </w:rPr>
              <w:t>响应文件响应</w:t>
            </w:r>
          </w:p>
        </w:tc>
        <w:tc>
          <w:tcPr>
            <w:tcW w:w="1188" w:type="dxa"/>
            <w:vAlign w:val="center"/>
          </w:tcPr>
          <w:p w14:paraId="052CEA79">
            <w:pPr>
              <w:tabs>
                <w:tab w:val="left" w:pos="432"/>
              </w:tabs>
              <w:autoSpaceDE w:val="0"/>
              <w:autoSpaceDN w:val="0"/>
              <w:adjustRightInd w:val="0"/>
              <w:snapToGrid w:val="0"/>
              <w:jc w:val="center"/>
              <w:textAlignment w:val="bottom"/>
              <w:rPr>
                <w:rFonts w:ascii="宋体"/>
                <w:color w:val="000000"/>
                <w:sz w:val="24"/>
                <w:szCs w:val="24"/>
              </w:rPr>
            </w:pPr>
            <w:r>
              <w:rPr>
                <w:rFonts w:hint="eastAsia" w:ascii="宋体" w:cs="宋体"/>
                <w:color w:val="000000"/>
                <w:sz w:val="24"/>
                <w:szCs w:val="24"/>
              </w:rPr>
              <w:t>偏离</w:t>
            </w:r>
            <w:r>
              <w:rPr>
                <w:rFonts w:ascii="宋体" w:cs="宋体"/>
                <w:color w:val="000000"/>
                <w:sz w:val="24"/>
                <w:szCs w:val="24"/>
              </w:rPr>
              <w:t>/</w:t>
            </w:r>
            <w:r>
              <w:rPr>
                <w:rFonts w:hint="eastAsia" w:ascii="宋体" w:cs="宋体"/>
                <w:color w:val="000000"/>
                <w:sz w:val="24"/>
                <w:szCs w:val="24"/>
              </w:rPr>
              <w:t>响应</w:t>
            </w:r>
          </w:p>
        </w:tc>
        <w:tc>
          <w:tcPr>
            <w:tcW w:w="1024" w:type="dxa"/>
            <w:vAlign w:val="center"/>
          </w:tcPr>
          <w:p w14:paraId="4B8615FD">
            <w:pPr>
              <w:adjustRightInd w:val="0"/>
              <w:snapToGrid w:val="0"/>
              <w:jc w:val="center"/>
              <w:rPr>
                <w:rFonts w:ascii="宋体"/>
                <w:color w:val="000000"/>
                <w:sz w:val="24"/>
                <w:szCs w:val="24"/>
              </w:rPr>
            </w:pPr>
            <w:r>
              <w:rPr>
                <w:rFonts w:hint="eastAsia" w:ascii="宋体" w:cs="宋体"/>
                <w:color w:val="000000"/>
                <w:sz w:val="24"/>
                <w:szCs w:val="24"/>
              </w:rPr>
              <w:t>偏离</w:t>
            </w:r>
          </w:p>
          <w:p w14:paraId="2D25A03C">
            <w:pPr>
              <w:adjustRightInd w:val="0"/>
              <w:snapToGrid w:val="0"/>
              <w:jc w:val="center"/>
              <w:rPr>
                <w:rFonts w:ascii="宋体"/>
                <w:color w:val="000000"/>
                <w:sz w:val="24"/>
                <w:szCs w:val="24"/>
              </w:rPr>
            </w:pPr>
            <w:r>
              <w:rPr>
                <w:rFonts w:hint="eastAsia" w:ascii="宋体" w:cs="宋体"/>
                <w:color w:val="000000"/>
                <w:sz w:val="24"/>
                <w:szCs w:val="24"/>
              </w:rPr>
              <w:t>说明</w:t>
            </w:r>
          </w:p>
        </w:tc>
      </w:tr>
      <w:tr w14:paraId="09B0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7" w:type="dxa"/>
            <w:vAlign w:val="center"/>
          </w:tcPr>
          <w:p w14:paraId="273145F6">
            <w:pPr>
              <w:adjustRightInd w:val="0"/>
              <w:snapToGrid w:val="0"/>
              <w:jc w:val="center"/>
              <w:rPr>
                <w:rFonts w:ascii="宋体"/>
                <w:color w:val="000000"/>
                <w:sz w:val="24"/>
                <w:szCs w:val="24"/>
              </w:rPr>
            </w:pPr>
          </w:p>
        </w:tc>
        <w:tc>
          <w:tcPr>
            <w:tcW w:w="1622" w:type="dxa"/>
            <w:vAlign w:val="center"/>
          </w:tcPr>
          <w:p w14:paraId="4E26F031">
            <w:pPr>
              <w:adjustRightInd w:val="0"/>
              <w:snapToGrid w:val="0"/>
              <w:jc w:val="center"/>
              <w:rPr>
                <w:rFonts w:ascii="宋体"/>
                <w:color w:val="000000"/>
                <w:sz w:val="24"/>
                <w:szCs w:val="24"/>
              </w:rPr>
            </w:pPr>
          </w:p>
        </w:tc>
        <w:tc>
          <w:tcPr>
            <w:tcW w:w="1811" w:type="dxa"/>
            <w:vAlign w:val="center"/>
          </w:tcPr>
          <w:p w14:paraId="02AE03B1">
            <w:pPr>
              <w:adjustRightInd w:val="0"/>
              <w:snapToGrid w:val="0"/>
              <w:jc w:val="center"/>
              <w:rPr>
                <w:rFonts w:ascii="宋体"/>
                <w:color w:val="000000"/>
                <w:sz w:val="24"/>
                <w:szCs w:val="24"/>
              </w:rPr>
            </w:pPr>
            <w:r>
              <w:rPr>
                <w:rFonts w:hint="eastAsia" w:ascii="宋体"/>
                <w:color w:val="000000"/>
                <w:sz w:val="24"/>
                <w:szCs w:val="24"/>
              </w:rPr>
              <w:t>服务期</w:t>
            </w:r>
          </w:p>
        </w:tc>
        <w:tc>
          <w:tcPr>
            <w:tcW w:w="2040" w:type="dxa"/>
            <w:vAlign w:val="center"/>
          </w:tcPr>
          <w:p w14:paraId="54E45252">
            <w:pPr>
              <w:adjustRightInd w:val="0"/>
              <w:snapToGrid w:val="0"/>
              <w:jc w:val="center"/>
              <w:rPr>
                <w:rFonts w:ascii="宋体"/>
                <w:color w:val="000000"/>
                <w:sz w:val="24"/>
                <w:szCs w:val="24"/>
              </w:rPr>
            </w:pPr>
          </w:p>
        </w:tc>
        <w:tc>
          <w:tcPr>
            <w:tcW w:w="1188" w:type="dxa"/>
            <w:vAlign w:val="center"/>
          </w:tcPr>
          <w:p w14:paraId="41A4D95D">
            <w:pPr>
              <w:adjustRightInd w:val="0"/>
              <w:snapToGrid w:val="0"/>
              <w:jc w:val="center"/>
              <w:rPr>
                <w:rFonts w:ascii="宋体"/>
                <w:color w:val="000000"/>
                <w:sz w:val="24"/>
                <w:szCs w:val="24"/>
              </w:rPr>
            </w:pPr>
          </w:p>
        </w:tc>
        <w:tc>
          <w:tcPr>
            <w:tcW w:w="1024" w:type="dxa"/>
            <w:vAlign w:val="center"/>
          </w:tcPr>
          <w:p w14:paraId="3A74D4B6">
            <w:pPr>
              <w:adjustRightInd w:val="0"/>
              <w:snapToGrid w:val="0"/>
              <w:jc w:val="center"/>
              <w:rPr>
                <w:rFonts w:ascii="宋体"/>
                <w:color w:val="000000"/>
                <w:sz w:val="24"/>
                <w:szCs w:val="24"/>
              </w:rPr>
            </w:pPr>
          </w:p>
        </w:tc>
      </w:tr>
      <w:tr w14:paraId="2FBF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7" w:type="dxa"/>
            <w:vAlign w:val="center"/>
          </w:tcPr>
          <w:p w14:paraId="683316FB">
            <w:pPr>
              <w:adjustRightInd w:val="0"/>
              <w:snapToGrid w:val="0"/>
              <w:jc w:val="center"/>
              <w:rPr>
                <w:rFonts w:ascii="宋体"/>
                <w:color w:val="000000"/>
                <w:sz w:val="24"/>
                <w:szCs w:val="24"/>
              </w:rPr>
            </w:pPr>
          </w:p>
        </w:tc>
        <w:tc>
          <w:tcPr>
            <w:tcW w:w="1622" w:type="dxa"/>
            <w:vAlign w:val="center"/>
          </w:tcPr>
          <w:p w14:paraId="75BAE17A">
            <w:pPr>
              <w:adjustRightInd w:val="0"/>
              <w:snapToGrid w:val="0"/>
              <w:jc w:val="center"/>
              <w:rPr>
                <w:rFonts w:ascii="宋体"/>
                <w:color w:val="000000"/>
                <w:sz w:val="24"/>
                <w:szCs w:val="24"/>
              </w:rPr>
            </w:pPr>
          </w:p>
        </w:tc>
        <w:tc>
          <w:tcPr>
            <w:tcW w:w="1811" w:type="dxa"/>
            <w:vAlign w:val="center"/>
          </w:tcPr>
          <w:p w14:paraId="4E97523F">
            <w:pPr>
              <w:adjustRightInd w:val="0"/>
              <w:snapToGrid w:val="0"/>
              <w:jc w:val="center"/>
              <w:rPr>
                <w:rFonts w:ascii="宋体"/>
                <w:color w:val="000000"/>
                <w:sz w:val="24"/>
                <w:szCs w:val="24"/>
              </w:rPr>
            </w:pPr>
            <w:r>
              <w:rPr>
                <w:rFonts w:hint="eastAsia" w:ascii="宋体" w:cs="宋体"/>
                <w:color w:val="000000"/>
                <w:sz w:val="24"/>
                <w:szCs w:val="24"/>
              </w:rPr>
              <w:t xml:space="preserve"> 付款方式</w:t>
            </w:r>
          </w:p>
        </w:tc>
        <w:tc>
          <w:tcPr>
            <w:tcW w:w="2040" w:type="dxa"/>
            <w:vAlign w:val="center"/>
          </w:tcPr>
          <w:p w14:paraId="01D1AB41">
            <w:pPr>
              <w:adjustRightInd w:val="0"/>
              <w:snapToGrid w:val="0"/>
              <w:jc w:val="center"/>
              <w:rPr>
                <w:rFonts w:ascii="宋体"/>
                <w:color w:val="000000"/>
                <w:sz w:val="24"/>
                <w:szCs w:val="24"/>
              </w:rPr>
            </w:pPr>
          </w:p>
        </w:tc>
        <w:tc>
          <w:tcPr>
            <w:tcW w:w="1188" w:type="dxa"/>
            <w:vAlign w:val="center"/>
          </w:tcPr>
          <w:p w14:paraId="1C321A4C">
            <w:pPr>
              <w:adjustRightInd w:val="0"/>
              <w:snapToGrid w:val="0"/>
              <w:jc w:val="center"/>
              <w:rPr>
                <w:rFonts w:ascii="宋体"/>
                <w:color w:val="000000"/>
                <w:sz w:val="24"/>
                <w:szCs w:val="24"/>
              </w:rPr>
            </w:pPr>
          </w:p>
        </w:tc>
        <w:tc>
          <w:tcPr>
            <w:tcW w:w="1024" w:type="dxa"/>
            <w:vAlign w:val="center"/>
          </w:tcPr>
          <w:p w14:paraId="511A17A8">
            <w:pPr>
              <w:adjustRightInd w:val="0"/>
              <w:snapToGrid w:val="0"/>
              <w:jc w:val="center"/>
              <w:rPr>
                <w:rFonts w:ascii="宋体"/>
                <w:color w:val="000000"/>
                <w:sz w:val="24"/>
                <w:szCs w:val="24"/>
              </w:rPr>
            </w:pPr>
          </w:p>
        </w:tc>
      </w:tr>
      <w:tr w14:paraId="435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7" w:type="dxa"/>
            <w:vAlign w:val="center"/>
          </w:tcPr>
          <w:p w14:paraId="2C0A4AE5">
            <w:pPr>
              <w:adjustRightInd w:val="0"/>
              <w:snapToGrid w:val="0"/>
              <w:jc w:val="center"/>
              <w:rPr>
                <w:rFonts w:ascii="宋体"/>
                <w:color w:val="000000"/>
                <w:sz w:val="24"/>
                <w:szCs w:val="24"/>
              </w:rPr>
            </w:pPr>
          </w:p>
        </w:tc>
        <w:tc>
          <w:tcPr>
            <w:tcW w:w="1622" w:type="dxa"/>
            <w:vAlign w:val="center"/>
          </w:tcPr>
          <w:p w14:paraId="4DBC8083">
            <w:pPr>
              <w:adjustRightInd w:val="0"/>
              <w:snapToGrid w:val="0"/>
              <w:jc w:val="center"/>
              <w:rPr>
                <w:rFonts w:ascii="宋体"/>
                <w:color w:val="000000"/>
                <w:sz w:val="24"/>
                <w:szCs w:val="24"/>
              </w:rPr>
            </w:pPr>
          </w:p>
        </w:tc>
        <w:tc>
          <w:tcPr>
            <w:tcW w:w="1811" w:type="dxa"/>
            <w:vAlign w:val="center"/>
          </w:tcPr>
          <w:p w14:paraId="15CE1674">
            <w:pPr>
              <w:adjustRightInd w:val="0"/>
              <w:snapToGrid w:val="0"/>
              <w:jc w:val="center"/>
              <w:rPr>
                <w:rFonts w:ascii="宋体" w:cs="宋体"/>
                <w:color w:val="000000"/>
                <w:sz w:val="24"/>
                <w:szCs w:val="24"/>
              </w:rPr>
            </w:pPr>
            <w:r>
              <w:rPr>
                <w:rFonts w:hint="eastAsia" w:ascii="宋体" w:cs="宋体"/>
                <w:color w:val="000000"/>
                <w:sz w:val="24"/>
                <w:szCs w:val="24"/>
              </w:rPr>
              <w:t xml:space="preserve"> 服务地点</w:t>
            </w:r>
          </w:p>
        </w:tc>
        <w:tc>
          <w:tcPr>
            <w:tcW w:w="2040" w:type="dxa"/>
            <w:vAlign w:val="center"/>
          </w:tcPr>
          <w:p w14:paraId="69101B16">
            <w:pPr>
              <w:adjustRightInd w:val="0"/>
              <w:snapToGrid w:val="0"/>
              <w:jc w:val="center"/>
              <w:rPr>
                <w:rFonts w:ascii="宋体" w:cs="宋体"/>
                <w:color w:val="000000"/>
                <w:sz w:val="24"/>
                <w:szCs w:val="24"/>
              </w:rPr>
            </w:pPr>
          </w:p>
        </w:tc>
        <w:tc>
          <w:tcPr>
            <w:tcW w:w="1188" w:type="dxa"/>
            <w:vAlign w:val="center"/>
          </w:tcPr>
          <w:p w14:paraId="5F0808EE">
            <w:pPr>
              <w:adjustRightInd w:val="0"/>
              <w:snapToGrid w:val="0"/>
              <w:jc w:val="center"/>
              <w:rPr>
                <w:rFonts w:ascii="宋体" w:cs="宋体"/>
                <w:color w:val="000000"/>
                <w:sz w:val="24"/>
                <w:szCs w:val="24"/>
              </w:rPr>
            </w:pPr>
          </w:p>
        </w:tc>
        <w:tc>
          <w:tcPr>
            <w:tcW w:w="1024" w:type="dxa"/>
            <w:vAlign w:val="center"/>
          </w:tcPr>
          <w:p w14:paraId="03442D6B">
            <w:pPr>
              <w:adjustRightInd w:val="0"/>
              <w:snapToGrid w:val="0"/>
              <w:jc w:val="center"/>
              <w:rPr>
                <w:rFonts w:ascii="宋体" w:cs="宋体"/>
                <w:color w:val="000000"/>
                <w:sz w:val="24"/>
                <w:szCs w:val="24"/>
              </w:rPr>
            </w:pPr>
          </w:p>
        </w:tc>
      </w:tr>
      <w:tr w14:paraId="580A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7" w:type="dxa"/>
            <w:vAlign w:val="center"/>
          </w:tcPr>
          <w:p w14:paraId="515F0620">
            <w:pPr>
              <w:adjustRightInd w:val="0"/>
              <w:snapToGrid w:val="0"/>
              <w:jc w:val="center"/>
              <w:rPr>
                <w:rFonts w:ascii="宋体"/>
                <w:color w:val="000000"/>
                <w:sz w:val="24"/>
                <w:szCs w:val="24"/>
              </w:rPr>
            </w:pPr>
          </w:p>
        </w:tc>
        <w:tc>
          <w:tcPr>
            <w:tcW w:w="1622" w:type="dxa"/>
            <w:vAlign w:val="center"/>
          </w:tcPr>
          <w:p w14:paraId="49CB91EB">
            <w:pPr>
              <w:adjustRightInd w:val="0"/>
              <w:snapToGrid w:val="0"/>
              <w:jc w:val="center"/>
              <w:rPr>
                <w:rFonts w:ascii="宋体"/>
                <w:color w:val="000000"/>
                <w:sz w:val="24"/>
                <w:szCs w:val="24"/>
              </w:rPr>
            </w:pPr>
          </w:p>
        </w:tc>
        <w:tc>
          <w:tcPr>
            <w:tcW w:w="1811" w:type="dxa"/>
            <w:vAlign w:val="center"/>
          </w:tcPr>
          <w:p w14:paraId="08B31360">
            <w:pPr>
              <w:adjustRightInd w:val="0"/>
              <w:snapToGrid w:val="0"/>
              <w:jc w:val="center"/>
              <w:rPr>
                <w:rFonts w:ascii="宋体"/>
                <w:color w:val="000000"/>
                <w:sz w:val="24"/>
                <w:szCs w:val="24"/>
              </w:rPr>
            </w:pPr>
          </w:p>
        </w:tc>
        <w:tc>
          <w:tcPr>
            <w:tcW w:w="2040" w:type="dxa"/>
            <w:vAlign w:val="center"/>
          </w:tcPr>
          <w:p w14:paraId="1C56F41F">
            <w:pPr>
              <w:adjustRightInd w:val="0"/>
              <w:snapToGrid w:val="0"/>
              <w:jc w:val="center"/>
              <w:rPr>
                <w:rFonts w:ascii="宋体"/>
                <w:color w:val="000000"/>
                <w:sz w:val="24"/>
                <w:szCs w:val="24"/>
              </w:rPr>
            </w:pPr>
          </w:p>
        </w:tc>
        <w:tc>
          <w:tcPr>
            <w:tcW w:w="1188" w:type="dxa"/>
            <w:vAlign w:val="center"/>
          </w:tcPr>
          <w:p w14:paraId="545E8218">
            <w:pPr>
              <w:adjustRightInd w:val="0"/>
              <w:snapToGrid w:val="0"/>
              <w:jc w:val="center"/>
              <w:rPr>
                <w:rFonts w:ascii="宋体"/>
                <w:color w:val="000000"/>
                <w:sz w:val="24"/>
                <w:szCs w:val="24"/>
              </w:rPr>
            </w:pPr>
          </w:p>
        </w:tc>
        <w:tc>
          <w:tcPr>
            <w:tcW w:w="1024" w:type="dxa"/>
            <w:vAlign w:val="center"/>
          </w:tcPr>
          <w:p w14:paraId="6EC21CA8">
            <w:pPr>
              <w:adjustRightInd w:val="0"/>
              <w:snapToGrid w:val="0"/>
              <w:jc w:val="center"/>
              <w:rPr>
                <w:rFonts w:ascii="宋体"/>
                <w:color w:val="000000"/>
                <w:sz w:val="24"/>
                <w:szCs w:val="24"/>
              </w:rPr>
            </w:pPr>
          </w:p>
        </w:tc>
      </w:tr>
      <w:tr w14:paraId="595B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7" w:type="dxa"/>
            <w:vAlign w:val="center"/>
          </w:tcPr>
          <w:p w14:paraId="5E38F072">
            <w:pPr>
              <w:adjustRightInd w:val="0"/>
              <w:snapToGrid w:val="0"/>
              <w:jc w:val="center"/>
              <w:rPr>
                <w:rFonts w:ascii="宋体"/>
                <w:color w:val="000000"/>
                <w:sz w:val="24"/>
                <w:szCs w:val="24"/>
              </w:rPr>
            </w:pPr>
          </w:p>
        </w:tc>
        <w:tc>
          <w:tcPr>
            <w:tcW w:w="1622" w:type="dxa"/>
            <w:vAlign w:val="center"/>
          </w:tcPr>
          <w:p w14:paraId="19DDD614">
            <w:pPr>
              <w:adjustRightInd w:val="0"/>
              <w:snapToGrid w:val="0"/>
              <w:jc w:val="center"/>
              <w:rPr>
                <w:rFonts w:ascii="宋体"/>
                <w:color w:val="000000"/>
                <w:sz w:val="24"/>
                <w:szCs w:val="24"/>
              </w:rPr>
            </w:pPr>
          </w:p>
        </w:tc>
        <w:tc>
          <w:tcPr>
            <w:tcW w:w="1811" w:type="dxa"/>
            <w:vAlign w:val="center"/>
          </w:tcPr>
          <w:p w14:paraId="27DA2043">
            <w:pPr>
              <w:adjustRightInd w:val="0"/>
              <w:snapToGrid w:val="0"/>
              <w:jc w:val="center"/>
              <w:rPr>
                <w:rFonts w:ascii="宋体"/>
                <w:color w:val="000000"/>
                <w:sz w:val="24"/>
                <w:szCs w:val="24"/>
              </w:rPr>
            </w:pPr>
          </w:p>
        </w:tc>
        <w:tc>
          <w:tcPr>
            <w:tcW w:w="2040" w:type="dxa"/>
            <w:vAlign w:val="center"/>
          </w:tcPr>
          <w:p w14:paraId="2C38BC5A">
            <w:pPr>
              <w:adjustRightInd w:val="0"/>
              <w:snapToGrid w:val="0"/>
              <w:jc w:val="center"/>
              <w:rPr>
                <w:rFonts w:ascii="宋体"/>
                <w:color w:val="000000"/>
                <w:sz w:val="24"/>
                <w:szCs w:val="24"/>
              </w:rPr>
            </w:pPr>
          </w:p>
        </w:tc>
        <w:tc>
          <w:tcPr>
            <w:tcW w:w="1188" w:type="dxa"/>
            <w:vAlign w:val="center"/>
          </w:tcPr>
          <w:p w14:paraId="1821D04B">
            <w:pPr>
              <w:adjustRightInd w:val="0"/>
              <w:snapToGrid w:val="0"/>
              <w:jc w:val="center"/>
              <w:rPr>
                <w:rFonts w:ascii="宋体"/>
                <w:color w:val="000000"/>
                <w:sz w:val="24"/>
                <w:szCs w:val="24"/>
              </w:rPr>
            </w:pPr>
          </w:p>
        </w:tc>
        <w:tc>
          <w:tcPr>
            <w:tcW w:w="1024" w:type="dxa"/>
            <w:vAlign w:val="center"/>
          </w:tcPr>
          <w:p w14:paraId="1C08E37B">
            <w:pPr>
              <w:adjustRightInd w:val="0"/>
              <w:snapToGrid w:val="0"/>
              <w:jc w:val="center"/>
              <w:rPr>
                <w:rFonts w:ascii="宋体"/>
                <w:color w:val="000000"/>
                <w:sz w:val="24"/>
                <w:szCs w:val="24"/>
              </w:rPr>
            </w:pPr>
          </w:p>
        </w:tc>
      </w:tr>
      <w:tr w14:paraId="51DB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7" w:type="dxa"/>
            <w:vAlign w:val="center"/>
          </w:tcPr>
          <w:p w14:paraId="11DB8B7D">
            <w:pPr>
              <w:adjustRightInd w:val="0"/>
              <w:snapToGrid w:val="0"/>
              <w:jc w:val="center"/>
              <w:rPr>
                <w:rFonts w:ascii="宋体"/>
                <w:color w:val="000000"/>
                <w:sz w:val="24"/>
                <w:szCs w:val="24"/>
              </w:rPr>
            </w:pPr>
          </w:p>
        </w:tc>
        <w:tc>
          <w:tcPr>
            <w:tcW w:w="1622" w:type="dxa"/>
            <w:vAlign w:val="center"/>
          </w:tcPr>
          <w:p w14:paraId="66300A3B">
            <w:pPr>
              <w:adjustRightInd w:val="0"/>
              <w:snapToGrid w:val="0"/>
              <w:jc w:val="center"/>
              <w:rPr>
                <w:rFonts w:ascii="宋体"/>
                <w:color w:val="000000"/>
                <w:sz w:val="24"/>
                <w:szCs w:val="24"/>
              </w:rPr>
            </w:pPr>
          </w:p>
        </w:tc>
        <w:tc>
          <w:tcPr>
            <w:tcW w:w="1811" w:type="dxa"/>
            <w:vAlign w:val="center"/>
          </w:tcPr>
          <w:p w14:paraId="0708D0AB">
            <w:pPr>
              <w:adjustRightInd w:val="0"/>
              <w:snapToGrid w:val="0"/>
              <w:jc w:val="center"/>
              <w:rPr>
                <w:rFonts w:ascii="宋体"/>
                <w:color w:val="000000"/>
                <w:sz w:val="24"/>
                <w:szCs w:val="24"/>
              </w:rPr>
            </w:pPr>
          </w:p>
        </w:tc>
        <w:tc>
          <w:tcPr>
            <w:tcW w:w="2040" w:type="dxa"/>
            <w:vAlign w:val="center"/>
          </w:tcPr>
          <w:p w14:paraId="0A68EA1B">
            <w:pPr>
              <w:adjustRightInd w:val="0"/>
              <w:snapToGrid w:val="0"/>
              <w:jc w:val="center"/>
              <w:rPr>
                <w:rFonts w:ascii="宋体"/>
                <w:color w:val="000000"/>
                <w:sz w:val="24"/>
                <w:szCs w:val="24"/>
              </w:rPr>
            </w:pPr>
          </w:p>
        </w:tc>
        <w:tc>
          <w:tcPr>
            <w:tcW w:w="1188" w:type="dxa"/>
            <w:vAlign w:val="center"/>
          </w:tcPr>
          <w:p w14:paraId="4D22C3CD">
            <w:pPr>
              <w:adjustRightInd w:val="0"/>
              <w:snapToGrid w:val="0"/>
              <w:jc w:val="center"/>
              <w:rPr>
                <w:rFonts w:ascii="宋体"/>
                <w:color w:val="000000"/>
                <w:sz w:val="24"/>
                <w:szCs w:val="24"/>
              </w:rPr>
            </w:pPr>
          </w:p>
        </w:tc>
        <w:tc>
          <w:tcPr>
            <w:tcW w:w="1024" w:type="dxa"/>
            <w:vAlign w:val="center"/>
          </w:tcPr>
          <w:p w14:paraId="49B733D8">
            <w:pPr>
              <w:adjustRightInd w:val="0"/>
              <w:snapToGrid w:val="0"/>
              <w:jc w:val="center"/>
              <w:rPr>
                <w:rFonts w:ascii="宋体"/>
                <w:color w:val="000000"/>
                <w:sz w:val="24"/>
                <w:szCs w:val="24"/>
              </w:rPr>
            </w:pPr>
          </w:p>
        </w:tc>
      </w:tr>
    </w:tbl>
    <w:p w14:paraId="13B0FE5D">
      <w:pPr>
        <w:autoSpaceDE w:val="0"/>
        <w:autoSpaceDN w:val="0"/>
        <w:adjustRightInd w:val="0"/>
        <w:snapToGrid w:val="0"/>
        <w:ind w:right="893"/>
        <w:textAlignment w:val="bottom"/>
        <w:rPr>
          <w:rFonts w:ascii="宋体"/>
          <w:color w:val="000000"/>
          <w:sz w:val="24"/>
          <w:szCs w:val="24"/>
        </w:rPr>
      </w:pPr>
    </w:p>
    <w:p w14:paraId="3B710990">
      <w:pPr>
        <w:autoSpaceDE w:val="0"/>
        <w:autoSpaceDN w:val="0"/>
        <w:adjustRightInd w:val="0"/>
        <w:snapToGrid w:val="0"/>
        <w:ind w:right="893"/>
        <w:textAlignment w:val="bottom"/>
        <w:rPr>
          <w:rFonts w:ascii="宋体"/>
          <w:color w:val="000000"/>
          <w:sz w:val="24"/>
          <w:szCs w:val="24"/>
        </w:rPr>
      </w:pPr>
      <w:r>
        <w:rPr>
          <w:rFonts w:hint="eastAsia" w:ascii="宋体" w:cs="宋体"/>
          <w:color w:val="000000"/>
          <w:sz w:val="24"/>
          <w:szCs w:val="24"/>
        </w:rPr>
        <w:t>注：</w:t>
      </w:r>
    </w:p>
    <w:p w14:paraId="0AC56FD8">
      <w:pPr>
        <w:autoSpaceDE w:val="0"/>
        <w:autoSpaceDN w:val="0"/>
        <w:adjustRightInd w:val="0"/>
        <w:snapToGrid w:val="0"/>
        <w:textAlignment w:val="bottom"/>
        <w:rPr>
          <w:rFonts w:ascii="宋体"/>
          <w:color w:val="000000"/>
          <w:sz w:val="24"/>
          <w:szCs w:val="24"/>
        </w:rPr>
      </w:pPr>
      <w:r>
        <w:rPr>
          <w:rFonts w:ascii="宋体" w:cs="宋体"/>
          <w:color w:val="000000"/>
          <w:sz w:val="24"/>
          <w:szCs w:val="24"/>
        </w:rPr>
        <w:t>1</w:t>
      </w:r>
      <w:r>
        <w:rPr>
          <w:rFonts w:hint="eastAsia" w:ascii="宋体" w:cs="宋体"/>
          <w:color w:val="000000"/>
          <w:sz w:val="24"/>
          <w:szCs w:val="24"/>
        </w:rPr>
        <w:t>、供应商须认真阅读磋商文件中的资料表、供应商须知及合同条款，如在应答时如有偏离，须在此表中明确填写并注明“正偏离”或“负偏离”。</w:t>
      </w:r>
    </w:p>
    <w:p w14:paraId="72CC9C70">
      <w:pPr>
        <w:autoSpaceDE w:val="0"/>
        <w:autoSpaceDN w:val="0"/>
        <w:adjustRightInd w:val="0"/>
        <w:snapToGrid w:val="0"/>
        <w:textAlignment w:val="bottom"/>
        <w:rPr>
          <w:rFonts w:ascii="宋体"/>
          <w:color w:val="000000"/>
          <w:sz w:val="24"/>
          <w:szCs w:val="24"/>
        </w:rPr>
      </w:pPr>
      <w:r>
        <w:rPr>
          <w:rFonts w:ascii="宋体" w:cs="宋体"/>
          <w:color w:val="000000"/>
          <w:sz w:val="24"/>
          <w:szCs w:val="24"/>
        </w:rPr>
        <w:t>2</w:t>
      </w:r>
      <w:r>
        <w:rPr>
          <w:rFonts w:hint="eastAsia" w:ascii="宋体" w:cs="宋体"/>
          <w:color w:val="000000"/>
          <w:sz w:val="24"/>
          <w:szCs w:val="24"/>
        </w:rPr>
        <w:t>、供应商须如实填写“商务条款偏离表”，若无偏离，应当明确标注“无商务偏离”。</w:t>
      </w:r>
    </w:p>
    <w:p w14:paraId="609CAACA">
      <w:pPr>
        <w:autoSpaceDE w:val="0"/>
        <w:autoSpaceDN w:val="0"/>
        <w:adjustRightInd w:val="0"/>
        <w:snapToGrid w:val="0"/>
        <w:ind w:right="893"/>
        <w:textAlignment w:val="bottom"/>
        <w:rPr>
          <w:rFonts w:ascii="宋体"/>
          <w:color w:val="000000"/>
          <w:sz w:val="24"/>
          <w:szCs w:val="24"/>
        </w:rPr>
      </w:pPr>
    </w:p>
    <w:p w14:paraId="23AC1261">
      <w:pPr>
        <w:autoSpaceDE w:val="0"/>
        <w:autoSpaceDN w:val="0"/>
        <w:adjustRightInd w:val="0"/>
        <w:snapToGrid w:val="0"/>
        <w:ind w:right="893"/>
        <w:textAlignment w:val="bottom"/>
        <w:rPr>
          <w:rFonts w:ascii="宋体"/>
          <w:color w:val="000000"/>
          <w:sz w:val="24"/>
          <w:szCs w:val="24"/>
        </w:rPr>
      </w:pPr>
      <w:r>
        <w:rPr>
          <w:rFonts w:hint="eastAsia" w:ascii="宋体" w:cs="宋体"/>
          <w:color w:val="000000"/>
          <w:sz w:val="24"/>
          <w:szCs w:val="24"/>
        </w:rPr>
        <w:t>供应商授权代表签字：（公司盖章）</w:t>
      </w:r>
    </w:p>
    <w:p w14:paraId="00CC7874">
      <w:pPr>
        <w:autoSpaceDE w:val="0"/>
        <w:autoSpaceDN w:val="0"/>
        <w:adjustRightInd w:val="0"/>
        <w:snapToGrid w:val="0"/>
        <w:ind w:right="893"/>
        <w:textAlignment w:val="bottom"/>
        <w:rPr>
          <w:rFonts w:ascii="宋体"/>
          <w:color w:val="000000"/>
          <w:sz w:val="24"/>
          <w:szCs w:val="24"/>
        </w:rPr>
      </w:pPr>
    </w:p>
    <w:p w14:paraId="12435E0E">
      <w:pPr>
        <w:autoSpaceDE w:val="0"/>
        <w:autoSpaceDN w:val="0"/>
        <w:adjustRightInd w:val="0"/>
        <w:snapToGrid w:val="0"/>
        <w:ind w:right="893"/>
        <w:textAlignment w:val="bottom"/>
        <w:rPr>
          <w:rFonts w:ascii="宋体"/>
          <w:color w:val="000000"/>
          <w:sz w:val="24"/>
          <w:szCs w:val="24"/>
        </w:rPr>
      </w:pPr>
      <w:r>
        <w:rPr>
          <w:rFonts w:hint="eastAsia" w:ascii="宋体" w:cs="宋体"/>
          <w:color w:val="000000"/>
          <w:sz w:val="24"/>
          <w:szCs w:val="24"/>
        </w:rPr>
        <w:t>日期：</w:t>
      </w:r>
    </w:p>
    <w:p w14:paraId="1A2F8756">
      <w:pPr>
        <w:autoSpaceDE w:val="0"/>
        <w:autoSpaceDN w:val="0"/>
        <w:adjustRightInd w:val="0"/>
        <w:snapToGrid w:val="0"/>
        <w:ind w:right="893"/>
        <w:textAlignment w:val="bottom"/>
        <w:rPr>
          <w:rFonts w:ascii="宋体"/>
          <w:color w:val="000000"/>
          <w:sz w:val="24"/>
          <w:szCs w:val="24"/>
        </w:rPr>
      </w:pPr>
    </w:p>
    <w:p w14:paraId="61203C14">
      <w:pPr>
        <w:adjustRightInd w:val="0"/>
        <w:snapToGrid w:val="0"/>
        <w:jc w:val="center"/>
        <w:rPr>
          <w:rFonts w:ascii="宋体"/>
          <w:color w:val="000000"/>
          <w:sz w:val="24"/>
          <w:szCs w:val="24"/>
        </w:rPr>
      </w:pPr>
      <w:r>
        <w:rPr>
          <w:rFonts w:ascii="宋体"/>
          <w:color w:val="000000"/>
          <w:sz w:val="24"/>
          <w:szCs w:val="24"/>
        </w:rPr>
        <w:br w:type="page"/>
      </w:r>
    </w:p>
    <w:p w14:paraId="757765A1">
      <w:pPr>
        <w:pStyle w:val="33"/>
        <w:rPr>
          <w:rStyle w:val="61"/>
          <w:rFonts w:cs="Times New Roman"/>
          <w:b/>
          <w:bCs/>
          <w:color w:val="000000"/>
        </w:rPr>
      </w:pPr>
      <w:r>
        <w:rPr>
          <w:rStyle w:val="61"/>
          <w:rFonts w:hint="eastAsia" w:cs="宋体"/>
          <w:b/>
          <w:bCs/>
          <w:color w:val="000000"/>
        </w:rPr>
        <w:t>附件</w:t>
      </w:r>
      <w:r>
        <w:rPr>
          <w:rStyle w:val="61"/>
          <w:b/>
          <w:bCs/>
          <w:color w:val="000000"/>
        </w:rPr>
        <w:t>5-1</w:t>
      </w:r>
      <w:r>
        <w:rPr>
          <w:rStyle w:val="61"/>
          <w:rFonts w:hint="eastAsia" w:cs="宋体"/>
          <w:b/>
          <w:bCs/>
          <w:color w:val="000000"/>
        </w:rPr>
        <w:t>供应商法定代表人授权书</w:t>
      </w:r>
    </w:p>
    <w:p w14:paraId="4C74E0D5">
      <w:pPr>
        <w:autoSpaceDE w:val="0"/>
        <w:autoSpaceDN w:val="0"/>
        <w:adjustRightInd w:val="0"/>
        <w:snapToGrid w:val="0"/>
        <w:ind w:right="893"/>
        <w:textAlignment w:val="bottom"/>
        <w:rPr>
          <w:rFonts w:ascii="宋体"/>
          <w:b/>
          <w:bCs/>
          <w:color w:val="000000"/>
          <w:sz w:val="24"/>
          <w:szCs w:val="24"/>
        </w:rPr>
      </w:pPr>
    </w:p>
    <w:p w14:paraId="26EB37E7">
      <w:pPr>
        <w:adjustRightInd w:val="0"/>
        <w:snapToGrid w:val="0"/>
        <w:rPr>
          <w:rFonts w:ascii="宋体"/>
          <w:color w:val="000000"/>
          <w:sz w:val="24"/>
          <w:szCs w:val="24"/>
        </w:rPr>
      </w:pPr>
    </w:p>
    <w:p w14:paraId="4B3B5723">
      <w:pPr>
        <w:autoSpaceDE w:val="0"/>
        <w:autoSpaceDN w:val="0"/>
        <w:adjustRightInd w:val="0"/>
        <w:snapToGrid w:val="0"/>
        <w:ind w:right="-37"/>
        <w:jc w:val="center"/>
        <w:textAlignment w:val="bottom"/>
        <w:rPr>
          <w:rFonts w:ascii="宋体"/>
          <w:b/>
          <w:bCs/>
          <w:color w:val="000000"/>
          <w:sz w:val="24"/>
          <w:szCs w:val="24"/>
        </w:rPr>
      </w:pPr>
    </w:p>
    <w:p w14:paraId="2CFF08FF">
      <w:pPr>
        <w:adjustRightInd w:val="0"/>
        <w:snapToGrid w:val="0"/>
        <w:rPr>
          <w:rFonts w:ascii="宋体"/>
          <w:color w:val="000000"/>
          <w:sz w:val="24"/>
          <w:szCs w:val="24"/>
        </w:rPr>
      </w:pPr>
    </w:p>
    <w:p w14:paraId="5BCC5FA3">
      <w:pPr>
        <w:adjustRightInd w:val="0"/>
        <w:snapToGrid w:val="0"/>
        <w:spacing w:line="360" w:lineRule="auto"/>
        <w:ind w:firstLine="420"/>
        <w:rPr>
          <w:rFonts w:ascii="宋体"/>
          <w:color w:val="000000"/>
          <w:sz w:val="24"/>
          <w:szCs w:val="24"/>
        </w:rPr>
      </w:pPr>
      <w:r>
        <w:rPr>
          <w:rFonts w:hint="eastAsia" w:ascii="宋体" w:cs="宋体"/>
          <w:color w:val="000000"/>
          <w:sz w:val="24"/>
          <w:szCs w:val="24"/>
        </w:rPr>
        <w:t>本授权书声明：注册于</w:t>
      </w:r>
      <w:r>
        <w:rPr>
          <w:rFonts w:hint="eastAsia" w:ascii="宋体" w:cs="宋体"/>
          <w:i/>
          <w:iCs/>
          <w:color w:val="000000"/>
          <w:sz w:val="24"/>
          <w:szCs w:val="24"/>
          <w:u w:val="single"/>
        </w:rPr>
        <w:t>（国家或地区的名称）</w:t>
      </w:r>
      <w:r>
        <w:rPr>
          <w:rFonts w:hint="eastAsia" w:ascii="宋体" w:cs="宋体"/>
          <w:color w:val="000000"/>
          <w:sz w:val="24"/>
          <w:szCs w:val="24"/>
        </w:rPr>
        <w:t>的</w:t>
      </w:r>
      <w:r>
        <w:rPr>
          <w:rFonts w:hint="eastAsia" w:ascii="宋体" w:cs="宋体"/>
          <w:i/>
          <w:iCs/>
          <w:color w:val="000000"/>
          <w:sz w:val="24"/>
          <w:szCs w:val="24"/>
          <w:u w:val="single"/>
        </w:rPr>
        <w:t>（公司名称）</w:t>
      </w:r>
      <w:r>
        <w:rPr>
          <w:rFonts w:hint="eastAsia" w:ascii="宋体" w:cs="宋体"/>
          <w:color w:val="000000"/>
          <w:sz w:val="24"/>
          <w:szCs w:val="24"/>
        </w:rPr>
        <w:t>的在下面签字的</w:t>
      </w:r>
      <w:r>
        <w:rPr>
          <w:rFonts w:hint="eastAsia" w:ascii="宋体" w:cs="宋体"/>
          <w:i/>
          <w:iCs/>
          <w:color w:val="000000"/>
          <w:sz w:val="24"/>
          <w:szCs w:val="24"/>
          <w:u w:val="single"/>
        </w:rPr>
        <w:t>（法定代表人姓名、职务）</w:t>
      </w:r>
      <w:r>
        <w:rPr>
          <w:rFonts w:hint="eastAsia" w:ascii="宋体" w:cs="宋体"/>
          <w:color w:val="000000"/>
          <w:sz w:val="24"/>
          <w:szCs w:val="24"/>
        </w:rPr>
        <w:t>代表本公司授权</w:t>
      </w:r>
      <w:r>
        <w:rPr>
          <w:rFonts w:hint="eastAsia" w:ascii="宋体" w:cs="宋体"/>
          <w:i/>
          <w:iCs/>
          <w:color w:val="000000"/>
          <w:sz w:val="24"/>
          <w:szCs w:val="24"/>
          <w:u w:val="single"/>
        </w:rPr>
        <w:t>（单位名称）</w:t>
      </w:r>
      <w:r>
        <w:rPr>
          <w:rFonts w:hint="eastAsia" w:ascii="宋体" w:cs="宋体"/>
          <w:color w:val="000000"/>
          <w:sz w:val="24"/>
          <w:szCs w:val="24"/>
        </w:rPr>
        <w:t>的在下面签字的</w:t>
      </w:r>
      <w:r>
        <w:rPr>
          <w:rFonts w:hint="eastAsia" w:ascii="宋体" w:cs="宋体"/>
          <w:i/>
          <w:iCs/>
          <w:color w:val="000000"/>
          <w:sz w:val="24"/>
          <w:szCs w:val="24"/>
          <w:u w:val="single"/>
        </w:rPr>
        <w:t>（被授权人的姓名、职务）</w:t>
      </w:r>
      <w:r>
        <w:rPr>
          <w:rFonts w:hint="eastAsia" w:ascii="宋体" w:cs="宋体"/>
          <w:color w:val="000000"/>
          <w:sz w:val="24"/>
          <w:szCs w:val="24"/>
        </w:rPr>
        <w:t>为本公司的合法代理人，负责就</w:t>
      </w:r>
      <w:r>
        <w:rPr>
          <w:rFonts w:hint="eastAsia" w:ascii="宋体" w:cs="宋体"/>
          <w:i/>
          <w:iCs/>
          <w:color w:val="000000"/>
          <w:sz w:val="24"/>
          <w:szCs w:val="24"/>
          <w:u w:val="single"/>
        </w:rPr>
        <w:t>（项目名称）</w:t>
      </w:r>
      <w:r>
        <w:rPr>
          <w:rFonts w:hint="eastAsia" w:ascii="宋体" w:cs="宋体"/>
          <w:color w:val="000000"/>
          <w:sz w:val="24"/>
          <w:szCs w:val="24"/>
        </w:rPr>
        <w:t>的竞争性磋商，并以本公司名义处理一切与之有关的事务。</w:t>
      </w:r>
    </w:p>
    <w:p w14:paraId="65757339">
      <w:pPr>
        <w:adjustRightInd w:val="0"/>
        <w:snapToGrid w:val="0"/>
        <w:rPr>
          <w:rFonts w:ascii="宋体"/>
          <w:color w:val="000000"/>
          <w:sz w:val="24"/>
          <w:szCs w:val="24"/>
        </w:rPr>
      </w:pPr>
    </w:p>
    <w:p w14:paraId="4E4534CA">
      <w:pPr>
        <w:adjustRightInd w:val="0"/>
        <w:snapToGrid w:val="0"/>
        <w:ind w:firstLine="420"/>
        <w:rPr>
          <w:rFonts w:ascii="宋体"/>
          <w:color w:val="000000"/>
          <w:sz w:val="24"/>
          <w:szCs w:val="24"/>
        </w:rPr>
      </w:pPr>
      <w:r>
        <w:rPr>
          <w:rFonts w:hint="eastAsia" w:ascii="宋体" w:cs="宋体"/>
          <w:color w:val="000000"/>
          <w:sz w:val="24"/>
          <w:szCs w:val="24"/>
        </w:rPr>
        <w:t>本授权书于</w:t>
      </w:r>
      <w:r>
        <w:rPr>
          <w:rFonts w:ascii="宋体" w:cs="宋体"/>
          <w:color w:val="000000"/>
          <w:sz w:val="24"/>
          <w:szCs w:val="24"/>
        </w:rPr>
        <w:t xml:space="preserve">   </w:t>
      </w:r>
      <w:r>
        <w:rPr>
          <w:rFonts w:hint="eastAsia" w:ascii="宋体" w:cs="宋体"/>
          <w:color w:val="000000"/>
          <w:sz w:val="24"/>
          <w:szCs w:val="24"/>
        </w:rPr>
        <w:t>年</w:t>
      </w:r>
      <w:r>
        <w:rPr>
          <w:rFonts w:ascii="宋体" w:cs="宋体"/>
          <w:color w:val="000000"/>
          <w:sz w:val="24"/>
          <w:szCs w:val="24"/>
        </w:rPr>
        <w:t xml:space="preserve">   </w:t>
      </w:r>
      <w:r>
        <w:rPr>
          <w:rFonts w:hint="eastAsia" w:ascii="宋体" w:cs="宋体"/>
          <w:color w:val="000000"/>
          <w:sz w:val="24"/>
          <w:szCs w:val="24"/>
        </w:rPr>
        <w:t>月</w:t>
      </w:r>
      <w:r>
        <w:rPr>
          <w:rFonts w:ascii="宋体" w:cs="宋体"/>
          <w:color w:val="000000"/>
          <w:sz w:val="24"/>
          <w:szCs w:val="24"/>
        </w:rPr>
        <w:t xml:space="preserve">   </w:t>
      </w:r>
      <w:r>
        <w:rPr>
          <w:rFonts w:hint="eastAsia" w:ascii="宋体" w:cs="宋体"/>
          <w:color w:val="000000"/>
          <w:sz w:val="24"/>
          <w:szCs w:val="24"/>
        </w:rPr>
        <w:t>日签字生效，特此声明。</w:t>
      </w:r>
    </w:p>
    <w:p w14:paraId="5C530DB2">
      <w:pPr>
        <w:adjustRightInd w:val="0"/>
        <w:snapToGrid w:val="0"/>
        <w:rPr>
          <w:rFonts w:ascii="宋体"/>
          <w:color w:val="000000"/>
          <w:sz w:val="24"/>
          <w:szCs w:val="24"/>
        </w:rPr>
      </w:pPr>
    </w:p>
    <w:p w14:paraId="45330E76">
      <w:pPr>
        <w:adjustRightInd w:val="0"/>
        <w:snapToGrid w:val="0"/>
        <w:rPr>
          <w:rFonts w:ascii="宋体"/>
          <w:color w:val="000000"/>
          <w:sz w:val="24"/>
          <w:szCs w:val="24"/>
        </w:rPr>
      </w:pPr>
    </w:p>
    <w:p w14:paraId="6D28204B">
      <w:pPr>
        <w:adjustRightInd w:val="0"/>
        <w:snapToGrid w:val="0"/>
        <w:rPr>
          <w:rFonts w:ascii="宋体"/>
          <w:color w:val="000000"/>
          <w:sz w:val="24"/>
          <w:szCs w:val="24"/>
        </w:rPr>
      </w:pPr>
    </w:p>
    <w:p w14:paraId="4847C1BA">
      <w:pPr>
        <w:adjustRightInd w:val="0"/>
        <w:snapToGrid w:val="0"/>
        <w:rPr>
          <w:rFonts w:ascii="宋体"/>
          <w:color w:val="000000"/>
          <w:sz w:val="24"/>
          <w:szCs w:val="24"/>
        </w:rPr>
      </w:pPr>
      <w:r>
        <w:rPr>
          <w:rFonts w:hint="eastAsia" w:ascii="宋体" w:cs="宋体"/>
          <w:color w:val="000000"/>
          <w:sz w:val="24"/>
          <w:szCs w:val="24"/>
        </w:rPr>
        <w:t>法定代表人签字（签字或加盖手签章）：</w:t>
      </w:r>
    </w:p>
    <w:p w14:paraId="418E4038">
      <w:pPr>
        <w:adjustRightInd w:val="0"/>
        <w:snapToGrid w:val="0"/>
        <w:rPr>
          <w:rFonts w:ascii="宋体"/>
          <w:color w:val="000000"/>
          <w:sz w:val="24"/>
          <w:szCs w:val="24"/>
        </w:rPr>
      </w:pPr>
    </w:p>
    <w:p w14:paraId="20BA31F4">
      <w:pPr>
        <w:adjustRightInd w:val="0"/>
        <w:snapToGrid w:val="0"/>
        <w:rPr>
          <w:rFonts w:ascii="宋体"/>
          <w:color w:val="000000"/>
          <w:sz w:val="24"/>
          <w:szCs w:val="24"/>
        </w:rPr>
      </w:pPr>
      <w:r>
        <w:rPr>
          <w:rFonts w:hint="eastAsia" w:ascii="宋体" w:cs="宋体"/>
          <w:color w:val="000000"/>
          <w:sz w:val="24"/>
          <w:szCs w:val="24"/>
        </w:rPr>
        <w:t>被授权人签字：</w:t>
      </w:r>
    </w:p>
    <w:p w14:paraId="4F2CED48">
      <w:pPr>
        <w:adjustRightInd w:val="0"/>
        <w:snapToGrid w:val="0"/>
        <w:rPr>
          <w:rFonts w:ascii="宋体"/>
          <w:color w:val="000000"/>
          <w:sz w:val="24"/>
          <w:szCs w:val="24"/>
        </w:rPr>
      </w:pPr>
    </w:p>
    <w:p w14:paraId="228DB1B3">
      <w:pPr>
        <w:tabs>
          <w:tab w:val="left" w:pos="5580"/>
        </w:tabs>
        <w:spacing w:before="120" w:line="360" w:lineRule="auto"/>
        <w:jc w:val="left"/>
        <w:rPr>
          <w:rFonts w:ascii="宋体"/>
          <w:b/>
          <w:bCs/>
          <w:color w:val="000000"/>
          <w:sz w:val="24"/>
          <w:szCs w:val="24"/>
          <w:u w:val="single"/>
        </w:rPr>
      </w:pPr>
      <w:r>
        <w:rPr>
          <w:rFonts w:hint="eastAsia" w:ascii="宋体" w:cs="宋体"/>
          <w:color w:val="000000"/>
          <w:sz w:val="24"/>
          <w:szCs w:val="24"/>
        </w:rPr>
        <w:t>单位公章</w:t>
      </w:r>
    </w:p>
    <w:p w14:paraId="638A2E86">
      <w:pPr>
        <w:autoSpaceDE w:val="0"/>
        <w:autoSpaceDN w:val="0"/>
        <w:adjustRightInd w:val="0"/>
        <w:snapToGrid w:val="0"/>
        <w:ind w:right="893"/>
        <w:textAlignment w:val="bottom"/>
        <w:rPr>
          <w:rFonts w:ascii="宋体"/>
          <w:color w:val="000000"/>
          <w:sz w:val="24"/>
          <w:szCs w:val="24"/>
        </w:rPr>
      </w:pPr>
    </w:p>
    <w:p w14:paraId="06DF3751">
      <w:pPr>
        <w:spacing w:line="360" w:lineRule="auto"/>
        <w:jc w:val="center"/>
        <w:rPr>
          <w:rStyle w:val="61"/>
          <w:color w:val="000000"/>
        </w:rPr>
      </w:pPr>
      <w:r>
        <w:rPr>
          <w:color w:val="000000"/>
        </w:rPr>
        <w:br w:type="page"/>
      </w:r>
      <w:r>
        <w:rPr>
          <w:rStyle w:val="61"/>
          <w:rFonts w:hint="eastAsia" w:cs="宋体"/>
          <w:color w:val="000000"/>
        </w:rPr>
        <w:t>附件</w:t>
      </w:r>
      <w:r>
        <w:rPr>
          <w:rStyle w:val="61"/>
          <w:color w:val="000000"/>
        </w:rPr>
        <w:t>6</w:t>
      </w:r>
      <w:r>
        <w:rPr>
          <w:rStyle w:val="61"/>
          <w:rFonts w:hint="eastAsia" w:cs="宋体"/>
          <w:color w:val="000000"/>
        </w:rPr>
        <w:t>供应商情况一览表</w:t>
      </w:r>
    </w:p>
    <w:p w14:paraId="745AFAF1">
      <w:pPr>
        <w:snapToGrid w:val="0"/>
        <w:spacing w:line="360" w:lineRule="auto"/>
        <w:ind w:right="-42" w:rightChars="-20"/>
        <w:rPr>
          <w:rFonts w:ascii="宋体"/>
          <w:b/>
          <w:bCs/>
          <w:color w:val="000000"/>
          <w:sz w:val="24"/>
          <w:szCs w:val="24"/>
        </w:rPr>
      </w:pPr>
      <w:r>
        <w:rPr>
          <w:rFonts w:hint="eastAsia" w:ascii="宋体" w:cs="宋体"/>
          <w:b/>
          <w:bCs/>
          <w:color w:val="000000"/>
          <w:sz w:val="24"/>
          <w:szCs w:val="24"/>
        </w:rPr>
        <w:t>供应商：（公章）</w:t>
      </w:r>
      <w:r>
        <w:rPr>
          <w:rFonts w:ascii="宋体"/>
          <w:b/>
          <w:bCs/>
          <w:color w:val="000000"/>
          <w:sz w:val="24"/>
          <w:szCs w:val="24"/>
        </w:rPr>
        <w:tab/>
      </w:r>
      <w:r>
        <w:rPr>
          <w:rFonts w:ascii="宋体"/>
          <w:b/>
          <w:bCs/>
          <w:color w:val="000000"/>
          <w:sz w:val="24"/>
          <w:szCs w:val="24"/>
        </w:rPr>
        <w:tab/>
      </w:r>
      <w:r>
        <w:rPr>
          <w:rFonts w:ascii="宋体"/>
          <w:b/>
          <w:bCs/>
          <w:color w:val="000000"/>
          <w:sz w:val="24"/>
          <w:szCs w:val="24"/>
        </w:rPr>
        <w:tab/>
      </w:r>
      <w:r>
        <w:rPr>
          <w:rFonts w:ascii="宋体"/>
          <w:b/>
          <w:bCs/>
          <w:color w:val="000000"/>
          <w:sz w:val="24"/>
          <w:szCs w:val="24"/>
        </w:rPr>
        <w:tab/>
      </w:r>
      <w:r>
        <w:rPr>
          <w:rFonts w:ascii="宋体"/>
          <w:b/>
          <w:bCs/>
          <w:color w:val="000000"/>
          <w:sz w:val="24"/>
          <w:szCs w:val="24"/>
        </w:rPr>
        <w:tab/>
      </w:r>
      <w:r>
        <w:rPr>
          <w:rFonts w:ascii="宋体"/>
          <w:b/>
          <w:bCs/>
          <w:color w:val="000000"/>
          <w:sz w:val="24"/>
          <w:szCs w:val="24"/>
        </w:rPr>
        <w:tab/>
      </w:r>
      <w:r>
        <w:rPr>
          <w:rFonts w:ascii="宋体"/>
          <w:b/>
          <w:bCs/>
          <w:color w:val="000000"/>
          <w:sz w:val="24"/>
          <w:szCs w:val="24"/>
        </w:rPr>
        <w:tab/>
      </w:r>
      <w:r>
        <w:rPr>
          <w:rFonts w:ascii="宋体"/>
          <w:b/>
          <w:bCs/>
          <w:color w:val="000000"/>
          <w:sz w:val="24"/>
          <w:szCs w:val="24"/>
        </w:rPr>
        <w:tab/>
      </w:r>
      <w:r>
        <w:rPr>
          <w:rFonts w:ascii="宋体"/>
          <w:b/>
          <w:bCs/>
          <w:color w:val="000000"/>
          <w:sz w:val="24"/>
          <w:szCs w:val="24"/>
        </w:rPr>
        <w:tab/>
      </w:r>
      <w:r>
        <w:rPr>
          <w:rFonts w:hint="eastAsia" w:ascii="宋体" w:cs="宋体"/>
          <w:b/>
          <w:bCs/>
          <w:color w:val="000000"/>
          <w:sz w:val="24"/>
          <w:szCs w:val="24"/>
        </w:rPr>
        <w:t>填表日期：</w:t>
      </w:r>
    </w:p>
    <w:tbl>
      <w:tblPr>
        <w:tblStyle w:val="37"/>
        <w:tblW w:w="85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54"/>
        <w:gridCol w:w="2889"/>
        <w:gridCol w:w="140"/>
        <w:gridCol w:w="1239"/>
        <w:gridCol w:w="197"/>
        <w:gridCol w:w="2365"/>
      </w:tblGrid>
      <w:tr w14:paraId="306C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44" w:type="dxa"/>
            <w:vAlign w:val="center"/>
          </w:tcPr>
          <w:p w14:paraId="78A10840">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企业名称</w:t>
            </w:r>
          </w:p>
        </w:tc>
        <w:tc>
          <w:tcPr>
            <w:tcW w:w="3183" w:type="dxa"/>
            <w:gridSpan w:val="3"/>
            <w:vAlign w:val="center"/>
          </w:tcPr>
          <w:p w14:paraId="72FCE696">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（此处须填写公司名称并加盖公章）</w:t>
            </w:r>
          </w:p>
        </w:tc>
        <w:tc>
          <w:tcPr>
            <w:tcW w:w="1436" w:type="dxa"/>
            <w:gridSpan w:val="2"/>
            <w:vAlign w:val="center"/>
          </w:tcPr>
          <w:p w14:paraId="2FB09CF5">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成立日期</w:t>
            </w:r>
          </w:p>
        </w:tc>
        <w:tc>
          <w:tcPr>
            <w:tcW w:w="2365" w:type="dxa"/>
            <w:vAlign w:val="center"/>
          </w:tcPr>
          <w:p w14:paraId="3537910C">
            <w:pPr>
              <w:spacing w:line="360" w:lineRule="auto"/>
              <w:jc w:val="center"/>
              <w:rPr>
                <w:rFonts w:ascii="仿宋_GB2312" w:hAnsi="仿宋" w:eastAsia="仿宋_GB2312"/>
                <w:color w:val="000000"/>
                <w:sz w:val="24"/>
                <w:szCs w:val="24"/>
              </w:rPr>
            </w:pPr>
          </w:p>
        </w:tc>
      </w:tr>
      <w:tr w14:paraId="1B18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27" w:type="dxa"/>
            <w:gridSpan w:val="4"/>
            <w:vAlign w:val="center"/>
          </w:tcPr>
          <w:p w14:paraId="461B7AB8">
            <w:pPr>
              <w:spacing w:line="360" w:lineRule="auto"/>
              <w:rPr>
                <w:rFonts w:ascii="仿宋_GB2312" w:hAnsi="仿宋" w:eastAsia="仿宋_GB2312"/>
                <w:color w:val="000000"/>
                <w:sz w:val="24"/>
                <w:szCs w:val="24"/>
              </w:rPr>
            </w:pPr>
            <w:r>
              <w:rPr>
                <w:rFonts w:hint="eastAsia" w:ascii="仿宋_GB2312" w:hAnsi="仿宋" w:eastAsia="仿宋_GB2312" w:cs="仿宋_GB2312"/>
                <w:color w:val="000000"/>
                <w:sz w:val="24"/>
                <w:szCs w:val="24"/>
              </w:rPr>
              <w:t>项目名称：</w:t>
            </w:r>
          </w:p>
        </w:tc>
        <w:tc>
          <w:tcPr>
            <w:tcW w:w="3801" w:type="dxa"/>
            <w:gridSpan w:val="3"/>
            <w:vAlign w:val="center"/>
          </w:tcPr>
          <w:p w14:paraId="130720B8">
            <w:pPr>
              <w:spacing w:line="360" w:lineRule="auto"/>
              <w:rPr>
                <w:rFonts w:ascii="仿宋_GB2312" w:hAnsi="仿宋" w:eastAsia="仿宋_GB2312"/>
                <w:color w:val="000000"/>
                <w:sz w:val="24"/>
                <w:szCs w:val="24"/>
              </w:rPr>
            </w:pPr>
            <w:r>
              <w:rPr>
                <w:rFonts w:hint="eastAsia" w:ascii="仿宋_GB2312" w:hAnsi="仿宋" w:eastAsia="仿宋_GB2312" w:cs="仿宋_GB2312"/>
                <w:color w:val="000000"/>
                <w:sz w:val="24"/>
                <w:szCs w:val="24"/>
              </w:rPr>
              <w:t>项目编号：</w:t>
            </w:r>
          </w:p>
        </w:tc>
      </w:tr>
      <w:tr w14:paraId="72EC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27" w:type="dxa"/>
            <w:gridSpan w:val="4"/>
            <w:vAlign w:val="center"/>
          </w:tcPr>
          <w:p w14:paraId="76EFB4D9">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企业法人营业执照注册号</w:t>
            </w:r>
          </w:p>
        </w:tc>
        <w:tc>
          <w:tcPr>
            <w:tcW w:w="3801" w:type="dxa"/>
            <w:gridSpan w:val="3"/>
            <w:vAlign w:val="center"/>
          </w:tcPr>
          <w:p w14:paraId="673F016F">
            <w:pPr>
              <w:spacing w:line="360" w:lineRule="auto"/>
              <w:jc w:val="center"/>
              <w:rPr>
                <w:rFonts w:ascii="仿宋_GB2312" w:hAnsi="仿宋" w:eastAsia="仿宋_GB2312"/>
                <w:color w:val="000000"/>
                <w:sz w:val="24"/>
                <w:szCs w:val="24"/>
              </w:rPr>
            </w:pPr>
          </w:p>
        </w:tc>
      </w:tr>
      <w:tr w14:paraId="71A6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98" w:type="dxa"/>
            <w:gridSpan w:val="2"/>
            <w:vAlign w:val="center"/>
          </w:tcPr>
          <w:p w14:paraId="2407A619">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注册资本</w:t>
            </w:r>
          </w:p>
        </w:tc>
        <w:tc>
          <w:tcPr>
            <w:tcW w:w="3029" w:type="dxa"/>
            <w:gridSpan w:val="2"/>
            <w:vAlign w:val="center"/>
          </w:tcPr>
          <w:p w14:paraId="1272B1F6">
            <w:pPr>
              <w:spacing w:line="360" w:lineRule="auto"/>
              <w:jc w:val="center"/>
              <w:rPr>
                <w:rFonts w:ascii="仿宋_GB2312" w:hAnsi="仿宋" w:eastAsia="仿宋_GB2312"/>
                <w:color w:val="000000"/>
                <w:sz w:val="24"/>
                <w:szCs w:val="24"/>
              </w:rPr>
            </w:pPr>
          </w:p>
        </w:tc>
        <w:tc>
          <w:tcPr>
            <w:tcW w:w="1436" w:type="dxa"/>
            <w:gridSpan w:val="2"/>
            <w:vAlign w:val="center"/>
          </w:tcPr>
          <w:p w14:paraId="01741C81">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企业类型</w:t>
            </w:r>
          </w:p>
        </w:tc>
        <w:tc>
          <w:tcPr>
            <w:tcW w:w="2365" w:type="dxa"/>
            <w:vAlign w:val="center"/>
          </w:tcPr>
          <w:p w14:paraId="6422FB71">
            <w:pPr>
              <w:spacing w:line="360" w:lineRule="auto"/>
              <w:jc w:val="center"/>
              <w:rPr>
                <w:rFonts w:ascii="仿宋_GB2312" w:hAnsi="仿宋" w:eastAsia="仿宋_GB2312"/>
                <w:color w:val="000000"/>
                <w:sz w:val="24"/>
                <w:szCs w:val="24"/>
              </w:rPr>
            </w:pPr>
          </w:p>
        </w:tc>
      </w:tr>
      <w:tr w14:paraId="467F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98" w:type="dxa"/>
            <w:gridSpan w:val="2"/>
            <w:vAlign w:val="center"/>
          </w:tcPr>
          <w:p w14:paraId="5B0BAC7D">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批准登记机关</w:t>
            </w:r>
          </w:p>
        </w:tc>
        <w:tc>
          <w:tcPr>
            <w:tcW w:w="3029" w:type="dxa"/>
            <w:gridSpan w:val="2"/>
            <w:vAlign w:val="center"/>
          </w:tcPr>
          <w:p w14:paraId="49B9093F">
            <w:pPr>
              <w:spacing w:line="360" w:lineRule="auto"/>
              <w:jc w:val="center"/>
              <w:rPr>
                <w:rFonts w:ascii="仿宋_GB2312" w:hAnsi="仿宋" w:eastAsia="仿宋_GB2312"/>
                <w:color w:val="000000"/>
                <w:sz w:val="24"/>
                <w:szCs w:val="24"/>
              </w:rPr>
            </w:pPr>
          </w:p>
        </w:tc>
        <w:tc>
          <w:tcPr>
            <w:tcW w:w="1436" w:type="dxa"/>
            <w:gridSpan w:val="2"/>
            <w:vAlign w:val="center"/>
          </w:tcPr>
          <w:p w14:paraId="364E2685">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组织代码</w:t>
            </w:r>
          </w:p>
        </w:tc>
        <w:tc>
          <w:tcPr>
            <w:tcW w:w="2365" w:type="dxa"/>
            <w:vAlign w:val="center"/>
          </w:tcPr>
          <w:p w14:paraId="4743E2DE">
            <w:pPr>
              <w:spacing w:line="360" w:lineRule="auto"/>
              <w:jc w:val="center"/>
              <w:rPr>
                <w:rFonts w:ascii="仿宋_GB2312" w:hAnsi="仿宋" w:eastAsia="仿宋_GB2312"/>
                <w:color w:val="000000"/>
                <w:sz w:val="24"/>
                <w:szCs w:val="24"/>
              </w:rPr>
            </w:pPr>
          </w:p>
        </w:tc>
      </w:tr>
      <w:tr w14:paraId="649D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98" w:type="dxa"/>
            <w:gridSpan w:val="2"/>
            <w:vAlign w:val="center"/>
          </w:tcPr>
          <w:p w14:paraId="444FEF5C">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法定代表人</w:t>
            </w:r>
          </w:p>
        </w:tc>
        <w:tc>
          <w:tcPr>
            <w:tcW w:w="3029" w:type="dxa"/>
            <w:gridSpan w:val="2"/>
            <w:vAlign w:val="center"/>
          </w:tcPr>
          <w:p w14:paraId="186CA0BB">
            <w:pPr>
              <w:spacing w:line="360" w:lineRule="auto"/>
              <w:jc w:val="center"/>
              <w:rPr>
                <w:rFonts w:ascii="仿宋_GB2312" w:hAnsi="仿宋" w:eastAsia="仿宋_GB2312"/>
                <w:color w:val="000000"/>
                <w:sz w:val="24"/>
                <w:szCs w:val="24"/>
              </w:rPr>
            </w:pPr>
          </w:p>
        </w:tc>
        <w:tc>
          <w:tcPr>
            <w:tcW w:w="1436" w:type="dxa"/>
            <w:gridSpan w:val="2"/>
            <w:vAlign w:val="center"/>
          </w:tcPr>
          <w:p w14:paraId="59A8ACED">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营业期限</w:t>
            </w:r>
          </w:p>
        </w:tc>
        <w:tc>
          <w:tcPr>
            <w:tcW w:w="2365" w:type="dxa"/>
            <w:vAlign w:val="center"/>
          </w:tcPr>
          <w:p w14:paraId="372792F5">
            <w:pPr>
              <w:spacing w:line="360" w:lineRule="auto"/>
              <w:jc w:val="center"/>
              <w:rPr>
                <w:rFonts w:ascii="仿宋_GB2312" w:hAnsi="仿宋" w:eastAsia="仿宋_GB2312"/>
                <w:color w:val="000000"/>
                <w:sz w:val="24"/>
                <w:szCs w:val="24"/>
              </w:rPr>
            </w:pPr>
          </w:p>
        </w:tc>
      </w:tr>
      <w:tr w14:paraId="6D28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698" w:type="dxa"/>
            <w:gridSpan w:val="2"/>
            <w:vAlign w:val="center"/>
          </w:tcPr>
          <w:p w14:paraId="5CCAC6CF">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主营业务</w:t>
            </w:r>
          </w:p>
        </w:tc>
        <w:tc>
          <w:tcPr>
            <w:tcW w:w="6830" w:type="dxa"/>
            <w:gridSpan w:val="5"/>
            <w:vAlign w:val="center"/>
          </w:tcPr>
          <w:p w14:paraId="31C5F180">
            <w:pPr>
              <w:spacing w:line="360" w:lineRule="auto"/>
              <w:rPr>
                <w:rFonts w:ascii="仿宋_GB2312" w:hAnsi="仿宋" w:eastAsia="仿宋_GB2312"/>
                <w:color w:val="000000"/>
                <w:sz w:val="24"/>
                <w:szCs w:val="24"/>
              </w:rPr>
            </w:pPr>
          </w:p>
        </w:tc>
      </w:tr>
      <w:tr w14:paraId="4D89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98" w:type="dxa"/>
            <w:gridSpan w:val="2"/>
            <w:vAlign w:val="center"/>
          </w:tcPr>
          <w:p w14:paraId="1DB57A9A">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地址</w:t>
            </w:r>
          </w:p>
        </w:tc>
        <w:tc>
          <w:tcPr>
            <w:tcW w:w="6830" w:type="dxa"/>
            <w:gridSpan w:val="5"/>
            <w:vAlign w:val="center"/>
          </w:tcPr>
          <w:p w14:paraId="01D50AE9">
            <w:pPr>
              <w:spacing w:line="360" w:lineRule="auto"/>
              <w:rPr>
                <w:rFonts w:ascii="仿宋_GB2312" w:hAnsi="仿宋" w:eastAsia="仿宋_GB2312"/>
                <w:color w:val="000000"/>
                <w:sz w:val="24"/>
                <w:szCs w:val="24"/>
              </w:rPr>
            </w:pPr>
          </w:p>
        </w:tc>
      </w:tr>
      <w:tr w14:paraId="1E7B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98" w:type="dxa"/>
            <w:gridSpan w:val="2"/>
            <w:vAlign w:val="center"/>
          </w:tcPr>
          <w:p w14:paraId="26F49F67">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开户银行</w:t>
            </w:r>
          </w:p>
        </w:tc>
        <w:tc>
          <w:tcPr>
            <w:tcW w:w="6830" w:type="dxa"/>
            <w:gridSpan w:val="5"/>
            <w:vAlign w:val="center"/>
          </w:tcPr>
          <w:p w14:paraId="3C82341F">
            <w:pPr>
              <w:spacing w:line="360" w:lineRule="auto"/>
              <w:rPr>
                <w:rFonts w:ascii="仿宋_GB2312" w:hAnsi="仿宋" w:eastAsia="仿宋_GB2312"/>
                <w:color w:val="000000"/>
                <w:sz w:val="24"/>
                <w:szCs w:val="24"/>
              </w:rPr>
            </w:pPr>
          </w:p>
        </w:tc>
      </w:tr>
      <w:tr w14:paraId="3597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98" w:type="dxa"/>
            <w:gridSpan w:val="2"/>
            <w:vAlign w:val="center"/>
          </w:tcPr>
          <w:p w14:paraId="3CD45D15">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开户行号</w:t>
            </w:r>
          </w:p>
        </w:tc>
        <w:tc>
          <w:tcPr>
            <w:tcW w:w="6830" w:type="dxa"/>
            <w:gridSpan w:val="5"/>
            <w:vAlign w:val="center"/>
          </w:tcPr>
          <w:p w14:paraId="65E2976A">
            <w:pPr>
              <w:spacing w:line="360" w:lineRule="auto"/>
              <w:rPr>
                <w:rFonts w:ascii="仿宋_GB2312" w:hAnsi="仿宋" w:eastAsia="仿宋_GB2312"/>
                <w:color w:val="000000"/>
                <w:sz w:val="24"/>
                <w:szCs w:val="24"/>
              </w:rPr>
            </w:pPr>
          </w:p>
        </w:tc>
      </w:tr>
      <w:tr w14:paraId="7228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98" w:type="dxa"/>
            <w:gridSpan w:val="2"/>
            <w:vAlign w:val="center"/>
          </w:tcPr>
          <w:p w14:paraId="4337E99B">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银行账号</w:t>
            </w:r>
          </w:p>
        </w:tc>
        <w:tc>
          <w:tcPr>
            <w:tcW w:w="6830" w:type="dxa"/>
            <w:gridSpan w:val="5"/>
            <w:vAlign w:val="center"/>
          </w:tcPr>
          <w:p w14:paraId="7BA47374">
            <w:pPr>
              <w:spacing w:line="360" w:lineRule="auto"/>
              <w:rPr>
                <w:rFonts w:ascii="仿宋_GB2312" w:hAnsi="仿宋" w:eastAsia="仿宋_GB2312"/>
                <w:color w:val="000000"/>
                <w:sz w:val="24"/>
                <w:szCs w:val="24"/>
              </w:rPr>
            </w:pPr>
          </w:p>
        </w:tc>
      </w:tr>
      <w:tr w14:paraId="3EB9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98" w:type="dxa"/>
            <w:gridSpan w:val="2"/>
            <w:vAlign w:val="center"/>
          </w:tcPr>
          <w:p w14:paraId="4B44820F">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电话</w:t>
            </w:r>
          </w:p>
        </w:tc>
        <w:tc>
          <w:tcPr>
            <w:tcW w:w="2889" w:type="dxa"/>
            <w:vAlign w:val="center"/>
          </w:tcPr>
          <w:p w14:paraId="7565CAF7">
            <w:pPr>
              <w:spacing w:line="360" w:lineRule="auto"/>
              <w:rPr>
                <w:rFonts w:ascii="仿宋_GB2312" w:hAnsi="仿宋" w:eastAsia="仿宋_GB2312"/>
                <w:color w:val="000000"/>
                <w:sz w:val="24"/>
                <w:szCs w:val="24"/>
              </w:rPr>
            </w:pPr>
          </w:p>
        </w:tc>
        <w:tc>
          <w:tcPr>
            <w:tcW w:w="1379" w:type="dxa"/>
            <w:gridSpan w:val="2"/>
            <w:vAlign w:val="center"/>
          </w:tcPr>
          <w:p w14:paraId="72F24B0A">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传真</w:t>
            </w:r>
          </w:p>
        </w:tc>
        <w:tc>
          <w:tcPr>
            <w:tcW w:w="2562" w:type="dxa"/>
            <w:gridSpan w:val="2"/>
            <w:vAlign w:val="center"/>
          </w:tcPr>
          <w:p w14:paraId="30A90EF0">
            <w:pPr>
              <w:spacing w:line="360" w:lineRule="auto"/>
              <w:rPr>
                <w:rFonts w:ascii="仿宋_GB2312" w:hAnsi="仿宋" w:eastAsia="仿宋_GB2312"/>
                <w:color w:val="000000"/>
                <w:sz w:val="24"/>
                <w:szCs w:val="24"/>
              </w:rPr>
            </w:pPr>
          </w:p>
        </w:tc>
      </w:tr>
      <w:tr w14:paraId="70C4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98" w:type="dxa"/>
            <w:gridSpan w:val="2"/>
            <w:vAlign w:val="center"/>
          </w:tcPr>
          <w:p w14:paraId="2F790C08">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邮箱</w:t>
            </w:r>
          </w:p>
        </w:tc>
        <w:tc>
          <w:tcPr>
            <w:tcW w:w="2889" w:type="dxa"/>
            <w:vAlign w:val="center"/>
          </w:tcPr>
          <w:p w14:paraId="7DC68682">
            <w:pPr>
              <w:spacing w:line="360" w:lineRule="auto"/>
              <w:rPr>
                <w:rFonts w:ascii="仿宋_GB2312" w:hAnsi="仿宋" w:eastAsia="仿宋_GB2312"/>
                <w:color w:val="000000"/>
                <w:sz w:val="24"/>
                <w:szCs w:val="24"/>
              </w:rPr>
            </w:pPr>
          </w:p>
        </w:tc>
        <w:tc>
          <w:tcPr>
            <w:tcW w:w="1379" w:type="dxa"/>
            <w:gridSpan w:val="2"/>
            <w:vAlign w:val="center"/>
          </w:tcPr>
          <w:p w14:paraId="5C4461F9">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邮编</w:t>
            </w:r>
          </w:p>
        </w:tc>
        <w:tc>
          <w:tcPr>
            <w:tcW w:w="2562" w:type="dxa"/>
            <w:gridSpan w:val="2"/>
            <w:vAlign w:val="center"/>
          </w:tcPr>
          <w:p w14:paraId="6556B352">
            <w:pPr>
              <w:spacing w:line="360" w:lineRule="auto"/>
              <w:rPr>
                <w:rFonts w:ascii="仿宋_GB2312" w:hAnsi="仿宋" w:eastAsia="仿宋_GB2312"/>
                <w:color w:val="000000"/>
                <w:sz w:val="24"/>
                <w:szCs w:val="24"/>
              </w:rPr>
            </w:pPr>
          </w:p>
        </w:tc>
      </w:tr>
      <w:tr w14:paraId="3511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98" w:type="dxa"/>
            <w:gridSpan w:val="2"/>
            <w:vAlign w:val="center"/>
          </w:tcPr>
          <w:p w14:paraId="2032F48B">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联系人</w:t>
            </w:r>
          </w:p>
        </w:tc>
        <w:tc>
          <w:tcPr>
            <w:tcW w:w="2889" w:type="dxa"/>
            <w:vAlign w:val="center"/>
          </w:tcPr>
          <w:p w14:paraId="586F4A30">
            <w:pPr>
              <w:spacing w:line="360" w:lineRule="auto"/>
              <w:rPr>
                <w:rFonts w:ascii="仿宋_GB2312" w:hAnsi="仿宋" w:eastAsia="仿宋_GB2312"/>
                <w:color w:val="000000"/>
                <w:sz w:val="24"/>
                <w:szCs w:val="24"/>
              </w:rPr>
            </w:pPr>
          </w:p>
        </w:tc>
        <w:tc>
          <w:tcPr>
            <w:tcW w:w="1379" w:type="dxa"/>
            <w:gridSpan w:val="2"/>
            <w:vAlign w:val="center"/>
          </w:tcPr>
          <w:p w14:paraId="6CFD2618">
            <w:pPr>
              <w:spacing w:line="360" w:lineRule="auto"/>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联系方式</w:t>
            </w:r>
          </w:p>
        </w:tc>
        <w:tc>
          <w:tcPr>
            <w:tcW w:w="2562" w:type="dxa"/>
            <w:gridSpan w:val="2"/>
            <w:vAlign w:val="center"/>
          </w:tcPr>
          <w:p w14:paraId="38454916">
            <w:pPr>
              <w:spacing w:line="360" w:lineRule="auto"/>
              <w:rPr>
                <w:rFonts w:ascii="仿宋_GB2312" w:hAnsi="仿宋" w:eastAsia="仿宋_GB2312"/>
                <w:color w:val="000000"/>
                <w:sz w:val="24"/>
                <w:szCs w:val="24"/>
              </w:rPr>
            </w:pPr>
          </w:p>
        </w:tc>
      </w:tr>
    </w:tbl>
    <w:p w14:paraId="6E938060">
      <w:pPr>
        <w:pStyle w:val="82"/>
        <w:tabs>
          <w:tab w:val="left" w:pos="5580"/>
        </w:tabs>
        <w:rPr>
          <w:b/>
          <w:bCs/>
          <w:color w:val="000000"/>
          <w:sz w:val="24"/>
          <w:szCs w:val="24"/>
        </w:rPr>
      </w:pPr>
    </w:p>
    <w:p w14:paraId="268B48B3">
      <w:pPr>
        <w:pStyle w:val="82"/>
        <w:tabs>
          <w:tab w:val="left" w:pos="5580"/>
        </w:tabs>
        <w:spacing w:before="120" w:beforeLines="50"/>
        <w:rPr>
          <w:color w:val="000000"/>
          <w:sz w:val="24"/>
          <w:szCs w:val="24"/>
          <w:u w:val="single"/>
        </w:rPr>
      </w:pPr>
    </w:p>
    <w:p w14:paraId="5D70BDF8">
      <w:pPr>
        <w:pStyle w:val="82"/>
        <w:tabs>
          <w:tab w:val="left" w:pos="5580"/>
        </w:tabs>
        <w:spacing w:before="120" w:beforeLines="50"/>
        <w:jc w:val="center"/>
        <w:outlineLvl w:val="0"/>
        <w:rPr>
          <w:b/>
          <w:bCs/>
          <w:color w:val="000000"/>
          <w:sz w:val="24"/>
          <w:szCs w:val="24"/>
        </w:rPr>
      </w:pPr>
      <w:r>
        <w:rPr>
          <w:color w:val="000000"/>
          <w:u w:val="single"/>
        </w:rPr>
        <w:br w:type="page"/>
      </w:r>
      <w:r>
        <w:rPr>
          <w:rFonts w:hint="eastAsia" w:ascii="Arial" w:hAnsi="Arial"/>
          <w:b/>
          <w:bCs/>
          <w:color w:val="000000"/>
          <w:spacing w:val="6"/>
          <w:sz w:val="32"/>
          <w:szCs w:val="32"/>
        </w:rPr>
        <w:t>附件</w:t>
      </w:r>
      <w:r>
        <w:rPr>
          <w:rFonts w:ascii="Arial" w:hAnsi="Arial" w:cs="Arial"/>
          <w:b/>
          <w:bCs/>
          <w:color w:val="000000"/>
          <w:spacing w:val="6"/>
          <w:sz w:val="32"/>
          <w:szCs w:val="32"/>
        </w:rPr>
        <w:t>7</w:t>
      </w:r>
      <w:r>
        <w:rPr>
          <w:rFonts w:hint="eastAsia" w:ascii="Arial" w:hAnsi="Arial"/>
          <w:b/>
          <w:bCs/>
          <w:color w:val="000000"/>
          <w:spacing w:val="6"/>
          <w:sz w:val="32"/>
          <w:szCs w:val="32"/>
        </w:rPr>
        <w:t>中小企业声明函格式</w:t>
      </w:r>
    </w:p>
    <w:p w14:paraId="628251FA">
      <w:pPr>
        <w:pStyle w:val="82"/>
        <w:tabs>
          <w:tab w:val="left" w:pos="5580"/>
        </w:tabs>
        <w:jc w:val="center"/>
        <w:rPr>
          <w:color w:val="000000"/>
          <w:sz w:val="24"/>
          <w:szCs w:val="24"/>
        </w:rPr>
      </w:pPr>
    </w:p>
    <w:p w14:paraId="793E9C5B">
      <w:pPr>
        <w:spacing w:line="360" w:lineRule="auto"/>
        <w:jc w:val="center"/>
        <w:rPr>
          <w:rFonts w:ascii="宋体"/>
          <w:color w:val="000000"/>
          <w:spacing w:val="6"/>
          <w:sz w:val="30"/>
          <w:szCs w:val="30"/>
        </w:rPr>
      </w:pPr>
    </w:p>
    <w:p w14:paraId="0C02623E">
      <w:pPr>
        <w:spacing w:before="240" w:beforeLines="100" w:after="240" w:afterLines="100" w:line="360" w:lineRule="auto"/>
        <w:jc w:val="center"/>
        <w:rPr>
          <w:rFonts w:ascii="宋体" w:hAnsi="宋体" w:cs="宋体"/>
          <w:b/>
          <w:bCs/>
          <w:color w:val="000000"/>
          <w:sz w:val="24"/>
          <w:szCs w:val="24"/>
        </w:rPr>
      </w:pPr>
      <w:r>
        <w:rPr>
          <w:rFonts w:hint="eastAsia" w:ascii="宋体" w:hAnsi="宋体" w:cs="宋体"/>
          <w:b/>
          <w:bCs/>
          <w:color w:val="000000"/>
          <w:sz w:val="24"/>
          <w:szCs w:val="24"/>
        </w:rPr>
        <w:t xml:space="preserve"> 7-1中小企业声明函（工程、服务）</w:t>
      </w:r>
    </w:p>
    <w:p w14:paraId="01DD5A58">
      <w:pPr>
        <w:shd w:val="clear" w:color="auto" w:fill="FFFFFF"/>
        <w:spacing w:line="360" w:lineRule="atLeast"/>
        <w:rPr>
          <w:snapToGrid w:val="0"/>
          <w:color w:val="000000"/>
          <w:w w:val="96"/>
          <w:kern w:val="21"/>
          <w:sz w:val="24"/>
          <w:szCs w:val="24"/>
          <w:u w:val="single"/>
        </w:rPr>
      </w:pPr>
    </w:p>
    <w:p w14:paraId="56289EC8">
      <w:pPr>
        <w:pStyle w:val="17"/>
        <w:tabs>
          <w:tab w:val="left" w:pos="567"/>
        </w:tabs>
        <w:adjustRightInd w:val="0"/>
        <w:snapToGrid w:val="0"/>
        <w:spacing w:line="297" w:lineRule="auto"/>
        <w:ind w:right="50" w:firstLine="640"/>
        <w:jc w:val="left"/>
        <w:rPr>
          <w:snapToGrid w:val="0"/>
          <w:color w:val="000000"/>
          <w:w w:val="96"/>
          <w:kern w:val="21"/>
          <w:sz w:val="24"/>
          <w:szCs w:val="24"/>
          <w:u w:val="single"/>
        </w:rPr>
      </w:pPr>
      <w:r>
        <w:rPr>
          <w:rFonts w:hint="eastAsia"/>
          <w:snapToGrid w:val="0"/>
          <w:color w:val="000000"/>
          <w:w w:val="96"/>
          <w:kern w:val="21"/>
          <w:sz w:val="24"/>
          <w:szCs w:val="24"/>
          <w:u w:val="single"/>
        </w:rPr>
        <w:t>本公司（联合体）郑重声明，根据《政府采购促进中小企业发展管理办法》（财库﹝2020﹞46 号）的规定，本公司（联合体）参加（单位名称） 的（项目名称）采购活动，工程的施工单位全部为符合政策要求的中小企业（或者：服务全部由符合政策要求的中小企业承接）。相关企业（含联合体中的中小企业、签订分包意向协议的中小企业）的具体情况如下：</w:t>
      </w:r>
    </w:p>
    <w:p w14:paraId="3A86161C">
      <w:pPr>
        <w:pStyle w:val="156"/>
        <w:numPr>
          <w:ilvl w:val="0"/>
          <w:numId w:val="20"/>
        </w:numPr>
        <w:tabs>
          <w:tab w:val="left" w:pos="1143"/>
          <w:tab w:val="left" w:pos="1706"/>
          <w:tab w:val="left" w:pos="4905"/>
          <w:tab w:val="left" w:pos="7113"/>
        </w:tabs>
        <w:adjustRightInd w:val="0"/>
        <w:snapToGrid w:val="0"/>
        <w:spacing w:line="288" w:lineRule="auto"/>
        <w:ind w:right="116" w:firstLine="461"/>
        <w:rPr>
          <w:snapToGrid w:val="0"/>
          <w:color w:val="000000"/>
          <w:w w:val="96"/>
          <w:kern w:val="21"/>
          <w:sz w:val="24"/>
          <w:szCs w:val="24"/>
          <w:u w:val="single"/>
        </w:rPr>
      </w:pPr>
      <w:r>
        <w:rPr>
          <w:rFonts w:hint="eastAsia"/>
          <w:snapToGrid w:val="0"/>
          <w:color w:val="000000"/>
          <w:w w:val="96"/>
          <w:kern w:val="21"/>
          <w:sz w:val="24"/>
          <w:szCs w:val="24"/>
          <w:u w:val="single"/>
        </w:rPr>
        <w:t xml:space="preserve">（标的名称），属于（其他未列明行业）；           承建（承接）企业为（企业名称），从业人员 </w:t>
      </w:r>
      <w:r>
        <w:rPr>
          <w:rFonts w:hint="eastAsia"/>
          <w:snapToGrid w:val="0"/>
          <w:color w:val="000000"/>
          <w:w w:val="96"/>
          <w:kern w:val="21"/>
          <w:sz w:val="24"/>
          <w:szCs w:val="24"/>
          <w:u w:val="single"/>
        </w:rPr>
        <w:tab/>
      </w:r>
      <w:r>
        <w:rPr>
          <w:rFonts w:hint="eastAsia"/>
          <w:snapToGrid w:val="0"/>
          <w:color w:val="000000"/>
          <w:w w:val="96"/>
          <w:kern w:val="21"/>
          <w:sz w:val="24"/>
          <w:szCs w:val="24"/>
          <w:u w:val="single"/>
        </w:rPr>
        <w:t xml:space="preserve">人，营业收入为 </w:t>
      </w:r>
      <w:r>
        <w:rPr>
          <w:rFonts w:hint="eastAsia"/>
          <w:snapToGrid w:val="0"/>
          <w:color w:val="000000"/>
          <w:w w:val="96"/>
          <w:kern w:val="21"/>
          <w:sz w:val="24"/>
          <w:szCs w:val="24"/>
          <w:u w:val="single"/>
        </w:rPr>
        <w:tab/>
      </w:r>
      <w:r>
        <w:rPr>
          <w:rFonts w:hint="eastAsia"/>
          <w:snapToGrid w:val="0"/>
          <w:color w:val="000000"/>
          <w:w w:val="96"/>
          <w:kern w:val="21"/>
          <w:sz w:val="24"/>
          <w:szCs w:val="24"/>
          <w:u w:val="single"/>
        </w:rPr>
        <w:t xml:space="preserve">万元，资产总额为 </w:t>
      </w:r>
      <w:r>
        <w:rPr>
          <w:rFonts w:hint="eastAsia"/>
          <w:snapToGrid w:val="0"/>
          <w:color w:val="000000"/>
          <w:w w:val="96"/>
          <w:kern w:val="21"/>
          <w:sz w:val="24"/>
          <w:szCs w:val="24"/>
          <w:u w:val="single"/>
        </w:rPr>
        <w:tab/>
      </w:r>
      <w:r>
        <w:rPr>
          <w:rFonts w:hint="eastAsia"/>
          <w:snapToGrid w:val="0"/>
          <w:color w:val="000000"/>
          <w:w w:val="96"/>
          <w:kern w:val="21"/>
          <w:sz w:val="24"/>
          <w:szCs w:val="24"/>
          <w:u w:val="single"/>
        </w:rPr>
        <w:t>万元</w:t>
      </w:r>
      <w:r>
        <w:fldChar w:fldCharType="begin"/>
      </w:r>
      <w:r>
        <w:instrText xml:space="preserve"> HYPERLINK \l "_bookmark1" </w:instrText>
      </w:r>
      <w:r>
        <w:fldChar w:fldCharType="separate"/>
      </w:r>
      <w:r>
        <w:rPr>
          <w:rFonts w:hint="eastAsia"/>
          <w:snapToGrid w:val="0"/>
          <w:color w:val="000000"/>
          <w:w w:val="96"/>
          <w:kern w:val="21"/>
          <w:sz w:val="24"/>
          <w:szCs w:val="24"/>
          <w:u w:val="single"/>
        </w:rPr>
        <w:t>1</w:t>
      </w:r>
      <w:r>
        <w:rPr>
          <w:rFonts w:hint="eastAsia"/>
          <w:snapToGrid w:val="0"/>
          <w:color w:val="000000"/>
          <w:w w:val="96"/>
          <w:kern w:val="21"/>
          <w:sz w:val="24"/>
          <w:szCs w:val="24"/>
          <w:u w:val="single"/>
        </w:rPr>
        <w:fldChar w:fldCharType="end"/>
      </w:r>
      <w:r>
        <w:rPr>
          <w:rFonts w:hint="eastAsia"/>
          <w:snapToGrid w:val="0"/>
          <w:color w:val="000000"/>
          <w:w w:val="96"/>
          <w:kern w:val="21"/>
          <w:sz w:val="24"/>
          <w:szCs w:val="24"/>
          <w:u w:val="single"/>
        </w:rPr>
        <w:t>，属于（中型企业、 小型企业、微型企业）；</w:t>
      </w:r>
    </w:p>
    <w:p w14:paraId="33AAC179">
      <w:pPr>
        <w:pStyle w:val="156"/>
        <w:numPr>
          <w:ilvl w:val="0"/>
          <w:numId w:val="20"/>
        </w:numPr>
        <w:tabs>
          <w:tab w:val="left" w:pos="1143"/>
          <w:tab w:val="left" w:pos="1706"/>
          <w:tab w:val="left" w:pos="4905"/>
          <w:tab w:val="left" w:pos="7113"/>
        </w:tabs>
        <w:adjustRightInd w:val="0"/>
        <w:snapToGrid w:val="0"/>
        <w:spacing w:line="288" w:lineRule="auto"/>
        <w:ind w:right="138" w:firstLine="461"/>
        <w:rPr>
          <w:snapToGrid w:val="0"/>
          <w:color w:val="000000"/>
          <w:w w:val="96"/>
          <w:kern w:val="21"/>
          <w:sz w:val="24"/>
          <w:szCs w:val="24"/>
          <w:u w:val="single"/>
        </w:rPr>
      </w:pPr>
      <w:r>
        <w:rPr>
          <w:rFonts w:hint="eastAsia"/>
          <w:snapToGrid w:val="0"/>
          <w:color w:val="000000"/>
          <w:w w:val="96"/>
          <w:kern w:val="21"/>
          <w:sz w:val="24"/>
          <w:szCs w:val="24"/>
          <w:u w:val="single"/>
        </w:rPr>
        <w:t xml:space="preserve">（标的名称），属于（其他未列明行业）；           承建（承接）企业为（企业名称），从业人员 </w:t>
      </w:r>
      <w:r>
        <w:rPr>
          <w:rFonts w:hint="eastAsia"/>
          <w:snapToGrid w:val="0"/>
          <w:color w:val="000000"/>
          <w:w w:val="96"/>
          <w:kern w:val="21"/>
          <w:sz w:val="24"/>
          <w:szCs w:val="24"/>
          <w:u w:val="single"/>
        </w:rPr>
        <w:tab/>
      </w:r>
      <w:r>
        <w:rPr>
          <w:rFonts w:hint="eastAsia"/>
          <w:snapToGrid w:val="0"/>
          <w:color w:val="000000"/>
          <w:w w:val="96"/>
          <w:kern w:val="21"/>
          <w:sz w:val="24"/>
          <w:szCs w:val="24"/>
          <w:u w:val="single"/>
        </w:rPr>
        <w:t xml:space="preserve">人，营业收入为 </w:t>
      </w:r>
      <w:r>
        <w:rPr>
          <w:rFonts w:hint="eastAsia"/>
          <w:snapToGrid w:val="0"/>
          <w:color w:val="000000"/>
          <w:w w:val="96"/>
          <w:kern w:val="21"/>
          <w:sz w:val="24"/>
          <w:szCs w:val="24"/>
          <w:u w:val="single"/>
        </w:rPr>
        <w:tab/>
      </w:r>
      <w:r>
        <w:rPr>
          <w:rFonts w:hint="eastAsia"/>
          <w:snapToGrid w:val="0"/>
          <w:color w:val="000000"/>
          <w:w w:val="96"/>
          <w:kern w:val="21"/>
          <w:sz w:val="24"/>
          <w:szCs w:val="24"/>
          <w:u w:val="single"/>
        </w:rPr>
        <w:t xml:space="preserve">万元，资产总额为 </w:t>
      </w:r>
      <w:r>
        <w:rPr>
          <w:rFonts w:hint="eastAsia"/>
          <w:snapToGrid w:val="0"/>
          <w:color w:val="000000"/>
          <w:w w:val="96"/>
          <w:kern w:val="21"/>
          <w:sz w:val="24"/>
          <w:szCs w:val="24"/>
          <w:u w:val="single"/>
        </w:rPr>
        <w:tab/>
      </w:r>
      <w:r>
        <w:rPr>
          <w:rFonts w:hint="eastAsia"/>
          <w:snapToGrid w:val="0"/>
          <w:color w:val="000000"/>
          <w:w w:val="96"/>
          <w:kern w:val="21"/>
          <w:sz w:val="24"/>
          <w:szCs w:val="24"/>
          <w:u w:val="single"/>
        </w:rPr>
        <w:t>万元，属于（中型企业、 小型企业、微型企业）；</w:t>
      </w:r>
    </w:p>
    <w:p w14:paraId="7E48E65C">
      <w:pPr>
        <w:pStyle w:val="17"/>
        <w:tabs>
          <w:tab w:val="left" w:pos="567"/>
        </w:tabs>
        <w:adjustRightInd w:val="0"/>
        <w:snapToGrid w:val="0"/>
        <w:ind w:left="760"/>
        <w:jc w:val="left"/>
        <w:rPr>
          <w:snapToGrid w:val="0"/>
          <w:color w:val="000000"/>
          <w:w w:val="96"/>
          <w:kern w:val="21"/>
          <w:sz w:val="24"/>
          <w:szCs w:val="24"/>
          <w:u w:val="single"/>
        </w:rPr>
      </w:pPr>
      <w:r>
        <w:rPr>
          <w:rFonts w:hint="eastAsia"/>
          <w:snapToGrid w:val="0"/>
          <w:color w:val="000000"/>
          <w:w w:val="96"/>
          <w:kern w:val="21"/>
          <w:sz w:val="24"/>
          <w:szCs w:val="24"/>
          <w:u w:val="single"/>
        </w:rPr>
        <w:t>……</w:t>
      </w:r>
    </w:p>
    <w:p w14:paraId="39C299D4">
      <w:pPr>
        <w:pStyle w:val="17"/>
        <w:tabs>
          <w:tab w:val="left" w:pos="567"/>
        </w:tabs>
        <w:adjustRightInd w:val="0"/>
        <w:snapToGrid w:val="0"/>
        <w:spacing w:line="297" w:lineRule="auto"/>
        <w:ind w:right="297" w:firstLine="645"/>
        <w:jc w:val="left"/>
        <w:rPr>
          <w:snapToGrid w:val="0"/>
          <w:color w:val="000000"/>
          <w:w w:val="96"/>
          <w:kern w:val="21"/>
          <w:sz w:val="24"/>
          <w:szCs w:val="24"/>
          <w:u w:val="single"/>
        </w:rPr>
      </w:pPr>
      <w:r>
        <w:rPr>
          <w:rFonts w:hint="eastAsia"/>
          <w:snapToGrid w:val="0"/>
          <w:color w:val="000000"/>
          <w:w w:val="96"/>
          <w:kern w:val="21"/>
          <w:sz w:val="24"/>
          <w:szCs w:val="24"/>
          <w:u w:val="single"/>
        </w:rPr>
        <w:t>以上企业，不属于大企业的分支机构，不存在控股股东为大企业的情形，也不存在与大企业的负责人为同一人的情 形。</w:t>
      </w:r>
    </w:p>
    <w:p w14:paraId="5CB116F1">
      <w:pPr>
        <w:pStyle w:val="17"/>
        <w:tabs>
          <w:tab w:val="left" w:pos="567"/>
        </w:tabs>
        <w:adjustRightInd w:val="0"/>
        <w:snapToGrid w:val="0"/>
        <w:spacing w:line="297" w:lineRule="auto"/>
        <w:ind w:right="419" w:firstLine="640"/>
        <w:jc w:val="left"/>
        <w:rPr>
          <w:snapToGrid w:val="0"/>
          <w:color w:val="000000"/>
          <w:w w:val="96"/>
          <w:kern w:val="21"/>
          <w:sz w:val="24"/>
          <w:szCs w:val="24"/>
          <w:u w:val="single"/>
        </w:rPr>
      </w:pPr>
      <w:r>
        <w:rPr>
          <w:rFonts w:hint="eastAsia"/>
          <w:snapToGrid w:val="0"/>
          <w:color w:val="000000"/>
          <w:w w:val="96"/>
          <w:kern w:val="21"/>
          <w:sz w:val="24"/>
          <w:szCs w:val="24"/>
          <w:u w:val="single"/>
        </w:rPr>
        <w:t>本企业对上述声明内容的真实性负责。如有虚假，将依 法承担相应责任。</w:t>
      </w:r>
    </w:p>
    <w:p w14:paraId="755F520C">
      <w:pPr>
        <w:pStyle w:val="17"/>
        <w:tabs>
          <w:tab w:val="left" w:pos="567"/>
        </w:tabs>
        <w:adjustRightInd w:val="0"/>
        <w:snapToGrid w:val="0"/>
        <w:spacing w:line="309" w:lineRule="auto"/>
        <w:ind w:left="3960" w:right="2035"/>
        <w:jc w:val="left"/>
        <w:rPr>
          <w:snapToGrid w:val="0"/>
          <w:color w:val="000000"/>
          <w:w w:val="96"/>
          <w:kern w:val="21"/>
          <w:sz w:val="24"/>
          <w:szCs w:val="24"/>
          <w:u w:val="single"/>
        </w:rPr>
      </w:pPr>
      <w:r>
        <w:rPr>
          <w:rFonts w:hint="eastAsia"/>
          <w:snapToGrid w:val="0"/>
          <w:color w:val="000000"/>
          <w:w w:val="96"/>
          <w:kern w:val="21"/>
          <w:sz w:val="24"/>
          <w:szCs w:val="24"/>
          <w:u w:val="single"/>
        </w:rPr>
        <w:t>企业名称（盖章）：</w:t>
      </w:r>
    </w:p>
    <w:p w14:paraId="5598E3E9">
      <w:pPr>
        <w:pStyle w:val="17"/>
        <w:tabs>
          <w:tab w:val="left" w:pos="567"/>
        </w:tabs>
        <w:adjustRightInd w:val="0"/>
        <w:snapToGrid w:val="0"/>
        <w:spacing w:line="309" w:lineRule="auto"/>
        <w:ind w:left="3960" w:right="2035"/>
        <w:jc w:val="left"/>
        <w:rPr>
          <w:snapToGrid w:val="0"/>
          <w:color w:val="000000"/>
          <w:w w:val="96"/>
          <w:kern w:val="21"/>
          <w:sz w:val="24"/>
          <w:szCs w:val="24"/>
          <w:u w:val="single"/>
        </w:rPr>
      </w:pPr>
      <w:r>
        <w:rPr>
          <w:rFonts w:hint="eastAsia"/>
          <w:snapToGrid w:val="0"/>
          <w:color w:val="000000"/>
          <w:w w:val="96"/>
          <w:kern w:val="21"/>
          <w:sz w:val="24"/>
          <w:szCs w:val="24"/>
          <w:u w:val="single"/>
        </w:rPr>
        <w:t>日期：</w:t>
      </w:r>
    </w:p>
    <w:p w14:paraId="7D7F5769">
      <w:pPr>
        <w:spacing w:line="588" w:lineRule="exact"/>
        <w:rPr>
          <w:snapToGrid w:val="0"/>
          <w:color w:val="000000"/>
          <w:w w:val="96"/>
          <w:kern w:val="21"/>
          <w:sz w:val="24"/>
          <w:szCs w:val="24"/>
          <w:u w:val="single"/>
        </w:rPr>
      </w:pPr>
      <w:r>
        <w:rPr>
          <w:rFonts w:hint="eastAsia"/>
          <w:snapToGrid w:val="0"/>
          <w:color w:val="000000"/>
          <w:w w:val="96"/>
          <w:kern w:val="21"/>
          <w:sz w:val="24"/>
          <w:szCs w:val="24"/>
          <w:u w:val="single"/>
        </w:rPr>
        <w:t>注：从业人员、营业收入、资产总额填报上一年度数据，无上一年度数据的新成立企业可不填报。</w:t>
      </w:r>
    </w:p>
    <w:p w14:paraId="631EF020">
      <w:pPr>
        <w:tabs>
          <w:tab w:val="left" w:pos="5580"/>
        </w:tabs>
        <w:spacing w:before="120" w:line="360" w:lineRule="auto"/>
        <w:ind w:firstLine="480" w:firstLineChars="200"/>
        <w:outlineLvl w:val="0"/>
        <w:rPr>
          <w:color w:val="000000"/>
          <w:sz w:val="24"/>
          <w:szCs w:val="24"/>
        </w:rPr>
      </w:pPr>
    </w:p>
    <w:p w14:paraId="6AA66460">
      <w:pPr>
        <w:tabs>
          <w:tab w:val="left" w:pos="5580"/>
        </w:tabs>
        <w:spacing w:before="120" w:line="360" w:lineRule="auto"/>
        <w:ind w:firstLine="480" w:firstLineChars="200"/>
        <w:jc w:val="center"/>
        <w:outlineLvl w:val="0"/>
        <w:rPr>
          <w:color w:val="000000"/>
          <w:sz w:val="24"/>
          <w:szCs w:val="24"/>
          <w:u w:val="single"/>
        </w:rPr>
      </w:pPr>
    </w:p>
    <w:p w14:paraId="0CDB7375">
      <w:pPr>
        <w:spacing w:line="360" w:lineRule="auto"/>
        <w:jc w:val="center"/>
        <w:rPr>
          <w:rFonts w:ascii="宋体"/>
          <w:color w:val="000000"/>
          <w:spacing w:val="6"/>
          <w:sz w:val="30"/>
          <w:szCs w:val="30"/>
        </w:rPr>
      </w:pPr>
    </w:p>
    <w:p w14:paraId="220A51DE">
      <w:pPr>
        <w:spacing w:line="360" w:lineRule="auto"/>
        <w:jc w:val="center"/>
        <w:rPr>
          <w:rFonts w:ascii="宋体"/>
          <w:color w:val="000000"/>
          <w:spacing w:val="6"/>
          <w:sz w:val="30"/>
          <w:szCs w:val="30"/>
        </w:rPr>
      </w:pPr>
      <w:r>
        <w:rPr>
          <w:rFonts w:ascii="宋体" w:cs="宋体"/>
          <w:color w:val="000000"/>
          <w:spacing w:val="6"/>
          <w:sz w:val="30"/>
          <w:szCs w:val="30"/>
        </w:rPr>
        <w:br w:type="page"/>
      </w:r>
      <w:r>
        <w:rPr>
          <w:rFonts w:ascii="宋体" w:cs="宋体"/>
          <w:color w:val="000000"/>
          <w:spacing w:val="6"/>
          <w:sz w:val="30"/>
          <w:szCs w:val="30"/>
        </w:rPr>
        <w:t>7-2</w:t>
      </w:r>
      <w:r>
        <w:rPr>
          <w:rFonts w:hint="eastAsia" w:ascii="宋体" w:cs="宋体"/>
          <w:color w:val="000000"/>
          <w:spacing w:val="6"/>
          <w:sz w:val="30"/>
          <w:szCs w:val="30"/>
        </w:rPr>
        <w:t>残疾人福利性单位声明函</w:t>
      </w:r>
    </w:p>
    <w:p w14:paraId="590B0091">
      <w:pPr>
        <w:spacing w:before="240" w:beforeLines="100" w:after="240" w:afterLines="100" w:line="360" w:lineRule="auto"/>
        <w:jc w:val="center"/>
        <w:rPr>
          <w:rFonts w:eastAsia="仿宋_GB2312"/>
          <w:color w:val="000000"/>
        </w:rPr>
      </w:pPr>
      <w:r>
        <w:rPr>
          <w:rFonts w:hint="eastAsia" w:ascii="宋体" w:hAnsi="宋体" w:cs="宋体"/>
          <w:b/>
          <w:bCs/>
          <w:color w:val="000000"/>
          <w:sz w:val="24"/>
          <w:szCs w:val="24"/>
        </w:rPr>
        <w:t>残疾人福利性单位声明函格式</w:t>
      </w:r>
    </w:p>
    <w:p w14:paraId="4B69506A">
      <w:pPr>
        <w:spacing w:line="588" w:lineRule="exact"/>
        <w:ind w:firstLine="504" w:firstLineChars="200"/>
        <w:rPr>
          <w:rFonts w:ascii="宋体"/>
          <w:color w:val="000000"/>
          <w:spacing w:val="6"/>
          <w:sz w:val="24"/>
          <w:szCs w:val="24"/>
        </w:rPr>
      </w:pPr>
      <w:r>
        <w:rPr>
          <w:rFonts w:hint="eastAsia" w:ascii="宋体" w:hAnsi="宋体" w:cs="宋体"/>
          <w:color w:val="000000"/>
          <w:spacing w:val="6"/>
          <w:sz w:val="24"/>
          <w:szCs w:val="24"/>
        </w:rPr>
        <w:t>本单位郑重声明，根据《财政部民政部中国残疾人联合会关于促进残疾人就业政府采购政策的通知》（财库</w:t>
      </w:r>
      <w:r>
        <w:rPr>
          <w:rFonts w:hint="eastAsia" w:ascii="宋体" w:hAnsi="宋体" w:cs="宋体"/>
          <w:color w:val="000000"/>
          <w:sz w:val="24"/>
          <w:szCs w:val="24"/>
        </w:rPr>
        <w:t>〔</w:t>
      </w:r>
      <w:r>
        <w:rPr>
          <w:rFonts w:ascii="宋体" w:hAnsi="宋体" w:cs="宋体"/>
          <w:color w:val="000000"/>
          <w:sz w:val="24"/>
          <w:szCs w:val="24"/>
        </w:rPr>
        <w:t>2017</w:t>
      </w:r>
      <w:r>
        <w:rPr>
          <w:rFonts w:hint="eastAsia" w:ascii="宋体" w:hAnsi="宋体" w:cs="宋体"/>
          <w:color w:val="000000"/>
          <w:sz w:val="24"/>
          <w:szCs w:val="24"/>
        </w:rPr>
        <w:t>〕</w:t>
      </w:r>
      <w:r>
        <w:rPr>
          <w:rFonts w:ascii="宋体" w:hAnsi="宋体" w:cs="宋体"/>
          <w:color w:val="000000"/>
          <w:sz w:val="24"/>
          <w:szCs w:val="24"/>
        </w:rPr>
        <w:t xml:space="preserve"> 141</w:t>
      </w:r>
      <w:r>
        <w:rPr>
          <w:rFonts w:hint="eastAsia" w:ascii="宋体" w:hAnsi="宋体" w:cs="宋体"/>
          <w:color w:val="000000"/>
          <w:spacing w:val="6"/>
          <w:sz w:val="24"/>
          <w:szCs w:val="24"/>
        </w:rPr>
        <w:t>号）的规定，本单位为符合条件的残疾人福利性单位，且本单位参加</w:t>
      </w:r>
      <w:r>
        <w:rPr>
          <w:rFonts w:ascii="宋体" w:hAnsi="宋体" w:cs="宋体"/>
          <w:color w:val="000000"/>
          <w:spacing w:val="6"/>
          <w:sz w:val="24"/>
          <w:szCs w:val="24"/>
        </w:rPr>
        <w:t>______</w:t>
      </w:r>
      <w:r>
        <w:rPr>
          <w:rFonts w:hint="eastAsia" w:ascii="宋体" w:hAnsi="宋体" w:cs="宋体"/>
          <w:color w:val="000000"/>
          <w:spacing w:val="6"/>
          <w:sz w:val="24"/>
          <w:szCs w:val="24"/>
        </w:rPr>
        <w:t>单位的</w:t>
      </w:r>
      <w:r>
        <w:rPr>
          <w:rFonts w:ascii="宋体" w:hAnsi="宋体" w:cs="宋体"/>
          <w:color w:val="000000"/>
          <w:spacing w:val="6"/>
          <w:sz w:val="24"/>
          <w:szCs w:val="24"/>
        </w:rPr>
        <w:t>______</w:t>
      </w:r>
      <w:r>
        <w:rPr>
          <w:rFonts w:hint="eastAsia" w:ascii="宋体" w:hAnsi="宋体" w:cs="宋体"/>
          <w:color w:val="000000"/>
          <w:spacing w:val="6"/>
          <w:sz w:val="24"/>
          <w:szCs w:val="24"/>
        </w:rPr>
        <w:t>项目采购活动提供本单位制造的货物（由本单位承担工程</w:t>
      </w:r>
      <w:r>
        <w:rPr>
          <w:rFonts w:ascii="宋体" w:hAnsi="宋体" w:cs="宋体"/>
          <w:color w:val="000000"/>
          <w:spacing w:val="6"/>
          <w:sz w:val="24"/>
          <w:szCs w:val="24"/>
        </w:rPr>
        <w:t>/</w:t>
      </w:r>
      <w:r>
        <w:rPr>
          <w:rFonts w:hint="eastAsia" w:ascii="宋体" w:hAnsi="宋体" w:cs="宋体"/>
          <w:color w:val="000000"/>
          <w:spacing w:val="6"/>
          <w:sz w:val="24"/>
          <w:szCs w:val="24"/>
        </w:rPr>
        <w:t>提供服务），或者提供其他残疾人福利性单位制造的货物（不包括使用非残疾人福利性单位注册商标的货物）。</w:t>
      </w:r>
    </w:p>
    <w:p w14:paraId="6BE917AC">
      <w:pPr>
        <w:spacing w:line="588" w:lineRule="exact"/>
        <w:ind w:firstLine="504" w:firstLineChars="200"/>
        <w:rPr>
          <w:rFonts w:ascii="宋体"/>
          <w:color w:val="000000"/>
          <w:spacing w:val="6"/>
          <w:sz w:val="24"/>
          <w:szCs w:val="24"/>
        </w:rPr>
      </w:pPr>
      <w:r>
        <w:rPr>
          <w:rFonts w:hint="eastAsia" w:ascii="宋体" w:hAnsi="宋体" w:cs="宋体"/>
          <w:color w:val="000000"/>
          <w:spacing w:val="6"/>
          <w:sz w:val="24"/>
          <w:szCs w:val="24"/>
        </w:rPr>
        <w:t>本单位对上述声明的真实性负责。如有虚假，将依法承担相应责任。</w:t>
      </w:r>
    </w:p>
    <w:p w14:paraId="64D4D124">
      <w:pPr>
        <w:spacing w:line="588" w:lineRule="exact"/>
        <w:ind w:firstLine="504" w:firstLineChars="200"/>
        <w:rPr>
          <w:rFonts w:ascii="宋体"/>
          <w:color w:val="000000"/>
          <w:spacing w:val="6"/>
          <w:sz w:val="24"/>
          <w:szCs w:val="24"/>
        </w:rPr>
      </w:pPr>
    </w:p>
    <w:p w14:paraId="36AAD351">
      <w:pPr>
        <w:spacing w:line="588" w:lineRule="exact"/>
        <w:ind w:firstLine="504" w:firstLineChars="200"/>
        <w:rPr>
          <w:rFonts w:ascii="宋体"/>
          <w:color w:val="000000"/>
          <w:spacing w:val="6"/>
          <w:sz w:val="24"/>
          <w:szCs w:val="24"/>
        </w:rPr>
      </w:pPr>
    </w:p>
    <w:p w14:paraId="31534865">
      <w:pPr>
        <w:tabs>
          <w:tab w:val="left" w:pos="4860"/>
        </w:tabs>
        <w:spacing w:line="588" w:lineRule="exact"/>
        <w:ind w:right="1560" w:firstLine="504" w:firstLineChars="200"/>
        <w:jc w:val="center"/>
        <w:rPr>
          <w:rFonts w:ascii="宋体"/>
          <w:color w:val="000000"/>
          <w:spacing w:val="6"/>
          <w:sz w:val="24"/>
          <w:szCs w:val="24"/>
        </w:rPr>
      </w:pPr>
      <w:r>
        <w:rPr>
          <w:rFonts w:hint="eastAsia" w:ascii="宋体" w:hAnsi="宋体" w:cs="宋体"/>
          <w:color w:val="000000"/>
          <w:spacing w:val="6"/>
          <w:sz w:val="24"/>
          <w:szCs w:val="24"/>
        </w:rPr>
        <w:t>单位名称（盖章）：</w:t>
      </w:r>
    </w:p>
    <w:p w14:paraId="5ABAACA2">
      <w:pPr>
        <w:tabs>
          <w:tab w:val="left" w:pos="4860"/>
        </w:tabs>
        <w:spacing w:line="588" w:lineRule="exact"/>
        <w:ind w:right="1560" w:firstLine="504" w:firstLineChars="200"/>
        <w:jc w:val="center"/>
        <w:rPr>
          <w:rFonts w:ascii="宋体"/>
          <w:color w:val="000000"/>
          <w:spacing w:val="6"/>
          <w:sz w:val="24"/>
          <w:szCs w:val="24"/>
        </w:rPr>
      </w:pPr>
      <w:r>
        <w:rPr>
          <w:rFonts w:hint="eastAsia" w:ascii="宋体" w:hAnsi="宋体" w:cs="宋体"/>
          <w:color w:val="000000"/>
          <w:spacing w:val="6"/>
          <w:sz w:val="24"/>
          <w:szCs w:val="24"/>
        </w:rPr>
        <w:t>日期：</w:t>
      </w:r>
    </w:p>
    <w:p w14:paraId="334E0115">
      <w:pPr>
        <w:spacing w:before="120" w:beforeLines="50"/>
        <w:jc w:val="left"/>
        <w:rPr>
          <w:color w:val="000000"/>
          <w:u w:val="single"/>
        </w:rPr>
      </w:pPr>
      <w:r>
        <w:rPr>
          <w:color w:val="000000"/>
          <w:u w:val="single"/>
        </w:rPr>
        <w:br w:type="page"/>
      </w:r>
    </w:p>
    <w:p w14:paraId="2A5281ED">
      <w:pPr>
        <w:tabs>
          <w:tab w:val="left" w:pos="5580"/>
        </w:tabs>
        <w:spacing w:before="120" w:line="360" w:lineRule="auto"/>
        <w:ind w:firstLine="667" w:firstLineChars="200"/>
        <w:jc w:val="center"/>
        <w:outlineLvl w:val="0"/>
        <w:rPr>
          <w:rFonts w:ascii="Arial" w:hAnsi="Arial" w:cs="Arial"/>
          <w:b/>
          <w:bCs/>
          <w:color w:val="000000"/>
          <w:spacing w:val="6"/>
          <w:sz w:val="32"/>
          <w:szCs w:val="32"/>
        </w:rPr>
      </w:pPr>
      <w:r>
        <w:rPr>
          <w:rFonts w:hint="eastAsia" w:ascii="Arial" w:hAnsi="Arial" w:cs="宋体"/>
          <w:b/>
          <w:bCs/>
          <w:color w:val="000000"/>
          <w:spacing w:val="6"/>
          <w:sz w:val="32"/>
          <w:szCs w:val="32"/>
        </w:rPr>
        <w:t>附件</w:t>
      </w:r>
      <w:r>
        <w:rPr>
          <w:rFonts w:ascii="Arial" w:hAnsi="Arial" w:cs="Arial"/>
          <w:b/>
          <w:bCs/>
          <w:color w:val="000000"/>
          <w:spacing w:val="6"/>
          <w:sz w:val="32"/>
          <w:szCs w:val="32"/>
        </w:rPr>
        <w:t>8</w:t>
      </w:r>
      <w:r>
        <w:rPr>
          <w:rFonts w:hint="eastAsia" w:ascii="Arial" w:hAnsi="Arial" w:cs="宋体"/>
          <w:b/>
          <w:bCs/>
          <w:color w:val="000000"/>
          <w:spacing w:val="6"/>
          <w:sz w:val="32"/>
          <w:szCs w:val="32"/>
        </w:rPr>
        <w:t>采购代理服务费承诺书</w:t>
      </w:r>
    </w:p>
    <w:p w14:paraId="3B7294F7">
      <w:pPr>
        <w:spacing w:line="360" w:lineRule="auto"/>
        <w:rPr>
          <w:rFonts w:ascii="宋体"/>
          <w:b/>
          <w:bCs/>
          <w:color w:val="000000"/>
          <w:sz w:val="24"/>
          <w:szCs w:val="24"/>
        </w:rPr>
      </w:pPr>
    </w:p>
    <w:p w14:paraId="22C57558">
      <w:pPr>
        <w:spacing w:line="360" w:lineRule="auto"/>
        <w:rPr>
          <w:rFonts w:ascii="宋体"/>
          <w:color w:val="000000"/>
          <w:sz w:val="24"/>
          <w:szCs w:val="24"/>
        </w:rPr>
      </w:pPr>
    </w:p>
    <w:p w14:paraId="60C5B0F1">
      <w:pPr>
        <w:spacing w:line="360" w:lineRule="auto"/>
        <w:rPr>
          <w:rFonts w:ascii="宋体"/>
          <w:color w:val="000000"/>
          <w:sz w:val="24"/>
          <w:szCs w:val="24"/>
          <w:u w:val="single"/>
        </w:rPr>
      </w:pPr>
      <w:r>
        <w:rPr>
          <w:rFonts w:hint="eastAsia" w:ascii="宋体" w:cs="宋体"/>
          <w:color w:val="000000"/>
          <w:sz w:val="24"/>
          <w:szCs w:val="24"/>
        </w:rPr>
        <w:t>致：</w:t>
      </w:r>
      <w:r>
        <w:rPr>
          <w:rFonts w:hint="eastAsia" w:ascii="宋体" w:cs="宋体"/>
          <w:i/>
          <w:iCs/>
          <w:color w:val="000000"/>
          <w:sz w:val="24"/>
          <w:szCs w:val="24"/>
          <w:u w:val="single"/>
        </w:rPr>
        <w:t>（磋商采购代理机构）</w:t>
      </w:r>
    </w:p>
    <w:p w14:paraId="0FD2E454">
      <w:pPr>
        <w:spacing w:line="360" w:lineRule="auto"/>
        <w:rPr>
          <w:rFonts w:ascii="宋体"/>
          <w:color w:val="000000"/>
          <w:sz w:val="24"/>
          <w:szCs w:val="24"/>
        </w:rPr>
      </w:pPr>
    </w:p>
    <w:p w14:paraId="7E09F126">
      <w:pPr>
        <w:spacing w:line="360" w:lineRule="auto"/>
        <w:rPr>
          <w:rFonts w:ascii="宋体"/>
          <w:color w:val="000000"/>
          <w:sz w:val="24"/>
          <w:szCs w:val="24"/>
        </w:rPr>
      </w:pPr>
      <w:r>
        <w:rPr>
          <w:rFonts w:ascii="宋体"/>
          <w:color w:val="000000"/>
          <w:sz w:val="24"/>
          <w:szCs w:val="24"/>
        </w:rPr>
        <w:tab/>
      </w:r>
      <w:r>
        <w:rPr>
          <w:rFonts w:hint="eastAsia" w:ascii="宋体" w:cs="宋体"/>
          <w:color w:val="000000"/>
          <w:sz w:val="24"/>
          <w:szCs w:val="24"/>
        </w:rPr>
        <w:t>我司在贵公司组织的</w:t>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hint="eastAsia" w:ascii="宋体" w:cs="宋体"/>
          <w:color w:val="000000"/>
          <w:sz w:val="24"/>
          <w:szCs w:val="24"/>
        </w:rPr>
        <w:t>项目中若成为成交供应商（采购编号：</w:t>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hint="eastAsia" w:ascii="宋体" w:cs="宋体"/>
          <w:color w:val="000000"/>
          <w:sz w:val="24"/>
          <w:szCs w:val="24"/>
        </w:rPr>
        <w:t>），我司保证在收到成交通知书后</w:t>
      </w:r>
      <w:r>
        <w:rPr>
          <w:rFonts w:ascii="宋体" w:cs="宋体"/>
          <w:color w:val="000000"/>
          <w:sz w:val="24"/>
          <w:szCs w:val="24"/>
        </w:rPr>
        <w:t>5</w:t>
      </w:r>
      <w:r>
        <w:rPr>
          <w:rFonts w:hint="eastAsia" w:ascii="宋体" w:cs="宋体"/>
          <w:color w:val="000000"/>
          <w:sz w:val="24"/>
          <w:szCs w:val="24"/>
        </w:rPr>
        <w:t>日内，按竞争性磋商文件的规定，以支票、汇票或现金形式，向贵公司一次性支付应该交纳的采购代理服务费用。</w:t>
      </w:r>
    </w:p>
    <w:p w14:paraId="1EA13703">
      <w:pPr>
        <w:spacing w:line="360" w:lineRule="auto"/>
        <w:rPr>
          <w:rFonts w:ascii="宋体"/>
          <w:color w:val="000000"/>
          <w:sz w:val="24"/>
          <w:szCs w:val="24"/>
        </w:rPr>
      </w:pPr>
    </w:p>
    <w:p w14:paraId="6C93E4DF">
      <w:pPr>
        <w:spacing w:line="360" w:lineRule="auto"/>
        <w:ind w:firstLine="360" w:firstLineChars="150"/>
        <w:rPr>
          <w:rFonts w:ascii="宋体"/>
          <w:color w:val="000000"/>
          <w:sz w:val="24"/>
          <w:szCs w:val="24"/>
        </w:rPr>
      </w:pPr>
      <w:r>
        <w:rPr>
          <w:rFonts w:ascii="宋体"/>
          <w:color w:val="000000"/>
          <w:sz w:val="24"/>
          <w:szCs w:val="24"/>
        </w:rPr>
        <w:tab/>
      </w:r>
      <w:r>
        <w:rPr>
          <w:rFonts w:ascii="宋体"/>
          <w:color w:val="000000"/>
          <w:sz w:val="24"/>
          <w:szCs w:val="24"/>
        </w:rPr>
        <w:tab/>
      </w:r>
      <w:r>
        <w:rPr>
          <w:rFonts w:hint="eastAsia" w:ascii="宋体" w:cs="宋体"/>
          <w:color w:val="000000"/>
          <w:sz w:val="24"/>
          <w:szCs w:val="24"/>
        </w:rPr>
        <w:t>特此承诺！</w:t>
      </w:r>
    </w:p>
    <w:p w14:paraId="421221B4">
      <w:pPr>
        <w:spacing w:line="360" w:lineRule="auto"/>
        <w:rPr>
          <w:rFonts w:ascii="宋体"/>
          <w:color w:val="000000"/>
          <w:sz w:val="24"/>
          <w:szCs w:val="24"/>
        </w:rPr>
      </w:pPr>
    </w:p>
    <w:p w14:paraId="6BD7465D">
      <w:pPr>
        <w:spacing w:line="360" w:lineRule="auto"/>
        <w:rPr>
          <w:rFonts w:ascii="宋体"/>
          <w:color w:val="000000"/>
          <w:sz w:val="24"/>
          <w:szCs w:val="24"/>
        </w:rPr>
      </w:pPr>
    </w:p>
    <w:p w14:paraId="4AE7D235">
      <w:pPr>
        <w:spacing w:line="360" w:lineRule="auto"/>
        <w:rPr>
          <w:rFonts w:ascii="宋体"/>
          <w:color w:val="000000"/>
          <w:sz w:val="24"/>
          <w:szCs w:val="24"/>
        </w:rPr>
      </w:pPr>
    </w:p>
    <w:p w14:paraId="6EF3FF24">
      <w:pPr>
        <w:spacing w:line="360" w:lineRule="auto"/>
        <w:rPr>
          <w:rFonts w:ascii="宋体"/>
          <w:color w:val="000000"/>
          <w:sz w:val="24"/>
          <w:szCs w:val="24"/>
        </w:rPr>
      </w:pPr>
      <w:r>
        <w:rPr>
          <w:rFonts w:ascii="宋体"/>
          <w:color w:val="000000"/>
          <w:sz w:val="24"/>
          <w:szCs w:val="24"/>
        </w:rPr>
        <w:tab/>
      </w:r>
      <w:r>
        <w:rPr>
          <w:rFonts w:hint="eastAsia" w:ascii="宋体" w:cs="宋体"/>
          <w:color w:val="000000"/>
          <w:sz w:val="24"/>
          <w:szCs w:val="24"/>
        </w:rPr>
        <w:t>承诺方名称：</w:t>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p>
    <w:p w14:paraId="15A9E45C">
      <w:pPr>
        <w:spacing w:line="360" w:lineRule="auto"/>
        <w:rPr>
          <w:rFonts w:ascii="宋体"/>
          <w:color w:val="000000"/>
          <w:sz w:val="24"/>
          <w:szCs w:val="24"/>
        </w:rPr>
      </w:pPr>
      <w:r>
        <w:rPr>
          <w:rFonts w:ascii="宋体"/>
          <w:color w:val="000000"/>
          <w:sz w:val="24"/>
          <w:szCs w:val="24"/>
        </w:rPr>
        <w:tab/>
      </w:r>
      <w:r>
        <w:rPr>
          <w:rFonts w:hint="eastAsia" w:ascii="宋体" w:cs="宋体"/>
          <w:color w:val="000000"/>
          <w:sz w:val="24"/>
          <w:szCs w:val="24"/>
        </w:rPr>
        <w:t>地址：</w:t>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p>
    <w:p w14:paraId="2C015EE0">
      <w:pPr>
        <w:spacing w:line="360" w:lineRule="auto"/>
        <w:rPr>
          <w:rFonts w:ascii="宋体"/>
          <w:color w:val="000000"/>
          <w:sz w:val="24"/>
          <w:szCs w:val="24"/>
        </w:rPr>
      </w:pPr>
      <w:r>
        <w:rPr>
          <w:rFonts w:ascii="宋体"/>
          <w:color w:val="000000"/>
          <w:sz w:val="24"/>
          <w:szCs w:val="24"/>
        </w:rPr>
        <w:tab/>
      </w:r>
      <w:r>
        <w:rPr>
          <w:rFonts w:hint="eastAsia" w:ascii="宋体" w:cs="宋体"/>
          <w:color w:val="000000"/>
          <w:sz w:val="24"/>
          <w:szCs w:val="24"/>
        </w:rPr>
        <w:t>电话：</w:t>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rPr>
        <w:tab/>
      </w:r>
      <w:r>
        <w:rPr>
          <w:rFonts w:ascii="宋体"/>
          <w:color w:val="000000"/>
          <w:sz w:val="24"/>
          <w:szCs w:val="24"/>
        </w:rPr>
        <w:tab/>
      </w:r>
      <w:r>
        <w:rPr>
          <w:rFonts w:hint="eastAsia" w:ascii="宋体" w:cs="宋体"/>
          <w:color w:val="000000"/>
          <w:sz w:val="24"/>
          <w:szCs w:val="24"/>
        </w:rPr>
        <w:t>传真：</w:t>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p>
    <w:p w14:paraId="52311820">
      <w:pPr>
        <w:spacing w:line="360" w:lineRule="auto"/>
        <w:rPr>
          <w:rFonts w:ascii="宋体"/>
          <w:color w:val="000000"/>
          <w:sz w:val="24"/>
          <w:szCs w:val="24"/>
        </w:rPr>
      </w:pPr>
      <w:r>
        <w:rPr>
          <w:rFonts w:ascii="宋体"/>
          <w:color w:val="000000"/>
          <w:sz w:val="24"/>
          <w:szCs w:val="24"/>
        </w:rPr>
        <w:tab/>
      </w:r>
      <w:r>
        <w:rPr>
          <w:rFonts w:hint="eastAsia" w:ascii="宋体" w:cs="宋体"/>
          <w:color w:val="000000"/>
          <w:sz w:val="24"/>
          <w:szCs w:val="24"/>
        </w:rPr>
        <w:t>邮编：</w:t>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p>
    <w:p w14:paraId="1BF21272">
      <w:pPr>
        <w:spacing w:line="360" w:lineRule="auto"/>
        <w:rPr>
          <w:rFonts w:ascii="宋体"/>
          <w:color w:val="000000"/>
          <w:sz w:val="24"/>
          <w:szCs w:val="24"/>
        </w:rPr>
      </w:pPr>
      <w:r>
        <w:rPr>
          <w:rFonts w:ascii="宋体"/>
          <w:color w:val="000000"/>
          <w:sz w:val="24"/>
          <w:szCs w:val="24"/>
        </w:rPr>
        <w:tab/>
      </w:r>
      <w:r>
        <w:rPr>
          <w:rFonts w:hint="eastAsia" w:ascii="宋体" w:cs="宋体"/>
          <w:color w:val="000000"/>
          <w:sz w:val="24"/>
          <w:szCs w:val="24"/>
        </w:rPr>
        <w:t>承诺方授权代表签字：</w:t>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hint="eastAsia" w:ascii="宋体" w:cs="宋体"/>
          <w:color w:val="000000"/>
          <w:sz w:val="24"/>
          <w:szCs w:val="24"/>
        </w:rPr>
        <w:t>（承诺方盖章）</w:t>
      </w:r>
    </w:p>
    <w:p w14:paraId="4CA3C45A">
      <w:pPr>
        <w:spacing w:line="360" w:lineRule="auto"/>
        <w:rPr>
          <w:rFonts w:ascii="宋体"/>
          <w:color w:val="000000"/>
          <w:sz w:val="24"/>
          <w:szCs w:val="24"/>
          <w:u w:val="single"/>
        </w:rPr>
      </w:pPr>
      <w:r>
        <w:rPr>
          <w:rFonts w:ascii="宋体"/>
          <w:color w:val="000000"/>
          <w:sz w:val="24"/>
          <w:szCs w:val="24"/>
        </w:rPr>
        <w:tab/>
      </w:r>
      <w:r>
        <w:rPr>
          <w:rFonts w:hint="eastAsia" w:ascii="宋体" w:cs="宋体"/>
          <w:color w:val="000000"/>
          <w:sz w:val="24"/>
          <w:szCs w:val="24"/>
        </w:rPr>
        <w:t>承诺日期：</w:t>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r>
        <w:rPr>
          <w:rFonts w:ascii="宋体"/>
          <w:color w:val="000000"/>
          <w:sz w:val="24"/>
          <w:szCs w:val="24"/>
          <w:u w:val="single"/>
        </w:rPr>
        <w:tab/>
      </w:r>
    </w:p>
    <w:p w14:paraId="007FBBE5">
      <w:pPr>
        <w:pStyle w:val="82"/>
        <w:tabs>
          <w:tab w:val="left" w:pos="5580"/>
        </w:tabs>
        <w:spacing w:before="120" w:beforeLines="50"/>
        <w:outlineLvl w:val="0"/>
        <w:rPr>
          <w:rFonts w:ascii="Arial" w:hAnsi="Arial" w:cs="Arial"/>
          <w:b/>
          <w:bCs/>
          <w:color w:val="000000"/>
          <w:spacing w:val="6"/>
          <w:sz w:val="32"/>
          <w:szCs w:val="32"/>
        </w:rPr>
      </w:pPr>
      <w:r>
        <w:rPr>
          <w:color w:val="000000"/>
          <w:sz w:val="24"/>
          <w:szCs w:val="24"/>
          <w:u w:val="single"/>
        </w:rPr>
        <w:br w:type="page"/>
      </w:r>
      <w:r>
        <w:rPr>
          <w:rFonts w:hint="eastAsia" w:ascii="Arial" w:hAnsi="Arial"/>
          <w:b/>
          <w:bCs/>
          <w:color w:val="000000"/>
          <w:spacing w:val="6"/>
          <w:sz w:val="32"/>
          <w:szCs w:val="32"/>
        </w:rPr>
        <w:t>附件</w:t>
      </w:r>
      <w:r>
        <w:rPr>
          <w:rFonts w:ascii="Arial" w:hAnsi="Arial" w:cs="Arial"/>
          <w:b/>
          <w:bCs/>
          <w:color w:val="000000"/>
          <w:spacing w:val="6"/>
          <w:sz w:val="32"/>
          <w:szCs w:val="32"/>
        </w:rPr>
        <w:t>1</w:t>
      </w:r>
      <w:r>
        <w:rPr>
          <w:rFonts w:hint="eastAsia" w:ascii="Arial" w:hAnsi="Arial" w:cs="Arial"/>
          <w:b/>
          <w:bCs/>
          <w:color w:val="000000"/>
          <w:spacing w:val="6"/>
          <w:sz w:val="32"/>
          <w:szCs w:val="32"/>
        </w:rPr>
        <w:t>1</w:t>
      </w:r>
      <w:r>
        <w:rPr>
          <w:rFonts w:hint="eastAsia" w:ascii="Arial" w:hAnsi="Arial"/>
          <w:b/>
          <w:bCs/>
          <w:color w:val="000000"/>
          <w:spacing w:val="6"/>
          <w:sz w:val="32"/>
          <w:szCs w:val="32"/>
        </w:rPr>
        <w:t>供应商退款、开票信息格式</w:t>
      </w:r>
    </w:p>
    <w:p w14:paraId="0956D972">
      <w:pPr>
        <w:pStyle w:val="4"/>
        <w:spacing w:line="360" w:lineRule="auto"/>
        <w:ind w:firstLine="0"/>
        <w:rPr>
          <w:rFonts w:ascii="Times New Roman" w:cs="Times New Roman"/>
          <w:color w:val="000000"/>
        </w:rPr>
      </w:pPr>
      <w:r>
        <w:rPr>
          <w:rFonts w:hint="eastAsia" w:ascii="Times New Roman"/>
          <w:color w:val="000000"/>
        </w:rPr>
        <w:t>致</w:t>
      </w:r>
      <w:r>
        <w:rPr>
          <w:rFonts w:ascii="Times New Roman" w:cs="Times New Roman"/>
          <w:color w:val="000000"/>
          <w:u w:val="single"/>
        </w:rPr>
        <w:t>:</w:t>
      </w:r>
      <w:r>
        <w:rPr>
          <w:rFonts w:hint="eastAsia" w:hAnsi="宋体"/>
          <w:color w:val="000000"/>
          <w:u w:val="single"/>
        </w:rPr>
        <w:t>（采购代理机构）</w:t>
      </w:r>
    </w:p>
    <w:p w14:paraId="67160CA2">
      <w:pPr>
        <w:pStyle w:val="4"/>
        <w:spacing w:line="360" w:lineRule="auto"/>
        <w:ind w:firstLine="480" w:firstLineChars="200"/>
        <w:rPr>
          <w:rFonts w:ascii="Times New Roman" w:cs="Times New Roman"/>
          <w:color w:val="000000"/>
        </w:rPr>
      </w:pPr>
      <w:r>
        <w:rPr>
          <w:rFonts w:hint="eastAsia" w:ascii="Times New Roman"/>
          <w:color w:val="000000"/>
        </w:rPr>
        <w:t>我单位参与的（项目名称），招标编号</w:t>
      </w:r>
      <w:r>
        <w:rPr>
          <w:rFonts w:ascii="Times New Roman"/>
          <w:color w:val="000000"/>
          <w:u w:val="single"/>
        </w:rPr>
        <w:t xml:space="preserve">    </w:t>
      </w:r>
      <w:r>
        <w:rPr>
          <w:rFonts w:hint="eastAsia" w:ascii="Times New Roman"/>
          <w:color w:val="000000"/>
        </w:rPr>
        <w:t>。</w:t>
      </w:r>
    </w:p>
    <w:p w14:paraId="67A0D1D0">
      <w:pPr>
        <w:pStyle w:val="4"/>
        <w:spacing w:line="360" w:lineRule="auto"/>
        <w:ind w:firstLine="480" w:firstLineChars="200"/>
        <w:rPr>
          <w:rFonts w:ascii="Times New Roman" w:cs="Times New Roman"/>
          <w:color w:val="000000"/>
        </w:rPr>
      </w:pPr>
      <w:r>
        <w:rPr>
          <w:rFonts w:hint="eastAsia" w:ascii="Times New Roman"/>
          <w:color w:val="000000"/>
        </w:rPr>
        <w:t>请在采购活动结束后，将磋商保证金</w:t>
      </w:r>
      <w:r>
        <w:rPr>
          <w:rFonts w:ascii="Times New Roman"/>
          <w:color w:val="000000"/>
          <w:u w:val="single"/>
        </w:rPr>
        <w:t xml:space="preserve">     </w:t>
      </w:r>
      <w:r>
        <w:rPr>
          <w:rFonts w:hint="eastAsia" w:ascii="Times New Roman"/>
          <w:color w:val="000000"/>
          <w:u w:val="single"/>
        </w:rPr>
        <w:t>元</w:t>
      </w:r>
      <w:r>
        <w:rPr>
          <w:rFonts w:hint="eastAsia" w:ascii="Times New Roman"/>
          <w:color w:val="000000"/>
        </w:rPr>
        <w:t>退至我公司以下账户：</w:t>
      </w:r>
    </w:p>
    <w:p w14:paraId="793E7EDC">
      <w:pPr>
        <w:pStyle w:val="4"/>
        <w:spacing w:line="360" w:lineRule="auto"/>
        <w:ind w:firstLine="480" w:firstLineChars="200"/>
        <w:rPr>
          <w:rFonts w:ascii="Times New Roman" w:cs="Times New Roman"/>
          <w:color w:val="000000"/>
        </w:rPr>
      </w:pPr>
      <w:r>
        <w:rPr>
          <w:rFonts w:hint="eastAsia" w:ascii="Times New Roman"/>
          <w:color w:val="000000"/>
        </w:rPr>
        <w:t>开户名称：</w:t>
      </w:r>
    </w:p>
    <w:p w14:paraId="1CA90543">
      <w:pPr>
        <w:pStyle w:val="4"/>
        <w:spacing w:line="360" w:lineRule="auto"/>
        <w:ind w:firstLine="480" w:firstLineChars="200"/>
        <w:rPr>
          <w:rFonts w:ascii="Times New Roman" w:cs="Times New Roman"/>
          <w:color w:val="000000"/>
          <w:u w:val="single"/>
        </w:rPr>
      </w:pPr>
      <w:r>
        <w:rPr>
          <w:rFonts w:hint="eastAsia" w:ascii="Times New Roman"/>
          <w:color w:val="000000"/>
        </w:rPr>
        <w:t>开户行全称：</w:t>
      </w:r>
    </w:p>
    <w:p w14:paraId="39E3C543">
      <w:pPr>
        <w:pStyle w:val="4"/>
        <w:spacing w:line="360" w:lineRule="auto"/>
        <w:ind w:firstLine="480" w:firstLineChars="200"/>
        <w:rPr>
          <w:rFonts w:ascii="Times New Roman" w:cs="Times New Roman"/>
          <w:color w:val="000000"/>
          <w:u w:val="single"/>
        </w:rPr>
      </w:pPr>
      <w:r>
        <w:rPr>
          <w:rFonts w:hint="eastAsia" w:ascii="Times New Roman"/>
          <w:color w:val="000000"/>
        </w:rPr>
        <w:t>账号：</w:t>
      </w:r>
    </w:p>
    <w:p w14:paraId="089784C5">
      <w:pPr>
        <w:pStyle w:val="4"/>
        <w:spacing w:line="360" w:lineRule="auto"/>
        <w:ind w:firstLine="480" w:firstLineChars="200"/>
        <w:rPr>
          <w:rFonts w:ascii="Times New Roman" w:cs="Times New Roman"/>
          <w:color w:val="000000"/>
        </w:rPr>
      </w:pPr>
      <w:r>
        <w:rPr>
          <w:rFonts w:hint="eastAsia" w:ascii="Times New Roman"/>
          <w:color w:val="000000"/>
        </w:rPr>
        <w:t>行号：</w:t>
      </w:r>
    </w:p>
    <w:p w14:paraId="040645C4">
      <w:pPr>
        <w:spacing w:line="360" w:lineRule="auto"/>
        <w:rPr>
          <w:rFonts w:eastAsia="仿宋_GB2312"/>
          <w:b/>
          <w:bCs/>
          <w:color w:val="000000"/>
          <w:kern w:val="0"/>
          <w:sz w:val="32"/>
          <w:szCs w:val="32"/>
        </w:rPr>
      </w:pPr>
      <w:r>
        <w:rPr>
          <w:rFonts w:hint="eastAsia" w:cs="宋体"/>
          <w:b/>
          <w:bCs/>
          <w:color w:val="000000"/>
        </w:rPr>
        <w:t>（以下两项信息勾选一项并按要求填写。注：供应商公章请勿加盖在银行账号上。）</w:t>
      </w:r>
    </w:p>
    <w:p w14:paraId="448BC001">
      <w:pPr>
        <w:pStyle w:val="4"/>
        <w:spacing w:line="360" w:lineRule="auto"/>
        <w:ind w:firstLine="480" w:firstLineChars="200"/>
        <w:rPr>
          <w:rFonts w:ascii="Times New Roman" w:cs="Times New Roman"/>
          <w:color w:val="000000"/>
        </w:rPr>
      </w:pPr>
      <w:r>
        <w:rPr>
          <w:rFonts w:hint="eastAsia" w:ascii="Times New Roman"/>
          <w:color w:val="000000"/>
        </w:rPr>
        <w:t>□我单位为</w:t>
      </w:r>
      <w:r>
        <w:rPr>
          <w:rFonts w:hint="eastAsia" w:ascii="Times New Roman"/>
          <w:color w:val="000000"/>
          <w:u w:val="single"/>
        </w:rPr>
        <w:t>小规模纳税人</w:t>
      </w:r>
      <w:r>
        <w:rPr>
          <w:rFonts w:hint="eastAsia" w:ascii="Times New Roman"/>
          <w:color w:val="000000"/>
        </w:rPr>
        <w:t>，如获成交，请在我单位支付采购代理服务费后，按以下信息开具增值税普通发票（适用于供应商支付采购代理服务费的项目）：</w:t>
      </w:r>
    </w:p>
    <w:p w14:paraId="5DA53502">
      <w:pPr>
        <w:pStyle w:val="4"/>
        <w:spacing w:line="360" w:lineRule="auto"/>
        <w:ind w:firstLine="480" w:firstLineChars="200"/>
        <w:rPr>
          <w:rFonts w:ascii="Times New Roman" w:cs="Times New Roman"/>
          <w:color w:val="000000"/>
          <w:u w:val="single"/>
        </w:rPr>
      </w:pPr>
      <w:r>
        <w:rPr>
          <w:rFonts w:hint="eastAsia" w:ascii="Times New Roman"/>
          <w:color w:val="000000"/>
        </w:rPr>
        <w:t>付款单位名称：</w:t>
      </w:r>
    </w:p>
    <w:p w14:paraId="3AA524DC">
      <w:pPr>
        <w:pStyle w:val="4"/>
        <w:spacing w:line="360" w:lineRule="auto"/>
        <w:ind w:firstLine="480" w:firstLineChars="200"/>
        <w:rPr>
          <w:rFonts w:ascii="Times New Roman" w:cs="Times New Roman"/>
          <w:color w:val="000000"/>
        </w:rPr>
      </w:pPr>
      <w:r>
        <w:rPr>
          <w:rFonts w:hint="eastAsia" w:ascii="Times New Roman"/>
          <w:color w:val="000000"/>
        </w:rPr>
        <w:t>纳税人识别号：</w:t>
      </w:r>
    </w:p>
    <w:p w14:paraId="78F62D61">
      <w:pPr>
        <w:pStyle w:val="4"/>
        <w:spacing w:line="360" w:lineRule="auto"/>
        <w:ind w:firstLine="480" w:firstLineChars="200"/>
        <w:rPr>
          <w:rFonts w:ascii="Times New Roman" w:cs="Times New Roman"/>
          <w:color w:val="000000"/>
        </w:rPr>
      </w:pPr>
      <w:r>
        <w:rPr>
          <w:rFonts w:hint="eastAsia" w:ascii="Times New Roman"/>
          <w:color w:val="000000"/>
        </w:rPr>
        <w:t>□我单位为</w:t>
      </w:r>
      <w:r>
        <w:rPr>
          <w:rFonts w:hint="eastAsia" w:ascii="Times New Roman"/>
          <w:color w:val="000000"/>
          <w:u w:val="single"/>
        </w:rPr>
        <w:t>一般纳税人</w:t>
      </w:r>
      <w:r>
        <w:rPr>
          <w:rFonts w:hint="eastAsia" w:ascii="Times New Roman"/>
          <w:color w:val="000000"/>
        </w:rPr>
        <w:t>，如获成交，请在我单位支付采购代理服务费后，按以下信息开具增值税普通发票（适用于供应商支付采购代理服务费的项目）：</w:t>
      </w:r>
    </w:p>
    <w:p w14:paraId="1BDC4DB1">
      <w:pPr>
        <w:pStyle w:val="4"/>
        <w:spacing w:line="360" w:lineRule="auto"/>
        <w:ind w:firstLine="480" w:firstLineChars="200"/>
        <w:rPr>
          <w:rFonts w:ascii="Times New Roman" w:cs="Times New Roman"/>
          <w:color w:val="000000"/>
        </w:rPr>
      </w:pPr>
      <w:r>
        <w:rPr>
          <w:rFonts w:hint="eastAsia" w:ascii="Times New Roman"/>
          <w:color w:val="000000"/>
        </w:rPr>
        <w:t>付款单位名称：</w:t>
      </w:r>
    </w:p>
    <w:p w14:paraId="27DF08C9">
      <w:pPr>
        <w:pStyle w:val="4"/>
        <w:spacing w:line="360" w:lineRule="auto"/>
        <w:ind w:firstLine="480" w:firstLineChars="200"/>
        <w:rPr>
          <w:rFonts w:ascii="Times New Roman" w:cs="Times New Roman"/>
          <w:color w:val="000000"/>
        </w:rPr>
      </w:pPr>
      <w:r>
        <w:rPr>
          <w:rFonts w:hint="eastAsia" w:ascii="Times New Roman"/>
          <w:color w:val="000000"/>
        </w:rPr>
        <w:t>纳税人识别号：</w:t>
      </w:r>
    </w:p>
    <w:p w14:paraId="0D4B7783">
      <w:pPr>
        <w:pStyle w:val="4"/>
        <w:spacing w:line="360" w:lineRule="auto"/>
        <w:ind w:firstLine="480" w:firstLineChars="200"/>
        <w:rPr>
          <w:rFonts w:ascii="Times New Roman" w:cs="Times New Roman"/>
          <w:color w:val="000000"/>
        </w:rPr>
      </w:pPr>
      <w:r>
        <w:rPr>
          <w:rFonts w:hint="eastAsia" w:ascii="Times New Roman"/>
          <w:color w:val="000000"/>
        </w:rPr>
        <w:t>地址：</w:t>
      </w:r>
    </w:p>
    <w:p w14:paraId="6645B43D">
      <w:pPr>
        <w:pStyle w:val="4"/>
        <w:spacing w:line="360" w:lineRule="auto"/>
        <w:ind w:firstLine="480" w:firstLineChars="200"/>
        <w:rPr>
          <w:rFonts w:ascii="Times New Roman" w:cs="Times New Roman"/>
          <w:color w:val="000000"/>
        </w:rPr>
      </w:pPr>
      <w:r>
        <w:rPr>
          <w:rFonts w:hint="eastAsia" w:ascii="Times New Roman"/>
          <w:color w:val="000000"/>
        </w:rPr>
        <w:t>电话：</w:t>
      </w:r>
    </w:p>
    <w:p w14:paraId="0497278D">
      <w:pPr>
        <w:pStyle w:val="4"/>
        <w:spacing w:line="360" w:lineRule="auto"/>
        <w:ind w:firstLine="480" w:firstLineChars="200"/>
        <w:rPr>
          <w:rFonts w:ascii="Times New Roman" w:cs="Times New Roman"/>
          <w:color w:val="000000"/>
          <w:u w:val="single"/>
        </w:rPr>
      </w:pPr>
      <w:r>
        <w:rPr>
          <w:rFonts w:hint="eastAsia" w:ascii="Times New Roman"/>
          <w:color w:val="000000"/>
        </w:rPr>
        <w:t>开户行全称：</w:t>
      </w:r>
    </w:p>
    <w:p w14:paraId="2CF6F437">
      <w:pPr>
        <w:pStyle w:val="4"/>
        <w:spacing w:line="360" w:lineRule="auto"/>
        <w:ind w:firstLine="480" w:firstLineChars="200"/>
        <w:rPr>
          <w:rFonts w:ascii="Times New Roman" w:cs="Times New Roman"/>
          <w:color w:val="000000"/>
          <w:u w:val="single"/>
        </w:rPr>
      </w:pPr>
      <w:r>
        <w:rPr>
          <w:rFonts w:hint="eastAsia" w:ascii="Times New Roman"/>
          <w:color w:val="000000"/>
        </w:rPr>
        <w:t>账号：</w:t>
      </w:r>
    </w:p>
    <w:p w14:paraId="2B88FB92">
      <w:pPr>
        <w:pStyle w:val="4"/>
        <w:spacing w:line="360" w:lineRule="auto"/>
        <w:ind w:firstLine="480" w:firstLineChars="200"/>
        <w:rPr>
          <w:rFonts w:ascii="Times New Roman" w:cs="Times New Roman"/>
          <w:color w:val="000000"/>
        </w:rPr>
      </w:pPr>
      <w:r>
        <w:rPr>
          <w:rFonts w:hint="eastAsia" w:ascii="Times New Roman"/>
          <w:color w:val="000000"/>
        </w:rPr>
        <w:t>我单位</w:t>
      </w:r>
      <w:r>
        <w:rPr>
          <w:rFonts w:ascii="Times New Roman" w:cs="Times New Roman"/>
          <w:color w:val="000000"/>
        </w:rPr>
        <w:t>“</w:t>
      </w:r>
      <w:r>
        <w:rPr>
          <w:rFonts w:hint="eastAsia" w:ascii="Times New Roman"/>
          <w:color w:val="000000"/>
        </w:rPr>
        <w:t>增值税一般纳税人资格登记表</w:t>
      </w:r>
      <w:r>
        <w:rPr>
          <w:rFonts w:ascii="Times New Roman" w:cs="Times New Roman"/>
          <w:color w:val="000000"/>
        </w:rPr>
        <w:t>”</w:t>
      </w:r>
      <w:r>
        <w:rPr>
          <w:rFonts w:hint="eastAsia" w:ascii="Times New Roman"/>
          <w:color w:val="000000"/>
        </w:rPr>
        <w:t>复印件或加盖</w:t>
      </w:r>
      <w:r>
        <w:rPr>
          <w:rFonts w:ascii="Times New Roman" w:cs="Times New Roman"/>
          <w:color w:val="000000"/>
        </w:rPr>
        <w:t>“</w:t>
      </w:r>
      <w:r>
        <w:rPr>
          <w:rFonts w:hint="eastAsia" w:ascii="Times New Roman"/>
          <w:color w:val="000000"/>
        </w:rPr>
        <w:t>增值税一般纳税人</w:t>
      </w:r>
      <w:r>
        <w:rPr>
          <w:rFonts w:ascii="Times New Roman" w:cs="Times New Roman"/>
          <w:color w:val="000000"/>
        </w:rPr>
        <w:t>”</w:t>
      </w:r>
      <w:r>
        <w:rPr>
          <w:rFonts w:hint="eastAsia" w:ascii="Times New Roman"/>
          <w:color w:val="000000"/>
        </w:rPr>
        <w:t>戳记的税务登记证复印件或税务部门网站的资格查询结果截图附后。</w:t>
      </w:r>
    </w:p>
    <w:p w14:paraId="29CB1D20">
      <w:pPr>
        <w:pStyle w:val="4"/>
        <w:spacing w:line="360" w:lineRule="auto"/>
        <w:ind w:firstLine="480" w:firstLineChars="200"/>
        <w:rPr>
          <w:rFonts w:ascii="Times New Roman" w:cs="Times New Roman"/>
          <w:color w:val="000000"/>
        </w:rPr>
      </w:pPr>
      <w:r>
        <w:rPr>
          <w:rFonts w:hint="eastAsia" w:ascii="Times New Roman"/>
          <w:color w:val="000000"/>
        </w:rPr>
        <w:t>以上信息真实有效，如我单位相关信息在此期间内发生变更，我单位负责及时通知贵公司。由于填写错误、不清晰、我单位信息变更而未及时告知招标公司等引起的退款、开票延误等后果由我单位自行承担。</w:t>
      </w:r>
    </w:p>
    <w:p w14:paraId="138F632C">
      <w:pPr>
        <w:pStyle w:val="126"/>
        <w:adjustRightInd/>
        <w:snapToGrid/>
        <w:spacing w:after="0"/>
        <w:rPr>
          <w:color w:val="000000"/>
          <w:u w:val="single"/>
        </w:rPr>
      </w:pPr>
      <w:r>
        <w:rPr>
          <w:rFonts w:hint="eastAsia" w:cs="宋体"/>
          <w:color w:val="000000"/>
        </w:rPr>
        <w:t>供应商名称：</w:t>
      </w:r>
      <w:r>
        <w:rPr>
          <w:rFonts w:hint="eastAsia" w:cs="宋体"/>
          <w:color w:val="000000"/>
          <w:u w:val="single"/>
        </w:rPr>
        <w:t>财务专用章</w:t>
      </w:r>
      <w:r>
        <w:rPr>
          <w:color w:val="000000"/>
          <w:u w:val="single"/>
        </w:rPr>
        <w:t>/</w:t>
      </w:r>
      <w:r>
        <w:rPr>
          <w:rFonts w:hint="eastAsia" w:cs="宋体"/>
          <w:color w:val="000000"/>
          <w:u w:val="single"/>
        </w:rPr>
        <w:t>公章</w:t>
      </w:r>
      <w:bookmarkStart w:id="58" w:name="_Toc494544130"/>
      <w:r>
        <w:rPr>
          <w:rFonts w:hint="eastAsia" w:cs="宋体"/>
          <w:color w:val="000000"/>
        </w:rPr>
        <w:t>日期：</w:t>
      </w:r>
      <w:bookmarkEnd w:id="58"/>
    </w:p>
    <w:p w14:paraId="7607B5BC">
      <w:pPr>
        <w:pStyle w:val="82"/>
        <w:tabs>
          <w:tab w:val="left" w:pos="5580"/>
        </w:tabs>
        <w:spacing w:before="120" w:beforeLines="50"/>
        <w:ind w:firstLine="482"/>
        <w:jc w:val="center"/>
        <w:outlineLvl w:val="0"/>
        <w:rPr>
          <w:b/>
          <w:bCs/>
          <w:color w:val="000000"/>
          <w:sz w:val="24"/>
          <w:szCs w:val="24"/>
        </w:rPr>
      </w:pPr>
    </w:p>
    <w:p w14:paraId="09E1A007">
      <w:pPr>
        <w:pStyle w:val="82"/>
        <w:tabs>
          <w:tab w:val="left" w:pos="5580"/>
        </w:tabs>
        <w:spacing w:before="120" w:beforeLines="50"/>
        <w:rPr>
          <w:color w:val="000000"/>
          <w:sz w:val="24"/>
          <w:szCs w:val="24"/>
          <w:u w:val="single"/>
        </w:rPr>
      </w:pPr>
    </w:p>
    <w:p w14:paraId="4859F39A">
      <w:pPr>
        <w:pStyle w:val="82"/>
        <w:tabs>
          <w:tab w:val="left" w:pos="5580"/>
        </w:tabs>
        <w:spacing w:before="120" w:beforeLines="50"/>
        <w:jc w:val="center"/>
        <w:outlineLvl w:val="0"/>
        <w:rPr>
          <w:b/>
          <w:bCs/>
          <w:color w:val="000000"/>
          <w:sz w:val="24"/>
          <w:szCs w:val="24"/>
        </w:rPr>
      </w:pPr>
      <w:r>
        <w:rPr>
          <w:b/>
          <w:bCs/>
          <w:color w:val="000000"/>
          <w:sz w:val="24"/>
          <w:szCs w:val="24"/>
        </w:rPr>
        <w:br w:type="page"/>
      </w:r>
    </w:p>
    <w:p w14:paraId="26F2FCBD">
      <w:pPr>
        <w:spacing w:line="360" w:lineRule="auto"/>
        <w:jc w:val="center"/>
        <w:rPr>
          <w:b/>
          <w:bCs/>
          <w:color w:val="000000"/>
          <w:sz w:val="24"/>
          <w:szCs w:val="24"/>
        </w:rPr>
      </w:pPr>
    </w:p>
    <w:p w14:paraId="3ED89712">
      <w:pPr>
        <w:spacing w:line="360" w:lineRule="auto"/>
        <w:jc w:val="center"/>
        <w:rPr>
          <w:b/>
          <w:bCs/>
          <w:color w:val="000000"/>
          <w:sz w:val="24"/>
          <w:szCs w:val="24"/>
        </w:rPr>
      </w:pPr>
    </w:p>
    <w:p w14:paraId="0648B9E4">
      <w:pPr>
        <w:jc w:val="center"/>
        <w:rPr>
          <w:rFonts w:ascii="Arial" w:hAnsi="Arial" w:cs="Arial"/>
          <w:b/>
          <w:bCs/>
          <w:color w:val="000000"/>
          <w:sz w:val="44"/>
          <w:szCs w:val="44"/>
        </w:rPr>
      </w:pPr>
    </w:p>
    <w:p w14:paraId="25B6EDA3">
      <w:pPr>
        <w:jc w:val="center"/>
        <w:rPr>
          <w:rFonts w:ascii="Arial" w:hAnsi="Arial" w:cs="Arial"/>
          <w:b/>
          <w:bCs/>
          <w:color w:val="000000"/>
          <w:sz w:val="44"/>
          <w:szCs w:val="44"/>
        </w:rPr>
      </w:pPr>
    </w:p>
    <w:p w14:paraId="7FBC296C">
      <w:pPr>
        <w:jc w:val="center"/>
        <w:rPr>
          <w:rFonts w:ascii="Arial" w:hAnsi="Arial" w:cs="Arial"/>
          <w:b/>
          <w:bCs/>
          <w:color w:val="000000"/>
          <w:sz w:val="44"/>
          <w:szCs w:val="44"/>
        </w:rPr>
      </w:pPr>
    </w:p>
    <w:p w14:paraId="7AFF1812">
      <w:pPr>
        <w:jc w:val="center"/>
        <w:rPr>
          <w:rFonts w:ascii="Arial" w:hAnsi="Arial" w:cs="Arial"/>
          <w:b/>
          <w:bCs/>
          <w:color w:val="000000"/>
          <w:sz w:val="44"/>
          <w:szCs w:val="44"/>
        </w:rPr>
      </w:pPr>
    </w:p>
    <w:p w14:paraId="1B4E5807">
      <w:pPr>
        <w:jc w:val="center"/>
        <w:outlineLvl w:val="0"/>
        <w:rPr>
          <w:rFonts w:ascii="Arial" w:hAnsi="Arial" w:cs="Arial"/>
          <w:b/>
          <w:bCs/>
          <w:sz w:val="44"/>
          <w:szCs w:val="44"/>
        </w:rPr>
      </w:pPr>
      <w:r>
        <w:rPr>
          <w:rFonts w:hint="eastAsia" w:ascii="Arial" w:hAnsi="Arial" w:cs="宋体"/>
          <w:b/>
          <w:bCs/>
          <w:sz w:val="44"/>
          <w:szCs w:val="44"/>
        </w:rPr>
        <w:t>第五部分服务需求</w:t>
      </w:r>
    </w:p>
    <w:p w14:paraId="6D844A86">
      <w:pPr>
        <w:jc w:val="center"/>
        <w:rPr>
          <w:rFonts w:ascii="方正小标宋简体" w:eastAsia="方正小标宋简体"/>
          <w:color w:val="000000"/>
          <w:sz w:val="48"/>
          <w:szCs w:val="48"/>
        </w:rPr>
      </w:pPr>
    </w:p>
    <w:p w14:paraId="3DC2E604">
      <w:pPr>
        <w:jc w:val="center"/>
        <w:rPr>
          <w:rFonts w:ascii="方正小标宋简体" w:eastAsia="方正小标宋简体"/>
          <w:color w:val="000000"/>
          <w:sz w:val="48"/>
          <w:szCs w:val="48"/>
        </w:rPr>
      </w:pPr>
    </w:p>
    <w:p w14:paraId="17E1A0FA">
      <w:pPr>
        <w:jc w:val="center"/>
        <w:rPr>
          <w:rFonts w:ascii="Arial" w:hAnsi="Arial" w:cs="Arial"/>
          <w:b/>
          <w:bCs/>
          <w:color w:val="000000"/>
          <w:sz w:val="30"/>
          <w:szCs w:val="30"/>
        </w:rPr>
      </w:pPr>
    </w:p>
    <w:p w14:paraId="0A44AD1C">
      <w:pPr>
        <w:jc w:val="center"/>
        <w:rPr>
          <w:rFonts w:ascii="Arial" w:hAnsi="Arial" w:eastAsia="黑体"/>
          <w:color w:val="000000"/>
          <w:sz w:val="52"/>
          <w:szCs w:val="52"/>
        </w:rPr>
      </w:pPr>
    </w:p>
    <w:p w14:paraId="3A54A7BC">
      <w:pPr>
        <w:jc w:val="center"/>
        <w:rPr>
          <w:rFonts w:ascii="Arial" w:hAnsi="Arial" w:cs="Arial"/>
          <w:b/>
          <w:bCs/>
          <w:color w:val="000000"/>
          <w:sz w:val="30"/>
          <w:szCs w:val="30"/>
        </w:rPr>
      </w:pPr>
    </w:p>
    <w:p w14:paraId="22899F54">
      <w:pPr>
        <w:jc w:val="center"/>
        <w:rPr>
          <w:rFonts w:ascii="Arial" w:hAnsi="Arial" w:cs="Arial"/>
          <w:b/>
          <w:bCs/>
          <w:color w:val="000000"/>
          <w:sz w:val="30"/>
          <w:szCs w:val="30"/>
        </w:rPr>
      </w:pPr>
    </w:p>
    <w:p w14:paraId="34C50159">
      <w:pPr>
        <w:jc w:val="center"/>
        <w:rPr>
          <w:rFonts w:ascii="Arial" w:hAnsi="Arial" w:cs="Arial"/>
          <w:b/>
          <w:bCs/>
          <w:color w:val="000000"/>
          <w:sz w:val="30"/>
          <w:szCs w:val="30"/>
        </w:rPr>
      </w:pPr>
    </w:p>
    <w:p w14:paraId="358FA239">
      <w:pPr>
        <w:jc w:val="center"/>
        <w:rPr>
          <w:rFonts w:ascii="Arial" w:hAnsi="Arial" w:cs="Arial"/>
          <w:b/>
          <w:bCs/>
          <w:color w:val="000000"/>
          <w:sz w:val="30"/>
          <w:szCs w:val="30"/>
        </w:rPr>
      </w:pPr>
    </w:p>
    <w:p w14:paraId="430D3DD9">
      <w:pPr>
        <w:jc w:val="center"/>
        <w:rPr>
          <w:rFonts w:ascii="Arial" w:hAnsi="Arial" w:cs="Arial"/>
          <w:b/>
          <w:bCs/>
          <w:color w:val="000000"/>
          <w:sz w:val="30"/>
          <w:szCs w:val="30"/>
        </w:rPr>
      </w:pPr>
    </w:p>
    <w:p w14:paraId="0CB9FB0B">
      <w:pPr>
        <w:jc w:val="center"/>
        <w:rPr>
          <w:rFonts w:ascii="Arial" w:hAnsi="Arial" w:cs="Arial"/>
          <w:b/>
          <w:bCs/>
          <w:color w:val="000000"/>
          <w:sz w:val="30"/>
          <w:szCs w:val="30"/>
        </w:rPr>
      </w:pPr>
    </w:p>
    <w:p w14:paraId="5B8571D9">
      <w:pPr>
        <w:jc w:val="center"/>
        <w:rPr>
          <w:rFonts w:ascii="Arial" w:hAnsi="Arial" w:cs="Arial"/>
          <w:b/>
          <w:bCs/>
          <w:color w:val="000000"/>
          <w:sz w:val="30"/>
          <w:szCs w:val="30"/>
        </w:rPr>
      </w:pPr>
    </w:p>
    <w:p w14:paraId="7632DB6C">
      <w:pPr>
        <w:jc w:val="center"/>
        <w:rPr>
          <w:rFonts w:ascii="Arial" w:hAnsi="Arial" w:cs="Arial"/>
          <w:b/>
          <w:bCs/>
          <w:color w:val="000000"/>
          <w:sz w:val="30"/>
          <w:szCs w:val="30"/>
        </w:rPr>
      </w:pPr>
    </w:p>
    <w:p w14:paraId="2A836FEB">
      <w:pPr>
        <w:jc w:val="center"/>
        <w:rPr>
          <w:rFonts w:ascii="Arial" w:hAnsi="Arial" w:cs="Arial"/>
          <w:b/>
          <w:bCs/>
          <w:color w:val="000000"/>
          <w:sz w:val="30"/>
          <w:szCs w:val="30"/>
        </w:rPr>
      </w:pPr>
    </w:p>
    <w:p w14:paraId="4195F22C">
      <w:pPr>
        <w:jc w:val="center"/>
        <w:rPr>
          <w:rFonts w:ascii="Arial" w:hAnsi="Arial" w:cs="Arial"/>
          <w:b/>
          <w:bCs/>
          <w:color w:val="000000"/>
          <w:sz w:val="30"/>
          <w:szCs w:val="30"/>
        </w:rPr>
      </w:pPr>
    </w:p>
    <w:p w14:paraId="3983EB02">
      <w:pPr>
        <w:jc w:val="center"/>
        <w:rPr>
          <w:rFonts w:ascii="Arial" w:hAnsi="Arial" w:cs="Arial"/>
          <w:b/>
          <w:bCs/>
          <w:color w:val="000000"/>
          <w:sz w:val="30"/>
          <w:szCs w:val="30"/>
        </w:rPr>
      </w:pPr>
    </w:p>
    <w:p w14:paraId="79AC9D4B">
      <w:pPr>
        <w:jc w:val="center"/>
        <w:rPr>
          <w:rFonts w:ascii="Arial" w:hAnsi="Arial" w:cs="Arial"/>
          <w:b/>
          <w:bCs/>
          <w:color w:val="000000"/>
          <w:sz w:val="30"/>
          <w:szCs w:val="30"/>
        </w:rPr>
      </w:pPr>
    </w:p>
    <w:p w14:paraId="5927AE1F">
      <w:pPr>
        <w:pStyle w:val="8"/>
        <w:ind w:firstLine="0"/>
        <w:rPr>
          <w:rFonts w:ascii="宋体"/>
          <w:color w:val="000000"/>
        </w:rPr>
      </w:pPr>
    </w:p>
    <w:p w14:paraId="4CA533A9">
      <w:pPr>
        <w:pStyle w:val="8"/>
        <w:ind w:firstLine="0"/>
        <w:rPr>
          <w:rFonts w:ascii="宋体"/>
          <w:color w:val="000000"/>
        </w:rPr>
      </w:pPr>
    </w:p>
    <w:p w14:paraId="3BF716B4">
      <w:pPr>
        <w:pStyle w:val="8"/>
        <w:ind w:firstLine="0"/>
        <w:rPr>
          <w:rFonts w:ascii="宋体"/>
          <w:color w:val="000000"/>
        </w:rPr>
      </w:pPr>
    </w:p>
    <w:p w14:paraId="717C9959">
      <w:pPr>
        <w:pStyle w:val="8"/>
        <w:ind w:firstLine="0"/>
        <w:rPr>
          <w:rFonts w:ascii="宋体"/>
          <w:color w:val="000000"/>
        </w:rPr>
      </w:pPr>
    </w:p>
    <w:p w14:paraId="446F6991">
      <w:pPr>
        <w:pStyle w:val="8"/>
        <w:ind w:firstLine="0"/>
        <w:rPr>
          <w:rFonts w:ascii="宋体"/>
          <w:color w:val="000000"/>
        </w:rPr>
      </w:pPr>
    </w:p>
    <w:p w14:paraId="2BC6769E">
      <w:pPr>
        <w:pStyle w:val="8"/>
        <w:ind w:firstLine="0"/>
        <w:rPr>
          <w:rFonts w:ascii="宋体"/>
          <w:color w:val="000000"/>
        </w:rPr>
      </w:pPr>
    </w:p>
    <w:p w14:paraId="2CF162C3">
      <w:pPr>
        <w:pStyle w:val="8"/>
        <w:ind w:firstLine="0"/>
        <w:rPr>
          <w:rFonts w:ascii="宋体"/>
          <w:color w:val="000000"/>
        </w:rPr>
      </w:pPr>
    </w:p>
    <w:p w14:paraId="4DF8633F">
      <w:pPr>
        <w:pStyle w:val="8"/>
        <w:ind w:firstLine="0"/>
        <w:rPr>
          <w:rFonts w:ascii="宋体"/>
          <w:color w:val="000000"/>
        </w:rPr>
      </w:pPr>
    </w:p>
    <w:p w14:paraId="617AEDC1">
      <w:pPr>
        <w:pStyle w:val="8"/>
        <w:ind w:firstLine="0"/>
        <w:rPr>
          <w:rFonts w:ascii="宋体"/>
          <w:color w:val="000000"/>
        </w:rPr>
      </w:pPr>
    </w:p>
    <w:p w14:paraId="37A61288">
      <w:pPr>
        <w:rPr>
          <w:rFonts w:ascii="宋体"/>
          <w:color w:val="000000"/>
        </w:rPr>
      </w:pPr>
      <w:r>
        <w:rPr>
          <w:rFonts w:ascii="宋体"/>
          <w:color w:val="000000"/>
        </w:rPr>
        <w:br w:type="page"/>
      </w:r>
    </w:p>
    <w:p w14:paraId="5D47A350">
      <w:pPr>
        <w:pStyle w:val="8"/>
        <w:ind w:firstLine="0"/>
        <w:rPr>
          <w:rFonts w:ascii="宋体"/>
          <w:color w:val="000000"/>
        </w:rPr>
      </w:pPr>
    </w:p>
    <w:p w14:paraId="79127AEA">
      <w:pPr>
        <w:spacing w:line="360" w:lineRule="auto"/>
        <w:rPr>
          <w:rFonts w:ascii="宋体" w:hAnsi="宋体"/>
          <w:sz w:val="24"/>
          <w:szCs w:val="24"/>
        </w:rPr>
      </w:pPr>
      <w:bookmarkStart w:id="59" w:name="_Toc293147723"/>
      <w:bookmarkStart w:id="60" w:name="_Toc493658144"/>
      <w:bookmarkStart w:id="61" w:name="_Toc493658155"/>
      <w:bookmarkStart w:id="62" w:name="_Toc472071798"/>
      <w:r>
        <w:rPr>
          <w:rFonts w:hint="eastAsia" w:ascii="宋体" w:hAnsi="宋体"/>
          <w:sz w:val="24"/>
          <w:szCs w:val="24"/>
        </w:rPr>
        <w:t>一、采购需求：</w:t>
      </w:r>
    </w:p>
    <w:p w14:paraId="4DA54A19">
      <w:pPr>
        <w:spacing w:line="360" w:lineRule="auto"/>
        <w:ind w:firstLine="480" w:firstLineChars="200"/>
        <w:rPr>
          <w:rFonts w:ascii="宋体" w:hAnsi="宋体"/>
          <w:sz w:val="24"/>
          <w:szCs w:val="24"/>
        </w:rPr>
      </w:pPr>
      <w:r>
        <w:rPr>
          <w:rFonts w:hint="eastAsia" w:ascii="宋体" w:hAnsi="宋体"/>
          <w:sz w:val="24"/>
          <w:szCs w:val="24"/>
        </w:rPr>
        <w:t>依据易派客产品质量评价标准，对甲方所委托的仪表控制阀</w:t>
      </w:r>
      <w:r>
        <w:rPr>
          <w:rFonts w:hint="eastAsia" w:ascii="宋体" w:hAnsi="宋体"/>
          <w:sz w:val="24"/>
          <w:szCs w:val="24"/>
          <w:lang w:val="en-US" w:eastAsia="zh-CN"/>
        </w:rPr>
        <w:t>产品</w:t>
      </w:r>
      <w:bookmarkStart w:id="64" w:name="_GoBack"/>
      <w:bookmarkEnd w:id="64"/>
      <w:r>
        <w:rPr>
          <w:rFonts w:hint="eastAsia" w:ascii="宋体" w:hAnsi="宋体"/>
          <w:sz w:val="24"/>
          <w:szCs w:val="24"/>
          <w:lang w:val="en-US" w:eastAsia="zh-CN"/>
        </w:rPr>
        <w:t>进行</w:t>
      </w:r>
      <w:r>
        <w:rPr>
          <w:rFonts w:hint="eastAsia" w:ascii="宋体" w:hAnsi="宋体"/>
          <w:sz w:val="24"/>
          <w:szCs w:val="24"/>
        </w:rPr>
        <w:t>测试。</w:t>
      </w:r>
    </w:p>
    <w:p w14:paraId="53FBCA86">
      <w:pPr>
        <w:spacing w:line="360" w:lineRule="auto"/>
        <w:ind w:firstLine="420"/>
        <w:rPr>
          <w:rFonts w:ascii="宋体" w:hAnsi="宋体"/>
          <w:sz w:val="24"/>
          <w:szCs w:val="24"/>
        </w:rPr>
      </w:pPr>
      <w:r>
        <w:rPr>
          <w:rFonts w:hint="eastAsia" w:ascii="宋体" w:hAnsi="宋体"/>
          <w:sz w:val="24"/>
          <w:szCs w:val="24"/>
        </w:rPr>
        <w:t>仪表控制阀包括Globe阀、控制蝶阀（调节型、开关型）、控制球阀、控制闸阀、三通调节阀、控制角阀、V型球阀、</w:t>
      </w:r>
      <w:r>
        <w:rPr>
          <w:rFonts w:ascii="宋体" w:hAnsi="宋体" w:cs="宋体"/>
          <w:kern w:val="0"/>
          <w:sz w:val="24"/>
          <w:szCs w:val="24"/>
        </w:rPr>
        <w:t>偏心旋转调节阀</w:t>
      </w:r>
      <w:r>
        <w:rPr>
          <w:rFonts w:hint="eastAsia" w:ascii="宋体" w:hAnsi="宋体"/>
          <w:sz w:val="24"/>
          <w:szCs w:val="24"/>
        </w:rPr>
        <w:t>、轴流式调节阀、自力式压力调节阀、隔膜调节阀（电动/气动）等，测试项目因阀门类型不同，依据不同的标准执行。投标人需对每种类型阀门根据测试项目分别报价，测试费用以实际发生为准，定期结算。</w:t>
      </w:r>
    </w:p>
    <w:p w14:paraId="392AD643">
      <w:pPr>
        <w:spacing w:line="360" w:lineRule="auto"/>
        <w:rPr>
          <w:rFonts w:ascii="宋体" w:hAnsi="宋体"/>
          <w:sz w:val="24"/>
          <w:szCs w:val="24"/>
        </w:rPr>
      </w:pPr>
      <w:r>
        <w:rPr>
          <w:rFonts w:hint="eastAsia" w:ascii="宋体" w:hAnsi="宋体"/>
          <w:sz w:val="24"/>
          <w:szCs w:val="24"/>
        </w:rPr>
        <w:t>二、需执行的相关标准、规范</w:t>
      </w:r>
    </w:p>
    <w:p w14:paraId="3B6A9B96">
      <w:pPr>
        <w:spacing w:line="360" w:lineRule="auto"/>
        <w:ind w:firstLine="480" w:firstLineChars="200"/>
        <w:rPr>
          <w:rFonts w:ascii="宋体" w:hAnsi="宋体"/>
          <w:sz w:val="24"/>
          <w:szCs w:val="24"/>
        </w:rPr>
      </w:pPr>
      <w:r>
        <w:rPr>
          <w:rFonts w:hint="eastAsia" w:ascii="宋体" w:hAnsi="宋体"/>
          <w:bCs/>
          <w:sz w:val="24"/>
          <w:szCs w:val="24"/>
        </w:rPr>
        <w:t>凡是注日期的相关标准和规范文件，仅所注日期的版本适用于本文件。凡是不注日期的相关标准和规范文件，其最新版本（包括所有的修改单）适用于本文件。</w:t>
      </w:r>
    </w:p>
    <w:p w14:paraId="03DF9BC4">
      <w:pPr>
        <w:spacing w:line="360" w:lineRule="auto"/>
        <w:ind w:firstLine="480" w:firstLineChars="200"/>
        <w:jc w:val="left"/>
        <w:rPr>
          <w:sz w:val="24"/>
          <w:szCs w:val="24"/>
        </w:rPr>
      </w:pPr>
      <w:r>
        <w:rPr>
          <w:sz w:val="24"/>
          <w:szCs w:val="24"/>
        </w:rPr>
        <w:t>GB/T 4213-2008  气动调节阀</w:t>
      </w:r>
    </w:p>
    <w:p w14:paraId="3467729D">
      <w:pPr>
        <w:spacing w:line="360" w:lineRule="auto"/>
        <w:ind w:firstLine="480" w:firstLineChars="200"/>
        <w:jc w:val="left"/>
        <w:rPr>
          <w:sz w:val="24"/>
          <w:szCs w:val="24"/>
        </w:rPr>
      </w:pPr>
      <w:r>
        <w:rPr>
          <w:sz w:val="24"/>
          <w:szCs w:val="24"/>
        </w:rPr>
        <w:t>GB/T 12220  工业阀门标志</w:t>
      </w:r>
    </w:p>
    <w:p w14:paraId="7FA4C4A7">
      <w:pPr>
        <w:spacing w:line="360" w:lineRule="auto"/>
        <w:ind w:firstLine="480" w:firstLineChars="200"/>
        <w:jc w:val="left"/>
        <w:rPr>
          <w:sz w:val="24"/>
          <w:szCs w:val="24"/>
        </w:rPr>
      </w:pPr>
      <w:r>
        <w:rPr>
          <w:sz w:val="24"/>
          <w:szCs w:val="24"/>
        </w:rPr>
        <w:t>GB/T 12224  钢制阀门一般要求</w:t>
      </w:r>
    </w:p>
    <w:p w14:paraId="6F192FC7">
      <w:pPr>
        <w:spacing w:line="360" w:lineRule="auto"/>
        <w:ind w:firstLine="480" w:firstLineChars="200"/>
        <w:jc w:val="left"/>
        <w:rPr>
          <w:sz w:val="24"/>
          <w:szCs w:val="24"/>
        </w:rPr>
      </w:pPr>
      <w:r>
        <w:rPr>
          <w:sz w:val="24"/>
          <w:szCs w:val="24"/>
        </w:rPr>
        <w:t>JB/T 6440  阀门受压铸钢件射线照相检测</w:t>
      </w:r>
    </w:p>
    <w:p w14:paraId="344AE1E6">
      <w:pPr>
        <w:spacing w:line="360" w:lineRule="auto"/>
        <w:ind w:firstLine="480" w:firstLineChars="200"/>
        <w:jc w:val="left"/>
        <w:rPr>
          <w:sz w:val="24"/>
          <w:szCs w:val="24"/>
        </w:rPr>
      </w:pPr>
      <w:r>
        <w:rPr>
          <w:sz w:val="24"/>
          <w:szCs w:val="24"/>
        </w:rPr>
        <w:t>JB/T 6903 阀门锻钢件超声波检测</w:t>
      </w:r>
    </w:p>
    <w:p w14:paraId="37C91118">
      <w:pPr>
        <w:spacing w:line="360" w:lineRule="auto"/>
        <w:ind w:firstLine="480" w:firstLineChars="200"/>
        <w:jc w:val="left"/>
        <w:rPr>
          <w:sz w:val="24"/>
          <w:szCs w:val="24"/>
        </w:rPr>
      </w:pPr>
      <w:r>
        <w:rPr>
          <w:sz w:val="24"/>
          <w:szCs w:val="24"/>
        </w:rPr>
        <w:t>GB/T 13927  工业阀门压力试验</w:t>
      </w:r>
    </w:p>
    <w:p w14:paraId="37A185B5">
      <w:pPr>
        <w:spacing w:line="360" w:lineRule="auto"/>
        <w:ind w:firstLine="480" w:firstLineChars="200"/>
        <w:rPr>
          <w:sz w:val="24"/>
          <w:szCs w:val="24"/>
        </w:rPr>
      </w:pPr>
      <w:r>
        <w:rPr>
          <w:sz w:val="24"/>
          <w:szCs w:val="24"/>
        </w:rPr>
        <w:t>API 598  Valve Inspection And Testing</w:t>
      </w:r>
    </w:p>
    <w:p w14:paraId="4A934F3D">
      <w:pPr>
        <w:spacing w:line="360" w:lineRule="auto"/>
        <w:ind w:firstLine="480" w:firstLineChars="200"/>
        <w:rPr>
          <w:sz w:val="24"/>
          <w:szCs w:val="24"/>
        </w:rPr>
      </w:pPr>
      <w:r>
        <w:rPr>
          <w:sz w:val="24"/>
          <w:szCs w:val="24"/>
        </w:rPr>
        <w:t>API 600  Steel Gate Valves. Flanged and Butt-welding Ends,Bolted Bonnets</w:t>
      </w:r>
    </w:p>
    <w:p w14:paraId="1053B2E0">
      <w:pPr>
        <w:pStyle w:val="159"/>
        <w:spacing w:line="360" w:lineRule="auto"/>
        <w:ind w:firstLine="480" w:firstLineChars="200"/>
        <w:rPr>
          <w:sz w:val="24"/>
          <w:szCs w:val="24"/>
        </w:rPr>
      </w:pPr>
      <w:r>
        <w:rPr>
          <w:sz w:val="24"/>
          <w:szCs w:val="24"/>
        </w:rPr>
        <w:t>API 607  Fire Test for Quarter-Turn Valves and Valves Equipped with Nonmetallic seats</w:t>
      </w:r>
    </w:p>
    <w:p w14:paraId="7601FB70">
      <w:pPr>
        <w:pStyle w:val="159"/>
        <w:spacing w:line="360" w:lineRule="auto"/>
        <w:ind w:firstLine="480" w:firstLineChars="200"/>
        <w:rPr>
          <w:sz w:val="24"/>
          <w:szCs w:val="24"/>
        </w:rPr>
      </w:pPr>
      <w:r>
        <w:rPr>
          <w:sz w:val="24"/>
          <w:szCs w:val="24"/>
        </w:rPr>
        <w:t>API 6D  Specification for Pipeline and Piping Valves</w:t>
      </w:r>
    </w:p>
    <w:p w14:paraId="4517DD24">
      <w:pPr>
        <w:spacing w:line="360" w:lineRule="auto"/>
        <w:ind w:firstLine="480" w:firstLineChars="200"/>
        <w:rPr>
          <w:sz w:val="24"/>
          <w:szCs w:val="24"/>
        </w:rPr>
      </w:pPr>
      <w:r>
        <w:rPr>
          <w:sz w:val="24"/>
          <w:szCs w:val="24"/>
        </w:rPr>
        <w:t>API 6FA  Standard for Fire Test for Valves</w:t>
      </w:r>
    </w:p>
    <w:p w14:paraId="3F8B85D2">
      <w:pPr>
        <w:spacing w:line="360" w:lineRule="auto"/>
        <w:ind w:firstLine="480" w:firstLineChars="200"/>
        <w:rPr>
          <w:sz w:val="24"/>
          <w:szCs w:val="24"/>
        </w:rPr>
      </w:pPr>
      <w:r>
        <w:rPr>
          <w:sz w:val="24"/>
          <w:szCs w:val="24"/>
        </w:rPr>
        <w:t>ASME B16.34  Valves—Flanged, Threaded and Welding End</w:t>
      </w:r>
    </w:p>
    <w:p w14:paraId="669997A9">
      <w:pPr>
        <w:pStyle w:val="159"/>
        <w:spacing w:line="360" w:lineRule="auto"/>
        <w:ind w:firstLine="480" w:firstLineChars="200"/>
        <w:rPr>
          <w:sz w:val="24"/>
          <w:szCs w:val="24"/>
        </w:rPr>
      </w:pPr>
      <w:r>
        <w:rPr>
          <w:sz w:val="24"/>
          <w:szCs w:val="24"/>
        </w:rPr>
        <w:t>ANSI/FCI 70-2  Control Valve Seat Leakage</w:t>
      </w:r>
    </w:p>
    <w:p w14:paraId="2D5C2E73">
      <w:pPr>
        <w:spacing w:line="360" w:lineRule="auto"/>
        <w:ind w:firstLine="480" w:firstLineChars="200"/>
        <w:rPr>
          <w:sz w:val="24"/>
          <w:szCs w:val="24"/>
        </w:rPr>
      </w:pPr>
      <w:r>
        <w:rPr>
          <w:sz w:val="24"/>
          <w:szCs w:val="24"/>
        </w:rPr>
        <w:t>ISO 15848-1  Industrial valves—Measurement, test and qualification procedures for fugitive emission—Part 1: Classification system and qualification procedures for type testing of valves</w:t>
      </w:r>
    </w:p>
    <w:p w14:paraId="446EB583">
      <w:pPr>
        <w:spacing w:line="360" w:lineRule="auto"/>
        <w:ind w:firstLine="480" w:firstLineChars="200"/>
        <w:rPr>
          <w:sz w:val="24"/>
          <w:szCs w:val="24"/>
        </w:rPr>
      </w:pPr>
      <w:r>
        <w:rPr>
          <w:sz w:val="24"/>
          <w:szCs w:val="24"/>
        </w:rPr>
        <w:t>MESC SPE 77/312-2017  FUGITIVE EMISSION PRODUCTION TESTING (AMENDMENTS/SUPPLEMENTS TO ISO 15848-2)</w:t>
      </w:r>
    </w:p>
    <w:p w14:paraId="66364438">
      <w:pPr>
        <w:spacing w:line="360" w:lineRule="auto"/>
        <w:rPr>
          <w:rFonts w:ascii="宋体" w:hAnsi="宋体"/>
          <w:sz w:val="24"/>
          <w:szCs w:val="24"/>
        </w:rPr>
      </w:pPr>
      <w:r>
        <w:rPr>
          <w:rFonts w:hint="eastAsia" w:ascii="宋体" w:hAnsi="宋体"/>
          <w:sz w:val="24"/>
          <w:szCs w:val="24"/>
        </w:rPr>
        <w:t>三、采购标的数量、采购项目交付或者实施时间和地点；</w:t>
      </w:r>
    </w:p>
    <w:p w14:paraId="4AE40C2F">
      <w:pPr>
        <w:spacing w:line="360" w:lineRule="auto"/>
        <w:ind w:firstLine="420"/>
        <w:rPr>
          <w:rFonts w:ascii="宋体" w:hAnsi="宋体"/>
          <w:sz w:val="24"/>
          <w:szCs w:val="24"/>
        </w:rPr>
      </w:pPr>
      <w:r>
        <w:rPr>
          <w:rFonts w:ascii="宋体" w:hAnsi="宋体"/>
          <w:sz w:val="24"/>
          <w:szCs w:val="24"/>
        </w:rPr>
        <w:t>采购数量</w:t>
      </w:r>
      <w:r>
        <w:rPr>
          <w:rFonts w:hint="eastAsia" w:ascii="宋体" w:hAnsi="宋体"/>
          <w:sz w:val="24"/>
          <w:szCs w:val="24"/>
        </w:rPr>
        <w:t>：多批次</w:t>
      </w:r>
    </w:p>
    <w:p w14:paraId="29B439DF">
      <w:pPr>
        <w:spacing w:line="360" w:lineRule="auto"/>
        <w:ind w:firstLine="420"/>
        <w:rPr>
          <w:rFonts w:ascii="宋体" w:hAnsi="宋体"/>
          <w:sz w:val="24"/>
          <w:szCs w:val="24"/>
        </w:rPr>
      </w:pPr>
      <w:r>
        <w:rPr>
          <w:rFonts w:hint="eastAsia" w:ascii="宋体" w:hAnsi="宋体"/>
          <w:sz w:val="24"/>
          <w:szCs w:val="24"/>
        </w:rPr>
        <w:t>采购项目实施时间：不定期</w:t>
      </w:r>
    </w:p>
    <w:p w14:paraId="021CEED7">
      <w:pPr>
        <w:spacing w:line="360" w:lineRule="auto"/>
        <w:ind w:firstLine="420"/>
        <w:rPr>
          <w:rFonts w:ascii="宋体" w:hAnsi="宋体"/>
          <w:sz w:val="24"/>
          <w:szCs w:val="24"/>
        </w:rPr>
      </w:pPr>
      <w:r>
        <w:rPr>
          <w:rFonts w:ascii="宋体" w:hAnsi="宋体"/>
          <w:sz w:val="24"/>
          <w:szCs w:val="24"/>
        </w:rPr>
        <w:t>采购项目实施地点</w:t>
      </w:r>
      <w:r>
        <w:rPr>
          <w:rFonts w:hint="eastAsia" w:ascii="宋体" w:hAnsi="宋体"/>
          <w:sz w:val="24"/>
          <w:szCs w:val="24"/>
        </w:rPr>
        <w:t>：</w:t>
      </w:r>
      <w:bookmarkStart w:id="63" w:name="_Hlk54169045"/>
      <w:r>
        <w:rPr>
          <w:rFonts w:hint="eastAsia" w:ascii="宋体" w:hAnsi="宋体"/>
          <w:sz w:val="24"/>
          <w:szCs w:val="24"/>
        </w:rPr>
        <w:t>供应商</w:t>
      </w:r>
      <w:r>
        <w:rPr>
          <w:rFonts w:ascii="宋体" w:hAnsi="宋体"/>
          <w:sz w:val="24"/>
          <w:szCs w:val="24"/>
        </w:rPr>
        <w:t>测试场地</w:t>
      </w:r>
      <w:bookmarkEnd w:id="63"/>
    </w:p>
    <w:p w14:paraId="2B0364E1">
      <w:pPr>
        <w:spacing w:line="360" w:lineRule="auto"/>
        <w:rPr>
          <w:rFonts w:ascii="宋体" w:hAnsi="宋体"/>
          <w:sz w:val="24"/>
          <w:szCs w:val="24"/>
        </w:rPr>
      </w:pPr>
      <w:r>
        <w:rPr>
          <w:rFonts w:hint="eastAsia" w:ascii="宋体" w:hAnsi="宋体"/>
          <w:sz w:val="24"/>
          <w:szCs w:val="24"/>
        </w:rPr>
        <w:t>四、采购标的需满足的服务标准、期限、效率等要求；</w:t>
      </w:r>
    </w:p>
    <w:p w14:paraId="3C41DD1D">
      <w:pPr>
        <w:spacing w:line="360" w:lineRule="auto"/>
        <w:ind w:firstLine="420"/>
        <w:rPr>
          <w:rFonts w:ascii="宋体" w:hAnsi="宋体"/>
          <w:sz w:val="24"/>
          <w:szCs w:val="24"/>
        </w:rPr>
      </w:pPr>
      <w:r>
        <w:rPr>
          <w:rFonts w:ascii="宋体" w:hAnsi="宋体"/>
          <w:sz w:val="24"/>
          <w:szCs w:val="24"/>
        </w:rPr>
        <w:t>服务标准</w:t>
      </w:r>
      <w:r>
        <w:rPr>
          <w:rFonts w:hint="eastAsia" w:ascii="宋体" w:hAnsi="宋体"/>
          <w:sz w:val="24"/>
          <w:szCs w:val="24"/>
        </w:rPr>
        <w:t>：所有样品必须在投标文件中明确的承担本项目检测的</w:t>
      </w:r>
      <w:r>
        <w:rPr>
          <w:rFonts w:hint="eastAsia" w:ascii="宋体" w:hAnsi="宋体"/>
          <w:spacing w:val="-6"/>
          <w:sz w:val="24"/>
          <w:szCs w:val="24"/>
        </w:rPr>
        <w:t>投标人</w:t>
      </w:r>
      <w:r>
        <w:rPr>
          <w:rFonts w:hint="eastAsia" w:ascii="宋体" w:hAnsi="宋体"/>
          <w:sz w:val="24"/>
          <w:szCs w:val="24"/>
        </w:rPr>
        <w:t>中进行检测，除无损检测项目外不允许分包，</w:t>
      </w:r>
      <w:r>
        <w:rPr>
          <w:rFonts w:hint="eastAsia" w:ascii="宋体" w:hAnsi="宋体"/>
          <w:spacing w:val="-6"/>
          <w:sz w:val="24"/>
          <w:szCs w:val="24"/>
        </w:rPr>
        <w:t>投标人</w:t>
      </w:r>
      <w:r>
        <w:rPr>
          <w:rFonts w:ascii="宋体" w:hAnsi="宋体"/>
          <w:sz w:val="24"/>
          <w:szCs w:val="24"/>
        </w:rPr>
        <w:t>应当对</w:t>
      </w:r>
      <w:r>
        <w:rPr>
          <w:rFonts w:hint="eastAsia" w:ascii="宋体" w:hAnsi="宋体"/>
          <w:sz w:val="24"/>
          <w:szCs w:val="24"/>
        </w:rPr>
        <w:t>测试</w:t>
      </w:r>
      <w:r>
        <w:rPr>
          <w:rFonts w:ascii="宋体" w:hAnsi="宋体"/>
          <w:sz w:val="24"/>
          <w:szCs w:val="24"/>
        </w:rPr>
        <w:t>工作负责，须按照法律法规、国家安全标准、行业标准、</w:t>
      </w:r>
      <w:r>
        <w:rPr>
          <w:rFonts w:hint="eastAsia" w:ascii="宋体" w:hAnsi="宋体"/>
          <w:sz w:val="24"/>
          <w:szCs w:val="24"/>
        </w:rPr>
        <w:t>易派客相关</w:t>
      </w:r>
      <w:r>
        <w:rPr>
          <w:rFonts w:ascii="宋体" w:hAnsi="宋体"/>
          <w:sz w:val="24"/>
          <w:szCs w:val="24"/>
        </w:rPr>
        <w:t>仪表控制阀性能测试标准和</w:t>
      </w:r>
      <w:r>
        <w:rPr>
          <w:rFonts w:hint="eastAsia" w:ascii="宋体" w:hAnsi="宋体"/>
          <w:sz w:val="24"/>
          <w:szCs w:val="24"/>
        </w:rPr>
        <w:t>委托方测试</w:t>
      </w:r>
      <w:r>
        <w:rPr>
          <w:rFonts w:ascii="宋体" w:hAnsi="宋体"/>
          <w:sz w:val="24"/>
          <w:szCs w:val="24"/>
        </w:rPr>
        <w:t>技术要求开展</w:t>
      </w:r>
      <w:r>
        <w:rPr>
          <w:rFonts w:hint="eastAsia" w:ascii="宋体" w:hAnsi="宋体"/>
          <w:sz w:val="24"/>
          <w:szCs w:val="24"/>
        </w:rPr>
        <w:t>测试</w:t>
      </w:r>
      <w:r>
        <w:rPr>
          <w:rFonts w:ascii="宋体" w:hAnsi="宋体"/>
          <w:sz w:val="24"/>
          <w:szCs w:val="24"/>
        </w:rPr>
        <w:t>工作，如实、准确、完整、及时填写检验原始记录，保证</w:t>
      </w:r>
      <w:r>
        <w:rPr>
          <w:rFonts w:hint="eastAsia" w:ascii="宋体" w:hAnsi="宋体"/>
          <w:sz w:val="24"/>
          <w:szCs w:val="24"/>
        </w:rPr>
        <w:t>检测</w:t>
      </w:r>
      <w:r>
        <w:rPr>
          <w:rFonts w:ascii="宋体" w:hAnsi="宋体"/>
          <w:sz w:val="24"/>
          <w:szCs w:val="24"/>
        </w:rPr>
        <w:t>工作的科学、独立、客观和规范。</w:t>
      </w:r>
    </w:p>
    <w:p w14:paraId="45CC760E">
      <w:pPr>
        <w:spacing w:line="360" w:lineRule="auto"/>
        <w:ind w:firstLine="420"/>
        <w:rPr>
          <w:rFonts w:ascii="宋体" w:hAnsi="宋体"/>
          <w:sz w:val="24"/>
          <w:szCs w:val="24"/>
        </w:rPr>
      </w:pPr>
      <w:r>
        <w:rPr>
          <w:rFonts w:ascii="宋体" w:hAnsi="宋体"/>
          <w:sz w:val="24"/>
          <w:szCs w:val="24"/>
        </w:rPr>
        <w:t>测试报告出具时间要求</w:t>
      </w:r>
      <w:r>
        <w:rPr>
          <w:rFonts w:hint="eastAsia" w:ascii="宋体" w:hAnsi="宋体"/>
          <w:sz w:val="24"/>
          <w:szCs w:val="24"/>
        </w:rPr>
        <w:t>：</w:t>
      </w:r>
      <w:r>
        <w:rPr>
          <w:rFonts w:ascii="宋体" w:hAnsi="宋体"/>
          <w:sz w:val="24"/>
          <w:szCs w:val="24"/>
        </w:rPr>
        <w:t>接收到样品后</w:t>
      </w:r>
      <w:r>
        <w:rPr>
          <w:rFonts w:hint="eastAsia" w:ascii="宋体" w:hAnsi="宋体"/>
          <w:sz w:val="24"/>
          <w:szCs w:val="24"/>
        </w:rPr>
        <w:t>3</w:t>
      </w:r>
      <w:r>
        <w:rPr>
          <w:rFonts w:ascii="宋体" w:hAnsi="宋体"/>
          <w:sz w:val="24"/>
          <w:szCs w:val="24"/>
        </w:rPr>
        <w:t>0日内</w:t>
      </w:r>
      <w:r>
        <w:rPr>
          <w:rFonts w:hint="eastAsia" w:ascii="宋体" w:hAnsi="宋体"/>
          <w:sz w:val="24"/>
          <w:szCs w:val="24"/>
        </w:rPr>
        <w:t>（日历时间）</w:t>
      </w:r>
    </w:p>
    <w:p w14:paraId="4FD9CCBA">
      <w:pPr>
        <w:spacing w:line="360" w:lineRule="auto"/>
        <w:rPr>
          <w:rFonts w:ascii="宋体" w:hAnsi="宋体"/>
          <w:sz w:val="24"/>
          <w:szCs w:val="24"/>
        </w:rPr>
      </w:pPr>
      <w:r>
        <w:rPr>
          <w:rFonts w:hint="eastAsia" w:ascii="宋体" w:hAnsi="宋体"/>
          <w:sz w:val="24"/>
          <w:szCs w:val="24"/>
        </w:rPr>
        <w:t>五、采购标的的其他技术、服务要求。</w:t>
      </w:r>
    </w:p>
    <w:p w14:paraId="718FED02">
      <w:pPr>
        <w:spacing w:line="360" w:lineRule="auto"/>
        <w:ind w:firstLine="42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pacing w:val="-6"/>
          <w:sz w:val="24"/>
          <w:szCs w:val="24"/>
        </w:rPr>
        <w:t>供应商</w:t>
      </w:r>
      <w:r>
        <w:rPr>
          <w:rFonts w:hint="eastAsia" w:ascii="宋体" w:hAnsi="宋体"/>
          <w:sz w:val="24"/>
          <w:szCs w:val="24"/>
        </w:rPr>
        <w:t>应在具有国家行政部门颁发的检验检测机构资质认定证书（CMA）范围内开展相关产品性能测试工作，并对测试数据、检测报告承担相应责任。当证书范围发生变化，影响到检测工作时，应及时通知招标人。</w:t>
      </w:r>
    </w:p>
    <w:p w14:paraId="39846614">
      <w:pPr>
        <w:spacing w:line="360" w:lineRule="auto"/>
        <w:ind w:firstLine="420"/>
        <w:rPr>
          <w:rFonts w:ascii="宋体" w:hAnsi="宋体"/>
          <w:sz w:val="24"/>
          <w:szCs w:val="24"/>
        </w:rPr>
      </w:pPr>
      <w:r>
        <w:rPr>
          <w:rFonts w:ascii="宋体" w:hAnsi="宋体"/>
          <w:sz w:val="24"/>
          <w:szCs w:val="24"/>
        </w:rPr>
        <w:t>5.2</w:t>
      </w:r>
      <w:r>
        <w:rPr>
          <w:rFonts w:hint="eastAsia" w:ascii="宋体" w:hAnsi="宋体"/>
          <w:spacing w:val="-6"/>
          <w:sz w:val="24"/>
          <w:szCs w:val="24"/>
        </w:rPr>
        <w:t>供应商</w:t>
      </w:r>
      <w:r>
        <w:rPr>
          <w:rFonts w:ascii="宋体" w:hAnsi="宋体"/>
          <w:sz w:val="24"/>
          <w:szCs w:val="24"/>
        </w:rPr>
        <w:t>在</w:t>
      </w:r>
      <w:r>
        <w:rPr>
          <w:rFonts w:hint="eastAsia" w:ascii="宋体" w:hAnsi="宋体"/>
          <w:sz w:val="24"/>
          <w:szCs w:val="24"/>
        </w:rPr>
        <w:t>应仔细检查待测样品的外观、标识、封条、数量等以保证符合检测的需求，确认无误后方可接收，如有异议，应及时联系招标人。</w:t>
      </w:r>
    </w:p>
    <w:p w14:paraId="274CECF3">
      <w:pPr>
        <w:spacing w:line="360" w:lineRule="auto"/>
        <w:ind w:firstLine="420"/>
        <w:rPr>
          <w:rFonts w:ascii="宋体" w:hAnsi="宋体"/>
          <w:sz w:val="24"/>
          <w:szCs w:val="24"/>
        </w:rPr>
      </w:pPr>
      <w:r>
        <w:rPr>
          <w:rFonts w:hint="eastAsia" w:ascii="宋体" w:hAnsi="宋体"/>
          <w:sz w:val="24"/>
          <w:szCs w:val="24"/>
        </w:rPr>
        <w:t>5</w:t>
      </w:r>
      <w:r>
        <w:rPr>
          <w:rFonts w:ascii="宋体" w:hAnsi="宋体"/>
          <w:sz w:val="24"/>
          <w:szCs w:val="24"/>
        </w:rPr>
        <w:t>.3</w:t>
      </w:r>
      <w:r>
        <w:rPr>
          <w:rFonts w:hint="eastAsia" w:ascii="宋体" w:hAnsi="宋体"/>
          <w:spacing w:val="-6"/>
          <w:sz w:val="24"/>
          <w:szCs w:val="24"/>
        </w:rPr>
        <w:t>供应商</w:t>
      </w:r>
      <w:r>
        <w:rPr>
          <w:rFonts w:hint="eastAsia" w:ascii="宋体" w:hAnsi="宋体"/>
          <w:sz w:val="24"/>
          <w:szCs w:val="24"/>
        </w:rPr>
        <w:t>所进行的所有与产品测试有关工作均应保留音视频证据，以备招标人和被评价单位查看。</w:t>
      </w:r>
    </w:p>
    <w:p w14:paraId="4D2AFE64">
      <w:pPr>
        <w:spacing w:line="360" w:lineRule="auto"/>
        <w:ind w:firstLine="420"/>
        <w:rPr>
          <w:rFonts w:ascii="宋体" w:hAnsi="宋体"/>
          <w:sz w:val="24"/>
          <w:szCs w:val="24"/>
        </w:rPr>
      </w:pPr>
      <w:r>
        <w:rPr>
          <w:rFonts w:ascii="宋体" w:hAnsi="宋体"/>
          <w:sz w:val="24"/>
          <w:szCs w:val="24"/>
        </w:rPr>
        <w:t>5.4</w:t>
      </w:r>
      <w:r>
        <w:rPr>
          <w:rFonts w:hint="eastAsia" w:ascii="宋体" w:hAnsi="宋体"/>
          <w:spacing w:val="-6"/>
          <w:sz w:val="24"/>
          <w:szCs w:val="24"/>
        </w:rPr>
        <w:t>供应商</w:t>
      </w:r>
      <w:r>
        <w:rPr>
          <w:rFonts w:hint="eastAsia" w:ascii="宋体" w:hAnsi="宋体"/>
          <w:sz w:val="24"/>
          <w:szCs w:val="24"/>
        </w:rPr>
        <w:t>应采取必要的防护措施，确保被检测样品完好。产品测试过程中因人员操作不当等原因造成被测样品损坏的，负有赔偿责任。</w:t>
      </w:r>
    </w:p>
    <w:p w14:paraId="056E338C">
      <w:pPr>
        <w:spacing w:line="360" w:lineRule="auto"/>
        <w:ind w:firstLine="420"/>
        <w:rPr>
          <w:rFonts w:ascii="宋体" w:hAnsi="宋体"/>
          <w:sz w:val="24"/>
          <w:szCs w:val="24"/>
        </w:rPr>
      </w:pPr>
      <w:r>
        <w:rPr>
          <w:rFonts w:hint="eastAsia" w:ascii="宋体" w:hAnsi="宋体"/>
          <w:sz w:val="24"/>
          <w:szCs w:val="24"/>
        </w:rPr>
        <w:t>5</w:t>
      </w:r>
      <w:r>
        <w:rPr>
          <w:rFonts w:ascii="宋体" w:hAnsi="宋体"/>
          <w:sz w:val="24"/>
          <w:szCs w:val="24"/>
        </w:rPr>
        <w:t>.5</w:t>
      </w:r>
      <w:r>
        <w:rPr>
          <w:rFonts w:hint="eastAsia" w:ascii="宋体" w:hAnsi="宋体"/>
          <w:spacing w:val="-6"/>
          <w:sz w:val="24"/>
          <w:szCs w:val="24"/>
        </w:rPr>
        <w:t>供应商</w:t>
      </w:r>
      <w:r>
        <w:rPr>
          <w:rFonts w:hint="eastAsia" w:ascii="宋体" w:hAnsi="宋体"/>
          <w:sz w:val="24"/>
          <w:szCs w:val="24"/>
        </w:rPr>
        <w:t>不得向招标人以外的任何机构或个人提供测试数据或结论。</w:t>
      </w:r>
    </w:p>
    <w:p w14:paraId="6FBC46F1">
      <w:pPr>
        <w:spacing w:line="360" w:lineRule="auto"/>
        <w:ind w:firstLine="420"/>
        <w:rPr>
          <w:rFonts w:ascii="宋体" w:hAnsi="宋体"/>
          <w:sz w:val="24"/>
          <w:szCs w:val="24"/>
        </w:rPr>
      </w:pPr>
      <w:r>
        <w:rPr>
          <w:rFonts w:ascii="宋体" w:hAnsi="宋体"/>
          <w:sz w:val="24"/>
          <w:szCs w:val="24"/>
        </w:rPr>
        <w:t>5.6</w:t>
      </w:r>
      <w:r>
        <w:rPr>
          <w:rFonts w:hint="eastAsia" w:ascii="宋体" w:hAnsi="宋体"/>
          <w:spacing w:val="-6"/>
          <w:sz w:val="24"/>
          <w:szCs w:val="24"/>
        </w:rPr>
        <w:t>供应商</w:t>
      </w:r>
      <w:r>
        <w:rPr>
          <w:rFonts w:hint="eastAsia" w:ascii="宋体" w:hAnsi="宋体"/>
          <w:sz w:val="24"/>
          <w:szCs w:val="24"/>
        </w:rPr>
        <w:t>在产品测试过程中不得泄露招标人、被评价单位的商业秘密和技术。</w:t>
      </w:r>
    </w:p>
    <w:p w14:paraId="24FA7786">
      <w:pPr>
        <w:spacing w:line="360" w:lineRule="auto"/>
        <w:ind w:firstLine="420"/>
        <w:rPr>
          <w:rFonts w:ascii="宋体" w:hAnsi="宋体"/>
          <w:sz w:val="24"/>
          <w:szCs w:val="24"/>
        </w:rPr>
      </w:pPr>
      <w:r>
        <w:rPr>
          <w:rFonts w:ascii="宋体" w:hAnsi="宋体"/>
          <w:sz w:val="24"/>
          <w:szCs w:val="24"/>
        </w:rPr>
        <w:t>5.7 各种仪表控制阀测试内容如下</w:t>
      </w:r>
      <w:r>
        <w:rPr>
          <w:rFonts w:hint="eastAsia" w:ascii="宋体" w:hAnsi="宋体"/>
          <w:sz w:val="24"/>
          <w:szCs w:val="24"/>
        </w:rPr>
        <w:t>：</w:t>
      </w:r>
    </w:p>
    <w:p w14:paraId="37C81FC7">
      <w:pPr>
        <w:spacing w:line="360" w:lineRule="auto"/>
        <w:ind w:firstLine="420"/>
        <w:rPr>
          <w:rFonts w:ascii="宋体" w:hAnsi="宋体"/>
          <w:sz w:val="24"/>
          <w:szCs w:val="24"/>
        </w:rPr>
      </w:pPr>
      <w:r>
        <w:rPr>
          <w:rFonts w:hint="eastAsia" w:ascii="宋体" w:hAnsi="宋体"/>
          <w:sz w:val="24"/>
          <w:szCs w:val="24"/>
        </w:rPr>
        <w:t>5</w:t>
      </w:r>
      <w:r>
        <w:rPr>
          <w:rFonts w:ascii="宋体" w:hAnsi="宋体"/>
          <w:sz w:val="24"/>
          <w:szCs w:val="24"/>
        </w:rPr>
        <w:t>.7.1 Globe调节阀（单座调节阀、套筒调节阀）</w:t>
      </w:r>
      <w:r>
        <w:rPr>
          <w:rFonts w:hint="eastAsia" w:ascii="宋体" w:hAnsi="宋体"/>
          <w:sz w:val="24"/>
          <w:szCs w:val="24"/>
        </w:rPr>
        <w:t>、</w:t>
      </w:r>
      <w:r>
        <w:rPr>
          <w:rFonts w:ascii="宋体" w:hAnsi="宋体"/>
          <w:sz w:val="24"/>
          <w:szCs w:val="24"/>
        </w:rPr>
        <w:t>三通调节阀</w:t>
      </w:r>
      <w:r>
        <w:rPr>
          <w:rFonts w:hint="eastAsia" w:ascii="宋体" w:hAnsi="宋体"/>
          <w:sz w:val="24"/>
          <w:szCs w:val="24"/>
        </w:rPr>
        <w:t>、</w:t>
      </w:r>
      <w:r>
        <w:rPr>
          <w:rFonts w:ascii="宋体" w:hAnsi="宋体"/>
          <w:sz w:val="24"/>
          <w:szCs w:val="24"/>
        </w:rPr>
        <w:t>控制角阀</w:t>
      </w:r>
    </w:p>
    <w:p w14:paraId="1377F5CE">
      <w:pPr>
        <w:spacing w:line="360" w:lineRule="auto"/>
        <w:ind w:firstLine="420"/>
        <w:rPr>
          <w:rFonts w:ascii="宋体" w:hAnsi="宋体" w:cs="宋体"/>
          <w:bCs/>
          <w:kern w:val="0"/>
          <w:sz w:val="24"/>
          <w:szCs w:val="24"/>
        </w:rPr>
      </w:pPr>
      <w:r>
        <w:rPr>
          <w:rFonts w:ascii="宋体" w:hAnsi="宋体"/>
          <w:sz w:val="24"/>
          <w:szCs w:val="24"/>
        </w:rPr>
        <w:t>外观检查</w:t>
      </w:r>
      <w:r>
        <w:rPr>
          <w:rFonts w:hint="eastAsia" w:ascii="宋体" w:hAnsi="宋体"/>
          <w:sz w:val="24"/>
          <w:szCs w:val="24"/>
        </w:rPr>
        <w:t>、</w:t>
      </w:r>
      <w:r>
        <w:rPr>
          <w:rFonts w:ascii="宋体" w:hAnsi="宋体"/>
          <w:sz w:val="24"/>
          <w:szCs w:val="24"/>
        </w:rPr>
        <w:t>阀体壁厚</w:t>
      </w:r>
      <w:r>
        <w:rPr>
          <w:rFonts w:hint="eastAsia" w:ascii="宋体" w:hAnsi="宋体"/>
          <w:sz w:val="24"/>
          <w:szCs w:val="24"/>
        </w:rPr>
        <w:t>、</w:t>
      </w:r>
      <w:r>
        <w:rPr>
          <w:rFonts w:ascii="宋体" w:hAnsi="宋体"/>
          <w:sz w:val="24"/>
          <w:szCs w:val="24"/>
        </w:rPr>
        <w:t>阀体无损检测</w:t>
      </w:r>
      <w:r>
        <w:rPr>
          <w:rFonts w:hint="eastAsia" w:ascii="宋体" w:hAnsi="宋体"/>
          <w:sz w:val="24"/>
          <w:szCs w:val="24"/>
        </w:rPr>
        <w:t>、</w:t>
      </w:r>
      <w:r>
        <w:rPr>
          <w:rFonts w:ascii="宋体" w:hAnsi="宋体" w:cs="宋体"/>
          <w:bCs/>
          <w:kern w:val="0"/>
          <w:sz w:val="24"/>
          <w:szCs w:val="24"/>
        </w:rPr>
        <w:t>整机耐压试验（水压试验）</w:t>
      </w:r>
      <w:r>
        <w:rPr>
          <w:rFonts w:hint="eastAsia" w:ascii="宋体" w:hAnsi="宋体" w:cs="宋体"/>
          <w:bCs/>
          <w:kern w:val="0"/>
          <w:sz w:val="24"/>
          <w:szCs w:val="24"/>
        </w:rPr>
        <w:t>、</w:t>
      </w:r>
      <w:r>
        <w:rPr>
          <w:rFonts w:ascii="宋体" w:hAnsi="宋体" w:cs="宋体"/>
          <w:bCs/>
          <w:kern w:val="0"/>
          <w:sz w:val="24"/>
          <w:szCs w:val="24"/>
        </w:rPr>
        <w:t>动作寿命</w:t>
      </w:r>
      <w:r>
        <w:rPr>
          <w:rFonts w:hint="eastAsia" w:ascii="宋体" w:hAnsi="宋体" w:cs="宋体"/>
          <w:bCs/>
          <w:kern w:val="0"/>
          <w:sz w:val="24"/>
          <w:szCs w:val="24"/>
        </w:rPr>
        <w:t>、</w:t>
      </w:r>
      <w:r>
        <w:rPr>
          <w:rFonts w:ascii="宋体" w:hAnsi="宋体" w:cs="宋体"/>
          <w:bCs/>
          <w:kern w:val="0"/>
          <w:sz w:val="24"/>
          <w:szCs w:val="24"/>
        </w:rPr>
        <w:t>基本误差</w:t>
      </w:r>
      <w:r>
        <w:rPr>
          <w:rFonts w:hint="eastAsia" w:ascii="宋体" w:hAnsi="宋体" w:cs="宋体"/>
          <w:bCs/>
          <w:kern w:val="0"/>
          <w:sz w:val="24"/>
          <w:szCs w:val="24"/>
        </w:rPr>
        <w:t>、</w:t>
      </w:r>
      <w:r>
        <w:rPr>
          <w:rFonts w:ascii="宋体" w:hAnsi="宋体" w:cs="宋体"/>
          <w:bCs/>
          <w:kern w:val="0"/>
          <w:sz w:val="24"/>
          <w:szCs w:val="24"/>
        </w:rPr>
        <w:t>回差</w:t>
      </w:r>
      <w:r>
        <w:rPr>
          <w:rFonts w:hint="eastAsia" w:ascii="宋体" w:hAnsi="宋体" w:cs="宋体"/>
          <w:bCs/>
          <w:kern w:val="0"/>
          <w:sz w:val="24"/>
          <w:szCs w:val="24"/>
        </w:rPr>
        <w:t>、</w:t>
      </w:r>
      <w:r>
        <w:rPr>
          <w:rFonts w:ascii="宋体" w:hAnsi="宋体" w:cs="宋体"/>
          <w:bCs/>
          <w:kern w:val="0"/>
          <w:sz w:val="24"/>
          <w:szCs w:val="24"/>
        </w:rPr>
        <w:t>始终点偏差</w:t>
      </w:r>
      <w:r>
        <w:rPr>
          <w:rFonts w:hint="eastAsia" w:ascii="宋体" w:hAnsi="宋体" w:cs="宋体"/>
          <w:bCs/>
          <w:kern w:val="0"/>
          <w:sz w:val="24"/>
          <w:szCs w:val="24"/>
        </w:rPr>
        <w:t>、</w:t>
      </w:r>
      <w:r>
        <w:rPr>
          <w:rFonts w:ascii="宋体" w:hAnsi="宋体" w:cs="宋体"/>
          <w:bCs/>
          <w:kern w:val="0"/>
          <w:sz w:val="24"/>
          <w:szCs w:val="24"/>
        </w:rPr>
        <w:t>额定行程偏差</w:t>
      </w:r>
      <w:r>
        <w:rPr>
          <w:rFonts w:hint="eastAsia" w:ascii="宋体" w:hAnsi="宋体" w:cs="宋体"/>
          <w:bCs/>
          <w:kern w:val="0"/>
          <w:sz w:val="24"/>
          <w:szCs w:val="24"/>
        </w:rPr>
        <w:t>、</w:t>
      </w:r>
      <w:r>
        <w:rPr>
          <w:rFonts w:ascii="宋体" w:hAnsi="宋体" w:cs="宋体"/>
          <w:bCs/>
          <w:kern w:val="0"/>
          <w:sz w:val="24"/>
          <w:szCs w:val="24"/>
        </w:rPr>
        <w:t>死区</w:t>
      </w:r>
      <w:r>
        <w:rPr>
          <w:rFonts w:hint="eastAsia" w:ascii="宋体" w:hAnsi="宋体" w:cs="宋体"/>
          <w:bCs/>
          <w:kern w:val="0"/>
          <w:sz w:val="24"/>
          <w:szCs w:val="24"/>
        </w:rPr>
        <w:t>、</w:t>
      </w:r>
      <w:r>
        <w:rPr>
          <w:rFonts w:ascii="宋体" w:hAnsi="宋体" w:cs="宋体"/>
          <w:bCs/>
          <w:kern w:val="0"/>
          <w:sz w:val="24"/>
          <w:szCs w:val="24"/>
        </w:rPr>
        <w:t>填料函逸散性</w:t>
      </w:r>
      <w:r>
        <w:rPr>
          <w:rFonts w:hint="eastAsia" w:ascii="宋体" w:hAnsi="宋体" w:cs="宋体"/>
          <w:bCs/>
          <w:kern w:val="0"/>
          <w:sz w:val="24"/>
          <w:szCs w:val="24"/>
        </w:rPr>
        <w:t>（静态/动态）、泄漏量、</w:t>
      </w:r>
      <w:r>
        <w:rPr>
          <w:rFonts w:ascii="宋体" w:hAnsi="宋体" w:cs="宋体"/>
          <w:bCs/>
          <w:kern w:val="0"/>
          <w:sz w:val="24"/>
          <w:szCs w:val="24"/>
        </w:rPr>
        <w:t>执行机构疲劳测试</w:t>
      </w:r>
      <w:r>
        <w:rPr>
          <w:rFonts w:hint="eastAsia" w:ascii="宋体" w:hAnsi="宋体" w:cs="宋体"/>
          <w:bCs/>
          <w:kern w:val="0"/>
          <w:sz w:val="24"/>
          <w:szCs w:val="24"/>
        </w:rPr>
        <w:t>、</w:t>
      </w:r>
      <w:r>
        <w:rPr>
          <w:rFonts w:ascii="宋体" w:hAnsi="宋体" w:cs="宋体"/>
          <w:bCs/>
          <w:kern w:val="0"/>
          <w:sz w:val="24"/>
          <w:szCs w:val="24"/>
        </w:rPr>
        <w:t>执行机构气密性</w:t>
      </w:r>
      <w:r>
        <w:rPr>
          <w:rFonts w:hint="eastAsia" w:ascii="宋体" w:hAnsi="宋体" w:cs="宋体"/>
          <w:bCs/>
          <w:kern w:val="0"/>
          <w:sz w:val="24"/>
          <w:szCs w:val="24"/>
        </w:rPr>
        <w:t>、</w:t>
      </w:r>
      <w:r>
        <w:rPr>
          <w:rFonts w:ascii="宋体" w:hAnsi="宋体" w:cs="宋体"/>
          <w:bCs/>
          <w:kern w:val="0"/>
          <w:sz w:val="24"/>
          <w:szCs w:val="24"/>
        </w:rPr>
        <w:t>执行机构损坏情况检查</w:t>
      </w:r>
      <w:r>
        <w:rPr>
          <w:rFonts w:hint="eastAsia" w:ascii="宋体" w:hAnsi="宋体" w:cs="宋体"/>
          <w:bCs/>
          <w:kern w:val="0"/>
          <w:sz w:val="24"/>
          <w:szCs w:val="24"/>
        </w:rPr>
        <w:t>、</w:t>
      </w:r>
      <w:r>
        <w:rPr>
          <w:rFonts w:ascii="宋体" w:hAnsi="宋体" w:cs="宋体"/>
          <w:bCs/>
          <w:kern w:val="0"/>
          <w:sz w:val="24"/>
          <w:szCs w:val="24"/>
        </w:rPr>
        <w:t>弹簧性能测试</w:t>
      </w:r>
      <w:r>
        <w:rPr>
          <w:rFonts w:hint="eastAsia" w:ascii="宋体" w:hAnsi="宋体" w:cs="宋体"/>
          <w:bCs/>
          <w:kern w:val="0"/>
          <w:sz w:val="24"/>
          <w:szCs w:val="24"/>
        </w:rPr>
        <w:t>、</w:t>
      </w:r>
      <w:r>
        <w:rPr>
          <w:rFonts w:ascii="宋体" w:hAnsi="宋体" w:cs="宋体"/>
          <w:bCs/>
          <w:kern w:val="0"/>
          <w:sz w:val="24"/>
          <w:szCs w:val="24"/>
        </w:rPr>
        <w:t>阀体P、S元素分析等</w:t>
      </w:r>
      <w:r>
        <w:rPr>
          <w:rFonts w:hint="eastAsia" w:ascii="宋体" w:hAnsi="宋体" w:cs="宋体"/>
          <w:bCs/>
          <w:kern w:val="0"/>
          <w:sz w:val="24"/>
          <w:szCs w:val="24"/>
        </w:rPr>
        <w:t>。</w:t>
      </w:r>
    </w:p>
    <w:p w14:paraId="7C1D9183">
      <w:pPr>
        <w:spacing w:line="360" w:lineRule="auto"/>
        <w:ind w:firstLine="420"/>
        <w:rPr>
          <w:rFonts w:ascii="宋体" w:hAnsi="宋体" w:cs="宋体"/>
          <w:bCs/>
          <w:kern w:val="0"/>
          <w:sz w:val="24"/>
          <w:szCs w:val="24"/>
        </w:rPr>
      </w:pPr>
      <w:r>
        <w:rPr>
          <w:rFonts w:hint="eastAsia" w:ascii="宋体" w:hAnsi="宋体" w:cs="宋体"/>
          <w:bCs/>
          <w:kern w:val="0"/>
          <w:sz w:val="24"/>
          <w:szCs w:val="24"/>
        </w:rPr>
        <w:t>5</w:t>
      </w:r>
      <w:r>
        <w:rPr>
          <w:rFonts w:ascii="宋体" w:hAnsi="宋体" w:cs="宋体"/>
          <w:bCs/>
          <w:kern w:val="0"/>
          <w:sz w:val="24"/>
          <w:szCs w:val="24"/>
        </w:rPr>
        <w:t>.7.2 控制蝶阀</w:t>
      </w:r>
      <w:r>
        <w:rPr>
          <w:rFonts w:hint="eastAsia" w:ascii="宋体" w:hAnsi="宋体" w:cs="宋体"/>
          <w:bCs/>
          <w:kern w:val="0"/>
          <w:sz w:val="24"/>
          <w:szCs w:val="24"/>
        </w:rPr>
        <w:t>（调节型）、</w:t>
      </w:r>
      <w:r>
        <w:rPr>
          <w:rFonts w:ascii="宋体" w:hAnsi="宋体" w:cs="宋体"/>
          <w:bCs/>
          <w:kern w:val="0"/>
          <w:sz w:val="24"/>
          <w:szCs w:val="24"/>
        </w:rPr>
        <w:t>偏心旋转调节阀</w:t>
      </w:r>
    </w:p>
    <w:p w14:paraId="156438D7">
      <w:pPr>
        <w:spacing w:line="360" w:lineRule="auto"/>
        <w:ind w:firstLine="420"/>
        <w:rPr>
          <w:rFonts w:ascii="宋体" w:hAnsi="宋体" w:cs="宋体"/>
          <w:bCs/>
          <w:kern w:val="0"/>
          <w:sz w:val="24"/>
          <w:szCs w:val="24"/>
        </w:rPr>
      </w:pPr>
      <w:r>
        <w:rPr>
          <w:rFonts w:ascii="宋体" w:hAnsi="宋体"/>
          <w:sz w:val="24"/>
          <w:szCs w:val="24"/>
        </w:rPr>
        <w:t>外观检查</w:t>
      </w:r>
      <w:r>
        <w:rPr>
          <w:rFonts w:hint="eastAsia" w:ascii="宋体" w:hAnsi="宋体"/>
          <w:sz w:val="24"/>
          <w:szCs w:val="24"/>
        </w:rPr>
        <w:t>、</w:t>
      </w:r>
      <w:r>
        <w:rPr>
          <w:rFonts w:ascii="宋体" w:hAnsi="宋体"/>
          <w:sz w:val="24"/>
          <w:szCs w:val="24"/>
        </w:rPr>
        <w:t>阀体壁厚</w:t>
      </w:r>
      <w:r>
        <w:rPr>
          <w:rFonts w:hint="eastAsia" w:ascii="宋体" w:hAnsi="宋体"/>
          <w:sz w:val="24"/>
          <w:szCs w:val="24"/>
        </w:rPr>
        <w:t>、</w:t>
      </w:r>
      <w:r>
        <w:rPr>
          <w:rFonts w:ascii="宋体" w:hAnsi="宋体"/>
          <w:sz w:val="24"/>
          <w:szCs w:val="24"/>
        </w:rPr>
        <w:t>阀体无损检测</w:t>
      </w:r>
      <w:r>
        <w:rPr>
          <w:rFonts w:hint="eastAsia" w:ascii="宋体" w:hAnsi="宋体"/>
          <w:sz w:val="24"/>
          <w:szCs w:val="24"/>
        </w:rPr>
        <w:t>、</w:t>
      </w:r>
      <w:r>
        <w:rPr>
          <w:rFonts w:ascii="宋体" w:hAnsi="宋体" w:cs="宋体"/>
          <w:bCs/>
          <w:kern w:val="0"/>
          <w:sz w:val="24"/>
          <w:szCs w:val="24"/>
        </w:rPr>
        <w:t>整机耐压试验（水压试验）</w:t>
      </w:r>
      <w:r>
        <w:rPr>
          <w:rFonts w:hint="eastAsia" w:ascii="宋体" w:hAnsi="宋体" w:cs="宋体"/>
          <w:bCs/>
          <w:kern w:val="0"/>
          <w:sz w:val="24"/>
          <w:szCs w:val="24"/>
        </w:rPr>
        <w:t>、</w:t>
      </w:r>
      <w:r>
        <w:rPr>
          <w:rFonts w:ascii="宋体" w:hAnsi="宋体" w:cs="宋体"/>
          <w:bCs/>
          <w:kern w:val="0"/>
          <w:sz w:val="24"/>
          <w:szCs w:val="24"/>
        </w:rPr>
        <w:t>动作寿命</w:t>
      </w:r>
      <w:r>
        <w:rPr>
          <w:rFonts w:hint="eastAsia" w:ascii="宋体" w:hAnsi="宋体" w:cs="宋体"/>
          <w:bCs/>
          <w:kern w:val="0"/>
          <w:sz w:val="24"/>
          <w:szCs w:val="24"/>
        </w:rPr>
        <w:t>、</w:t>
      </w:r>
      <w:r>
        <w:rPr>
          <w:rFonts w:ascii="宋体" w:hAnsi="宋体" w:cs="宋体"/>
          <w:bCs/>
          <w:kern w:val="0"/>
          <w:sz w:val="24"/>
          <w:szCs w:val="24"/>
        </w:rPr>
        <w:t>基本误差</w:t>
      </w:r>
      <w:r>
        <w:rPr>
          <w:rFonts w:hint="eastAsia" w:ascii="宋体" w:hAnsi="宋体" w:cs="宋体"/>
          <w:bCs/>
          <w:kern w:val="0"/>
          <w:sz w:val="24"/>
          <w:szCs w:val="24"/>
        </w:rPr>
        <w:t>、</w:t>
      </w:r>
      <w:r>
        <w:rPr>
          <w:rFonts w:ascii="宋体" w:hAnsi="宋体" w:cs="宋体"/>
          <w:bCs/>
          <w:kern w:val="0"/>
          <w:sz w:val="24"/>
          <w:szCs w:val="24"/>
        </w:rPr>
        <w:t>回差</w:t>
      </w:r>
      <w:r>
        <w:rPr>
          <w:rFonts w:hint="eastAsia" w:ascii="宋体" w:hAnsi="宋体" w:cs="宋体"/>
          <w:bCs/>
          <w:kern w:val="0"/>
          <w:sz w:val="24"/>
          <w:szCs w:val="24"/>
        </w:rPr>
        <w:t>、</w:t>
      </w:r>
      <w:r>
        <w:rPr>
          <w:rFonts w:ascii="宋体" w:hAnsi="宋体" w:cs="宋体"/>
          <w:bCs/>
          <w:kern w:val="0"/>
          <w:sz w:val="24"/>
          <w:szCs w:val="24"/>
        </w:rPr>
        <w:t>始终点偏差</w:t>
      </w:r>
      <w:r>
        <w:rPr>
          <w:rFonts w:hint="eastAsia" w:ascii="宋体" w:hAnsi="宋体" w:cs="宋体"/>
          <w:bCs/>
          <w:kern w:val="0"/>
          <w:sz w:val="24"/>
          <w:szCs w:val="24"/>
        </w:rPr>
        <w:t>、</w:t>
      </w:r>
      <w:r>
        <w:rPr>
          <w:rFonts w:ascii="宋体" w:hAnsi="宋体" w:cs="宋体"/>
          <w:bCs/>
          <w:kern w:val="0"/>
          <w:sz w:val="24"/>
          <w:szCs w:val="24"/>
        </w:rPr>
        <w:t>额定行程偏差</w:t>
      </w:r>
      <w:r>
        <w:rPr>
          <w:rFonts w:hint="eastAsia" w:ascii="宋体" w:hAnsi="宋体" w:cs="宋体"/>
          <w:bCs/>
          <w:kern w:val="0"/>
          <w:sz w:val="24"/>
          <w:szCs w:val="24"/>
        </w:rPr>
        <w:t>、</w:t>
      </w:r>
      <w:r>
        <w:rPr>
          <w:rFonts w:ascii="宋体" w:hAnsi="宋体" w:cs="宋体"/>
          <w:bCs/>
          <w:kern w:val="0"/>
          <w:sz w:val="24"/>
          <w:szCs w:val="24"/>
        </w:rPr>
        <w:t>死区</w:t>
      </w:r>
      <w:r>
        <w:rPr>
          <w:rFonts w:hint="eastAsia" w:ascii="宋体" w:hAnsi="宋体" w:cs="宋体"/>
          <w:bCs/>
          <w:kern w:val="0"/>
          <w:sz w:val="24"/>
          <w:szCs w:val="24"/>
        </w:rPr>
        <w:t>、</w:t>
      </w:r>
      <w:r>
        <w:rPr>
          <w:rFonts w:ascii="宋体" w:hAnsi="宋体" w:cs="宋体"/>
          <w:bCs/>
          <w:kern w:val="0"/>
          <w:sz w:val="24"/>
          <w:szCs w:val="24"/>
        </w:rPr>
        <w:t>填料函逸散性</w:t>
      </w:r>
      <w:r>
        <w:rPr>
          <w:rFonts w:hint="eastAsia" w:ascii="宋体" w:hAnsi="宋体" w:cs="宋体"/>
          <w:bCs/>
          <w:kern w:val="0"/>
          <w:sz w:val="24"/>
          <w:szCs w:val="24"/>
        </w:rPr>
        <w:t>（静态/动态）、</w:t>
      </w:r>
      <w:r>
        <w:rPr>
          <w:rFonts w:hint="eastAsia" w:ascii="宋体" w:hAnsi="宋体" w:cs="宋体"/>
          <w:kern w:val="0"/>
          <w:sz w:val="24"/>
          <w:szCs w:val="24"/>
        </w:rPr>
        <w:t>阀座密封试验（软密封）、</w:t>
      </w:r>
      <w:r>
        <w:rPr>
          <w:rFonts w:hint="eastAsia" w:ascii="宋体" w:hAnsi="宋体" w:cs="宋体"/>
          <w:bCs/>
          <w:kern w:val="0"/>
          <w:sz w:val="24"/>
          <w:szCs w:val="24"/>
        </w:rPr>
        <w:t>泄漏量（硬密封，正向/反向）、</w:t>
      </w:r>
      <w:r>
        <w:rPr>
          <w:rFonts w:ascii="宋体" w:hAnsi="宋体" w:cs="宋体"/>
          <w:bCs/>
          <w:kern w:val="0"/>
          <w:sz w:val="24"/>
          <w:szCs w:val="24"/>
        </w:rPr>
        <w:t>执行机构疲劳测试</w:t>
      </w:r>
      <w:r>
        <w:rPr>
          <w:rFonts w:hint="eastAsia" w:ascii="宋体" w:hAnsi="宋体" w:cs="宋体"/>
          <w:bCs/>
          <w:kern w:val="0"/>
          <w:sz w:val="24"/>
          <w:szCs w:val="24"/>
        </w:rPr>
        <w:t>、</w:t>
      </w:r>
      <w:r>
        <w:rPr>
          <w:rFonts w:ascii="宋体" w:hAnsi="宋体" w:cs="宋体"/>
          <w:bCs/>
          <w:kern w:val="0"/>
          <w:sz w:val="24"/>
          <w:szCs w:val="24"/>
        </w:rPr>
        <w:t>执行机构气密性</w:t>
      </w:r>
      <w:r>
        <w:rPr>
          <w:rFonts w:hint="eastAsia" w:ascii="宋体" w:hAnsi="宋体" w:cs="宋体"/>
          <w:bCs/>
          <w:kern w:val="0"/>
          <w:sz w:val="24"/>
          <w:szCs w:val="24"/>
        </w:rPr>
        <w:t>、</w:t>
      </w:r>
      <w:r>
        <w:rPr>
          <w:rFonts w:ascii="宋体" w:hAnsi="宋体" w:cs="宋体"/>
          <w:bCs/>
          <w:kern w:val="0"/>
          <w:sz w:val="24"/>
          <w:szCs w:val="24"/>
        </w:rPr>
        <w:t>执行机构损坏情况检查</w:t>
      </w:r>
      <w:r>
        <w:rPr>
          <w:rFonts w:hint="eastAsia" w:ascii="宋体" w:hAnsi="宋体" w:cs="宋体"/>
          <w:bCs/>
          <w:kern w:val="0"/>
          <w:sz w:val="24"/>
          <w:szCs w:val="24"/>
        </w:rPr>
        <w:t>、</w:t>
      </w:r>
      <w:r>
        <w:rPr>
          <w:rFonts w:ascii="宋体" w:hAnsi="宋体" w:cs="宋体"/>
          <w:bCs/>
          <w:kern w:val="0"/>
          <w:sz w:val="24"/>
          <w:szCs w:val="24"/>
        </w:rPr>
        <w:t>弹簧性能测试</w:t>
      </w:r>
      <w:r>
        <w:rPr>
          <w:rFonts w:hint="eastAsia" w:ascii="宋体" w:hAnsi="宋体" w:cs="宋体"/>
          <w:bCs/>
          <w:kern w:val="0"/>
          <w:sz w:val="24"/>
          <w:szCs w:val="24"/>
        </w:rPr>
        <w:t>、带压操作试验、</w:t>
      </w:r>
      <w:r>
        <w:rPr>
          <w:rFonts w:ascii="宋体" w:hAnsi="宋体" w:cs="宋体"/>
          <w:bCs/>
          <w:kern w:val="0"/>
          <w:sz w:val="24"/>
          <w:szCs w:val="24"/>
        </w:rPr>
        <w:t>阀体P、S元素分析等</w:t>
      </w:r>
      <w:r>
        <w:rPr>
          <w:rFonts w:hint="eastAsia" w:ascii="宋体" w:hAnsi="宋体" w:cs="宋体"/>
          <w:bCs/>
          <w:kern w:val="0"/>
          <w:sz w:val="24"/>
          <w:szCs w:val="24"/>
        </w:rPr>
        <w:t>。</w:t>
      </w:r>
    </w:p>
    <w:p w14:paraId="40E55976">
      <w:pPr>
        <w:spacing w:line="360" w:lineRule="auto"/>
        <w:ind w:firstLine="420"/>
        <w:rPr>
          <w:rFonts w:ascii="宋体" w:hAnsi="宋体" w:cs="宋体"/>
          <w:bCs/>
          <w:kern w:val="0"/>
          <w:sz w:val="24"/>
          <w:szCs w:val="24"/>
        </w:rPr>
      </w:pPr>
      <w:r>
        <w:rPr>
          <w:rFonts w:hint="eastAsia" w:ascii="宋体" w:hAnsi="宋体" w:cs="宋体"/>
          <w:bCs/>
          <w:kern w:val="0"/>
          <w:sz w:val="24"/>
          <w:szCs w:val="24"/>
        </w:rPr>
        <w:t>5</w:t>
      </w:r>
      <w:r>
        <w:rPr>
          <w:rFonts w:ascii="宋体" w:hAnsi="宋体" w:cs="宋体"/>
          <w:bCs/>
          <w:kern w:val="0"/>
          <w:sz w:val="24"/>
          <w:szCs w:val="24"/>
        </w:rPr>
        <w:t>.7.3 控制球阀</w:t>
      </w:r>
      <w:r>
        <w:rPr>
          <w:rFonts w:hint="eastAsia" w:ascii="宋体" w:hAnsi="宋体" w:cs="宋体"/>
          <w:bCs/>
          <w:kern w:val="0"/>
          <w:sz w:val="24"/>
          <w:szCs w:val="24"/>
        </w:rPr>
        <w:t>、</w:t>
      </w:r>
      <w:r>
        <w:rPr>
          <w:rFonts w:ascii="宋体" w:hAnsi="宋体" w:cs="宋体"/>
          <w:bCs/>
          <w:kern w:val="0"/>
          <w:sz w:val="24"/>
          <w:szCs w:val="24"/>
        </w:rPr>
        <w:t>控制蝶阀</w:t>
      </w:r>
      <w:r>
        <w:rPr>
          <w:rFonts w:hint="eastAsia" w:ascii="宋体" w:hAnsi="宋体" w:cs="宋体"/>
          <w:bCs/>
          <w:kern w:val="0"/>
          <w:sz w:val="24"/>
          <w:szCs w:val="24"/>
        </w:rPr>
        <w:t>（开关型）</w:t>
      </w:r>
    </w:p>
    <w:p w14:paraId="39A5D70A">
      <w:pPr>
        <w:spacing w:line="360" w:lineRule="auto"/>
        <w:ind w:firstLine="420"/>
        <w:rPr>
          <w:rFonts w:ascii="宋体" w:hAnsi="宋体" w:cs="宋体"/>
          <w:bCs/>
          <w:kern w:val="0"/>
          <w:sz w:val="24"/>
          <w:szCs w:val="24"/>
        </w:rPr>
      </w:pPr>
      <w:r>
        <w:rPr>
          <w:rFonts w:ascii="宋体" w:hAnsi="宋体"/>
          <w:sz w:val="24"/>
          <w:szCs w:val="24"/>
        </w:rPr>
        <w:t>外观检查</w:t>
      </w:r>
      <w:r>
        <w:rPr>
          <w:rFonts w:hint="eastAsia" w:ascii="宋体" w:hAnsi="宋体"/>
          <w:sz w:val="24"/>
          <w:szCs w:val="24"/>
        </w:rPr>
        <w:t>、</w:t>
      </w:r>
      <w:r>
        <w:rPr>
          <w:rFonts w:ascii="宋体" w:hAnsi="宋体"/>
          <w:sz w:val="24"/>
          <w:szCs w:val="24"/>
        </w:rPr>
        <w:t>阀体壁厚</w:t>
      </w:r>
      <w:r>
        <w:rPr>
          <w:rFonts w:hint="eastAsia" w:ascii="宋体" w:hAnsi="宋体"/>
          <w:sz w:val="24"/>
          <w:szCs w:val="24"/>
        </w:rPr>
        <w:t>、</w:t>
      </w:r>
      <w:r>
        <w:rPr>
          <w:rFonts w:ascii="宋体" w:hAnsi="宋体"/>
          <w:sz w:val="24"/>
          <w:szCs w:val="24"/>
        </w:rPr>
        <w:t>阀体无损检测</w:t>
      </w:r>
      <w:r>
        <w:rPr>
          <w:rFonts w:hint="eastAsia" w:ascii="宋体" w:hAnsi="宋体"/>
          <w:sz w:val="24"/>
          <w:szCs w:val="24"/>
        </w:rPr>
        <w:t>、</w:t>
      </w:r>
      <w:r>
        <w:rPr>
          <w:rFonts w:ascii="宋体" w:hAnsi="宋体" w:cs="宋体"/>
          <w:bCs/>
          <w:kern w:val="0"/>
          <w:sz w:val="24"/>
          <w:szCs w:val="24"/>
        </w:rPr>
        <w:t>整机耐压试验（水压试验）</w:t>
      </w:r>
      <w:r>
        <w:rPr>
          <w:rFonts w:hint="eastAsia" w:ascii="宋体" w:hAnsi="宋体" w:cs="宋体"/>
          <w:bCs/>
          <w:kern w:val="0"/>
          <w:sz w:val="24"/>
          <w:szCs w:val="24"/>
        </w:rPr>
        <w:t>、动作试验、</w:t>
      </w:r>
      <w:r>
        <w:rPr>
          <w:rFonts w:ascii="宋体" w:hAnsi="宋体" w:cs="宋体"/>
          <w:bCs/>
          <w:kern w:val="0"/>
          <w:sz w:val="24"/>
          <w:szCs w:val="24"/>
        </w:rPr>
        <w:t>动作寿命</w:t>
      </w:r>
      <w:r>
        <w:rPr>
          <w:rFonts w:hint="eastAsia" w:ascii="宋体" w:hAnsi="宋体" w:cs="宋体"/>
          <w:bCs/>
          <w:kern w:val="0"/>
          <w:sz w:val="24"/>
          <w:szCs w:val="24"/>
        </w:rPr>
        <w:t>、</w:t>
      </w:r>
      <w:r>
        <w:rPr>
          <w:rFonts w:ascii="宋体" w:hAnsi="宋体" w:cs="宋体"/>
          <w:bCs/>
          <w:kern w:val="0"/>
          <w:sz w:val="24"/>
          <w:szCs w:val="24"/>
        </w:rPr>
        <w:t>填料函逸散性</w:t>
      </w:r>
      <w:r>
        <w:rPr>
          <w:rFonts w:hint="eastAsia" w:ascii="宋体" w:hAnsi="宋体" w:cs="宋体"/>
          <w:bCs/>
          <w:kern w:val="0"/>
          <w:sz w:val="24"/>
          <w:szCs w:val="24"/>
        </w:rPr>
        <w:t>（静态/动态）、</w:t>
      </w:r>
      <w:r>
        <w:rPr>
          <w:rFonts w:ascii="宋体" w:hAnsi="宋体" w:cs="宋体"/>
          <w:bCs/>
          <w:kern w:val="0"/>
          <w:sz w:val="24"/>
          <w:szCs w:val="24"/>
        </w:rPr>
        <w:t>额定行程偏差</w:t>
      </w:r>
      <w:r>
        <w:rPr>
          <w:rFonts w:hint="eastAsia" w:ascii="宋体" w:hAnsi="宋体" w:cs="宋体"/>
          <w:kern w:val="0"/>
          <w:sz w:val="24"/>
          <w:szCs w:val="24"/>
        </w:rPr>
        <w:t>、</w:t>
      </w:r>
      <w:r>
        <w:rPr>
          <w:rFonts w:hint="eastAsia" w:ascii="宋体" w:hAnsi="宋体" w:cs="宋体"/>
          <w:bCs/>
          <w:kern w:val="0"/>
          <w:sz w:val="24"/>
          <w:szCs w:val="24"/>
        </w:rPr>
        <w:t>泄漏量（硬密封，左向/右向）、带压操作试验、带压开启时间、</w:t>
      </w:r>
      <w:r>
        <w:rPr>
          <w:rFonts w:ascii="宋体" w:hAnsi="宋体" w:cs="宋体"/>
          <w:bCs/>
          <w:kern w:val="0"/>
          <w:sz w:val="24"/>
          <w:szCs w:val="24"/>
        </w:rPr>
        <w:t>阀体P、S元素分析等</w:t>
      </w:r>
      <w:r>
        <w:rPr>
          <w:rFonts w:hint="eastAsia" w:ascii="宋体" w:hAnsi="宋体" w:cs="宋体"/>
          <w:bCs/>
          <w:kern w:val="0"/>
          <w:sz w:val="24"/>
          <w:szCs w:val="24"/>
        </w:rPr>
        <w:t>。</w:t>
      </w:r>
    </w:p>
    <w:p w14:paraId="2A3765F0">
      <w:pPr>
        <w:spacing w:line="360" w:lineRule="auto"/>
        <w:ind w:firstLine="420"/>
        <w:rPr>
          <w:rFonts w:ascii="宋体" w:hAnsi="宋体"/>
          <w:sz w:val="24"/>
          <w:szCs w:val="24"/>
        </w:rPr>
      </w:pPr>
      <w:r>
        <w:rPr>
          <w:rFonts w:ascii="宋体" w:hAnsi="宋体" w:cs="宋体"/>
          <w:bCs/>
          <w:kern w:val="0"/>
          <w:sz w:val="24"/>
          <w:szCs w:val="24"/>
        </w:rPr>
        <w:t xml:space="preserve">5.7.4 </w:t>
      </w:r>
      <w:r>
        <w:rPr>
          <w:rFonts w:hint="eastAsia" w:ascii="宋体" w:hAnsi="宋体"/>
          <w:sz w:val="24"/>
          <w:szCs w:val="24"/>
        </w:rPr>
        <w:t>控制闸阀</w:t>
      </w:r>
    </w:p>
    <w:p w14:paraId="2A4E70B8">
      <w:pPr>
        <w:spacing w:line="360" w:lineRule="auto"/>
        <w:ind w:firstLine="420"/>
        <w:rPr>
          <w:rFonts w:ascii="宋体" w:hAnsi="宋体" w:cs="宋体"/>
          <w:bCs/>
          <w:kern w:val="0"/>
          <w:sz w:val="24"/>
          <w:szCs w:val="24"/>
        </w:rPr>
      </w:pPr>
      <w:r>
        <w:rPr>
          <w:rFonts w:ascii="宋体" w:hAnsi="宋体"/>
          <w:sz w:val="24"/>
          <w:szCs w:val="24"/>
        </w:rPr>
        <w:t>外观检查</w:t>
      </w:r>
      <w:r>
        <w:rPr>
          <w:rFonts w:hint="eastAsia" w:ascii="宋体" w:hAnsi="宋体"/>
          <w:sz w:val="24"/>
          <w:szCs w:val="24"/>
        </w:rPr>
        <w:t>、</w:t>
      </w:r>
      <w:r>
        <w:rPr>
          <w:rFonts w:ascii="宋体" w:hAnsi="宋体"/>
          <w:sz w:val="24"/>
          <w:szCs w:val="24"/>
        </w:rPr>
        <w:t>阀体壁厚</w:t>
      </w:r>
      <w:r>
        <w:rPr>
          <w:rFonts w:hint="eastAsia" w:ascii="宋体" w:hAnsi="宋体"/>
          <w:sz w:val="24"/>
          <w:szCs w:val="24"/>
        </w:rPr>
        <w:t>、阀杆直径、</w:t>
      </w:r>
      <w:r>
        <w:rPr>
          <w:rFonts w:ascii="宋体" w:hAnsi="宋体"/>
          <w:sz w:val="24"/>
          <w:szCs w:val="24"/>
        </w:rPr>
        <w:t>阀体无损检测</w:t>
      </w:r>
      <w:r>
        <w:rPr>
          <w:rFonts w:hint="eastAsia" w:ascii="宋体" w:hAnsi="宋体"/>
          <w:sz w:val="24"/>
          <w:szCs w:val="24"/>
        </w:rPr>
        <w:t>、</w:t>
      </w:r>
      <w:r>
        <w:rPr>
          <w:rFonts w:ascii="宋体" w:hAnsi="宋体" w:cs="宋体"/>
          <w:bCs/>
          <w:kern w:val="0"/>
          <w:sz w:val="24"/>
          <w:szCs w:val="24"/>
        </w:rPr>
        <w:t>整机耐压试验（水压试验）</w:t>
      </w:r>
      <w:r>
        <w:rPr>
          <w:rFonts w:hint="eastAsia" w:ascii="宋体" w:hAnsi="宋体" w:cs="宋体"/>
          <w:bCs/>
          <w:kern w:val="0"/>
          <w:sz w:val="24"/>
          <w:szCs w:val="24"/>
        </w:rPr>
        <w:t>、动作试验、</w:t>
      </w:r>
      <w:r>
        <w:rPr>
          <w:rFonts w:ascii="宋体" w:hAnsi="宋体" w:cs="宋体"/>
          <w:bCs/>
          <w:kern w:val="0"/>
          <w:sz w:val="24"/>
          <w:szCs w:val="24"/>
        </w:rPr>
        <w:t>动作寿命</w:t>
      </w:r>
      <w:r>
        <w:rPr>
          <w:rFonts w:hint="eastAsia" w:ascii="宋体" w:hAnsi="宋体" w:cs="宋体"/>
          <w:bCs/>
          <w:kern w:val="0"/>
          <w:sz w:val="24"/>
          <w:szCs w:val="24"/>
        </w:rPr>
        <w:t>、上密封试验、高压水密封试验、低压气密封试验、</w:t>
      </w:r>
      <w:r>
        <w:rPr>
          <w:rFonts w:ascii="宋体" w:hAnsi="宋体" w:cs="宋体"/>
          <w:bCs/>
          <w:kern w:val="0"/>
          <w:sz w:val="24"/>
          <w:szCs w:val="24"/>
        </w:rPr>
        <w:t>填料函逸散性</w:t>
      </w:r>
      <w:r>
        <w:rPr>
          <w:rFonts w:hint="eastAsia" w:ascii="宋体" w:hAnsi="宋体" w:cs="宋体"/>
          <w:bCs/>
          <w:kern w:val="0"/>
          <w:sz w:val="24"/>
          <w:szCs w:val="24"/>
        </w:rPr>
        <w:t>（静态/动态）、</w:t>
      </w:r>
      <w:r>
        <w:rPr>
          <w:rFonts w:ascii="宋体" w:hAnsi="宋体" w:cs="宋体"/>
          <w:bCs/>
          <w:kern w:val="0"/>
          <w:sz w:val="24"/>
          <w:szCs w:val="24"/>
        </w:rPr>
        <w:t>额定行程偏差</w:t>
      </w:r>
      <w:r>
        <w:rPr>
          <w:rFonts w:hint="eastAsia" w:ascii="宋体" w:hAnsi="宋体" w:cs="宋体"/>
          <w:kern w:val="0"/>
          <w:sz w:val="24"/>
          <w:szCs w:val="24"/>
        </w:rPr>
        <w:t>、</w:t>
      </w:r>
      <w:r>
        <w:rPr>
          <w:rFonts w:hint="eastAsia" w:ascii="宋体" w:hAnsi="宋体" w:cs="宋体"/>
          <w:bCs/>
          <w:kern w:val="0"/>
          <w:sz w:val="24"/>
          <w:szCs w:val="24"/>
        </w:rPr>
        <w:t>带压开启时间、</w:t>
      </w:r>
      <w:r>
        <w:rPr>
          <w:rFonts w:ascii="宋体" w:hAnsi="宋体" w:cs="宋体"/>
          <w:bCs/>
          <w:kern w:val="0"/>
          <w:sz w:val="24"/>
          <w:szCs w:val="24"/>
        </w:rPr>
        <w:t>阀体P、S元素分析等</w:t>
      </w:r>
      <w:r>
        <w:rPr>
          <w:rFonts w:hint="eastAsia" w:ascii="宋体" w:hAnsi="宋体" w:cs="宋体"/>
          <w:bCs/>
          <w:kern w:val="0"/>
          <w:sz w:val="24"/>
          <w:szCs w:val="24"/>
        </w:rPr>
        <w:t>。</w:t>
      </w:r>
    </w:p>
    <w:p w14:paraId="1E471617">
      <w:pPr>
        <w:spacing w:line="360" w:lineRule="auto"/>
        <w:ind w:firstLine="420"/>
        <w:rPr>
          <w:rFonts w:ascii="宋体" w:hAnsi="宋体"/>
          <w:sz w:val="24"/>
          <w:szCs w:val="24"/>
        </w:rPr>
      </w:pPr>
      <w:r>
        <w:rPr>
          <w:rFonts w:hint="eastAsia" w:ascii="宋体" w:hAnsi="宋体"/>
          <w:sz w:val="24"/>
          <w:szCs w:val="24"/>
        </w:rPr>
        <w:t>5</w:t>
      </w:r>
      <w:r>
        <w:rPr>
          <w:rFonts w:ascii="宋体" w:hAnsi="宋体"/>
          <w:sz w:val="24"/>
          <w:szCs w:val="24"/>
        </w:rPr>
        <w:t xml:space="preserve">.7.5 </w:t>
      </w:r>
      <w:r>
        <w:rPr>
          <w:rFonts w:hint="eastAsia" w:ascii="宋体" w:hAnsi="宋体" w:cs="仿宋"/>
          <w:sz w:val="24"/>
          <w:szCs w:val="24"/>
        </w:rPr>
        <w:t>V型球阀</w:t>
      </w:r>
    </w:p>
    <w:p w14:paraId="282742A1">
      <w:pPr>
        <w:spacing w:line="360" w:lineRule="auto"/>
        <w:ind w:firstLine="420"/>
        <w:rPr>
          <w:rFonts w:ascii="宋体" w:hAnsi="宋体" w:cs="宋体"/>
          <w:bCs/>
          <w:kern w:val="0"/>
          <w:sz w:val="24"/>
          <w:szCs w:val="24"/>
        </w:rPr>
      </w:pPr>
      <w:r>
        <w:rPr>
          <w:rFonts w:ascii="宋体" w:hAnsi="宋体"/>
          <w:sz w:val="24"/>
          <w:szCs w:val="24"/>
        </w:rPr>
        <w:t>外观检查</w:t>
      </w:r>
      <w:r>
        <w:rPr>
          <w:rFonts w:hint="eastAsia" w:ascii="宋体" w:hAnsi="宋体"/>
          <w:sz w:val="24"/>
          <w:szCs w:val="24"/>
        </w:rPr>
        <w:t>、</w:t>
      </w:r>
      <w:r>
        <w:rPr>
          <w:rFonts w:ascii="宋体" w:hAnsi="宋体"/>
          <w:sz w:val="24"/>
          <w:szCs w:val="24"/>
        </w:rPr>
        <w:t>阀体壁厚</w:t>
      </w:r>
      <w:r>
        <w:rPr>
          <w:rFonts w:hint="eastAsia" w:ascii="宋体" w:hAnsi="宋体"/>
          <w:sz w:val="24"/>
          <w:szCs w:val="24"/>
        </w:rPr>
        <w:t>、</w:t>
      </w:r>
      <w:r>
        <w:rPr>
          <w:rFonts w:ascii="宋体" w:hAnsi="宋体"/>
          <w:sz w:val="24"/>
          <w:szCs w:val="24"/>
        </w:rPr>
        <w:t>阀体无损检测</w:t>
      </w:r>
      <w:r>
        <w:rPr>
          <w:rFonts w:hint="eastAsia" w:ascii="宋体" w:hAnsi="宋体"/>
          <w:sz w:val="24"/>
          <w:szCs w:val="24"/>
        </w:rPr>
        <w:t>、</w:t>
      </w:r>
      <w:r>
        <w:rPr>
          <w:rFonts w:ascii="宋体" w:hAnsi="宋体" w:cs="宋体"/>
          <w:bCs/>
          <w:kern w:val="0"/>
          <w:sz w:val="24"/>
          <w:szCs w:val="24"/>
        </w:rPr>
        <w:t>整机耐压试验（水压试验）</w:t>
      </w:r>
      <w:r>
        <w:rPr>
          <w:rFonts w:hint="eastAsia" w:ascii="宋体" w:hAnsi="宋体" w:cs="宋体"/>
          <w:bCs/>
          <w:kern w:val="0"/>
          <w:sz w:val="24"/>
          <w:szCs w:val="24"/>
        </w:rPr>
        <w:t>、动作寿命、</w:t>
      </w:r>
      <w:r>
        <w:rPr>
          <w:rFonts w:ascii="宋体" w:hAnsi="宋体" w:cs="宋体"/>
          <w:bCs/>
          <w:kern w:val="0"/>
          <w:sz w:val="24"/>
          <w:szCs w:val="24"/>
        </w:rPr>
        <w:t>基本误差</w:t>
      </w:r>
      <w:r>
        <w:rPr>
          <w:rFonts w:hint="eastAsia" w:ascii="宋体" w:hAnsi="宋体" w:cs="宋体"/>
          <w:bCs/>
          <w:kern w:val="0"/>
          <w:sz w:val="24"/>
          <w:szCs w:val="24"/>
        </w:rPr>
        <w:t>、</w:t>
      </w:r>
      <w:r>
        <w:rPr>
          <w:rFonts w:ascii="宋体" w:hAnsi="宋体" w:cs="宋体"/>
          <w:bCs/>
          <w:kern w:val="0"/>
          <w:sz w:val="24"/>
          <w:szCs w:val="24"/>
        </w:rPr>
        <w:t>回差</w:t>
      </w:r>
      <w:r>
        <w:rPr>
          <w:rFonts w:hint="eastAsia" w:ascii="宋体" w:hAnsi="宋体" w:cs="宋体"/>
          <w:bCs/>
          <w:kern w:val="0"/>
          <w:sz w:val="24"/>
          <w:szCs w:val="24"/>
        </w:rPr>
        <w:t>、</w:t>
      </w:r>
      <w:r>
        <w:rPr>
          <w:rFonts w:ascii="宋体" w:hAnsi="宋体" w:cs="宋体"/>
          <w:bCs/>
          <w:kern w:val="0"/>
          <w:sz w:val="24"/>
          <w:szCs w:val="24"/>
        </w:rPr>
        <w:t>始终点偏差</w:t>
      </w:r>
      <w:r>
        <w:rPr>
          <w:rFonts w:hint="eastAsia" w:ascii="宋体" w:hAnsi="宋体" w:cs="宋体"/>
          <w:bCs/>
          <w:kern w:val="0"/>
          <w:sz w:val="24"/>
          <w:szCs w:val="24"/>
        </w:rPr>
        <w:t>、</w:t>
      </w:r>
      <w:r>
        <w:rPr>
          <w:rFonts w:ascii="宋体" w:hAnsi="宋体" w:cs="宋体"/>
          <w:bCs/>
          <w:kern w:val="0"/>
          <w:sz w:val="24"/>
          <w:szCs w:val="24"/>
        </w:rPr>
        <w:t>额定行程偏差</w:t>
      </w:r>
      <w:r>
        <w:rPr>
          <w:rFonts w:hint="eastAsia" w:ascii="宋体" w:hAnsi="宋体" w:cs="宋体"/>
          <w:bCs/>
          <w:kern w:val="0"/>
          <w:sz w:val="24"/>
          <w:szCs w:val="24"/>
        </w:rPr>
        <w:t>、</w:t>
      </w:r>
      <w:r>
        <w:rPr>
          <w:rFonts w:ascii="宋体" w:hAnsi="宋体" w:cs="宋体"/>
          <w:bCs/>
          <w:kern w:val="0"/>
          <w:sz w:val="24"/>
          <w:szCs w:val="24"/>
        </w:rPr>
        <w:t>死区</w:t>
      </w:r>
      <w:r>
        <w:rPr>
          <w:rFonts w:hint="eastAsia" w:ascii="宋体" w:hAnsi="宋体" w:cs="宋体"/>
          <w:bCs/>
          <w:kern w:val="0"/>
          <w:sz w:val="24"/>
          <w:szCs w:val="24"/>
        </w:rPr>
        <w:t>、</w:t>
      </w:r>
      <w:r>
        <w:rPr>
          <w:rFonts w:ascii="宋体" w:hAnsi="宋体" w:cs="宋体"/>
          <w:bCs/>
          <w:kern w:val="0"/>
          <w:sz w:val="24"/>
          <w:szCs w:val="24"/>
        </w:rPr>
        <w:t>填料函逸散性</w:t>
      </w:r>
      <w:r>
        <w:rPr>
          <w:rFonts w:hint="eastAsia" w:ascii="宋体" w:hAnsi="宋体" w:cs="宋体"/>
          <w:bCs/>
          <w:kern w:val="0"/>
          <w:sz w:val="24"/>
          <w:szCs w:val="24"/>
        </w:rPr>
        <w:t>（静态/动态）、泄漏量（硬密封）、阀座密封试验（软密封）、执行机构疲劳试验、执行机构气密性、执行机构损坏情况检查、弹簧性能测试、带压操作试验、</w:t>
      </w:r>
      <w:r>
        <w:rPr>
          <w:rFonts w:ascii="宋体" w:hAnsi="宋体" w:cs="宋体"/>
          <w:bCs/>
          <w:kern w:val="0"/>
          <w:sz w:val="24"/>
          <w:szCs w:val="24"/>
        </w:rPr>
        <w:t>阀体P、S元素分析等</w:t>
      </w:r>
    </w:p>
    <w:p w14:paraId="0533DEE7">
      <w:pPr>
        <w:spacing w:line="360" w:lineRule="auto"/>
        <w:ind w:firstLine="420"/>
        <w:rPr>
          <w:rFonts w:ascii="宋体" w:hAnsi="宋体" w:cs="仿宋"/>
          <w:sz w:val="24"/>
          <w:szCs w:val="24"/>
        </w:rPr>
      </w:pPr>
      <w:r>
        <w:rPr>
          <w:rFonts w:hint="eastAsia" w:ascii="宋体" w:hAnsi="宋体" w:cs="宋体"/>
          <w:bCs/>
          <w:kern w:val="0"/>
          <w:sz w:val="24"/>
          <w:szCs w:val="24"/>
        </w:rPr>
        <w:t>5</w:t>
      </w:r>
      <w:r>
        <w:rPr>
          <w:rFonts w:ascii="宋体" w:hAnsi="宋体" w:cs="宋体"/>
          <w:bCs/>
          <w:kern w:val="0"/>
          <w:sz w:val="24"/>
          <w:szCs w:val="24"/>
        </w:rPr>
        <w:t xml:space="preserve">.7.6 </w:t>
      </w:r>
      <w:r>
        <w:rPr>
          <w:rFonts w:hint="eastAsia" w:ascii="宋体" w:hAnsi="宋体" w:cs="仿宋"/>
          <w:sz w:val="24"/>
          <w:szCs w:val="24"/>
        </w:rPr>
        <w:t>轴流式调节阀</w:t>
      </w:r>
    </w:p>
    <w:p w14:paraId="31FAF12D">
      <w:pPr>
        <w:spacing w:line="360" w:lineRule="auto"/>
        <w:ind w:firstLine="420"/>
        <w:rPr>
          <w:rFonts w:ascii="宋体" w:hAnsi="宋体" w:cs="宋体"/>
          <w:bCs/>
          <w:kern w:val="0"/>
          <w:sz w:val="24"/>
          <w:szCs w:val="24"/>
        </w:rPr>
      </w:pPr>
      <w:r>
        <w:rPr>
          <w:rFonts w:ascii="宋体" w:hAnsi="宋体"/>
          <w:sz w:val="24"/>
          <w:szCs w:val="24"/>
        </w:rPr>
        <w:t>外观检查</w:t>
      </w:r>
      <w:r>
        <w:rPr>
          <w:rFonts w:hint="eastAsia" w:ascii="宋体" w:hAnsi="宋体"/>
          <w:sz w:val="24"/>
          <w:szCs w:val="24"/>
        </w:rPr>
        <w:t>、</w:t>
      </w:r>
      <w:r>
        <w:rPr>
          <w:rFonts w:ascii="宋体" w:hAnsi="宋体"/>
          <w:sz w:val="24"/>
          <w:szCs w:val="24"/>
        </w:rPr>
        <w:t>阀体壁厚</w:t>
      </w:r>
      <w:r>
        <w:rPr>
          <w:rFonts w:hint="eastAsia" w:ascii="宋体" w:hAnsi="宋体"/>
          <w:sz w:val="24"/>
          <w:szCs w:val="24"/>
        </w:rPr>
        <w:t>、</w:t>
      </w:r>
      <w:r>
        <w:rPr>
          <w:rFonts w:ascii="宋体" w:hAnsi="宋体"/>
          <w:sz w:val="24"/>
          <w:szCs w:val="24"/>
        </w:rPr>
        <w:t>阀体无损检测</w:t>
      </w:r>
      <w:r>
        <w:rPr>
          <w:rFonts w:hint="eastAsia" w:ascii="宋体" w:hAnsi="宋体"/>
          <w:sz w:val="24"/>
          <w:szCs w:val="24"/>
        </w:rPr>
        <w:t>、</w:t>
      </w:r>
      <w:r>
        <w:rPr>
          <w:rFonts w:ascii="宋体" w:hAnsi="宋体" w:cs="宋体"/>
          <w:bCs/>
          <w:kern w:val="0"/>
          <w:sz w:val="24"/>
          <w:szCs w:val="24"/>
        </w:rPr>
        <w:t>整机耐压试验（水压试验）</w:t>
      </w:r>
      <w:r>
        <w:rPr>
          <w:rFonts w:hint="eastAsia" w:ascii="宋体" w:hAnsi="宋体" w:cs="宋体"/>
          <w:bCs/>
          <w:kern w:val="0"/>
          <w:sz w:val="24"/>
          <w:szCs w:val="24"/>
        </w:rPr>
        <w:t>、动作试验、</w:t>
      </w:r>
      <w:r>
        <w:rPr>
          <w:rFonts w:ascii="宋体" w:hAnsi="宋体" w:cs="宋体"/>
          <w:bCs/>
          <w:kern w:val="0"/>
          <w:sz w:val="24"/>
          <w:szCs w:val="24"/>
        </w:rPr>
        <w:t>动作寿命</w:t>
      </w:r>
      <w:r>
        <w:rPr>
          <w:rFonts w:hint="eastAsia" w:ascii="宋体" w:hAnsi="宋体" w:cs="宋体"/>
          <w:bCs/>
          <w:kern w:val="0"/>
          <w:sz w:val="24"/>
          <w:szCs w:val="24"/>
        </w:rPr>
        <w:t>、</w:t>
      </w:r>
      <w:r>
        <w:rPr>
          <w:rFonts w:ascii="宋体" w:hAnsi="宋体" w:cs="宋体"/>
          <w:bCs/>
          <w:kern w:val="0"/>
          <w:sz w:val="24"/>
          <w:szCs w:val="24"/>
        </w:rPr>
        <w:t>基本误差</w:t>
      </w:r>
      <w:r>
        <w:rPr>
          <w:rFonts w:hint="eastAsia" w:ascii="宋体" w:hAnsi="宋体" w:cs="宋体"/>
          <w:bCs/>
          <w:kern w:val="0"/>
          <w:sz w:val="24"/>
          <w:szCs w:val="24"/>
        </w:rPr>
        <w:t>、</w:t>
      </w:r>
      <w:r>
        <w:rPr>
          <w:rFonts w:ascii="宋体" w:hAnsi="宋体" w:cs="宋体"/>
          <w:bCs/>
          <w:kern w:val="0"/>
          <w:sz w:val="24"/>
          <w:szCs w:val="24"/>
        </w:rPr>
        <w:t>回差</w:t>
      </w:r>
      <w:r>
        <w:rPr>
          <w:rFonts w:hint="eastAsia" w:ascii="宋体" w:hAnsi="宋体" w:cs="宋体"/>
          <w:bCs/>
          <w:kern w:val="0"/>
          <w:sz w:val="24"/>
          <w:szCs w:val="24"/>
        </w:rPr>
        <w:t>、</w:t>
      </w:r>
      <w:r>
        <w:rPr>
          <w:rFonts w:ascii="宋体" w:hAnsi="宋体" w:cs="宋体"/>
          <w:bCs/>
          <w:kern w:val="0"/>
          <w:sz w:val="24"/>
          <w:szCs w:val="24"/>
        </w:rPr>
        <w:t>始终点偏差</w:t>
      </w:r>
      <w:r>
        <w:rPr>
          <w:rFonts w:hint="eastAsia" w:ascii="宋体" w:hAnsi="宋体" w:cs="宋体"/>
          <w:bCs/>
          <w:kern w:val="0"/>
          <w:sz w:val="24"/>
          <w:szCs w:val="24"/>
        </w:rPr>
        <w:t>、</w:t>
      </w:r>
      <w:r>
        <w:rPr>
          <w:rFonts w:ascii="宋体" w:hAnsi="宋体" w:cs="宋体"/>
          <w:bCs/>
          <w:kern w:val="0"/>
          <w:sz w:val="24"/>
          <w:szCs w:val="24"/>
        </w:rPr>
        <w:t>额定行程偏差</w:t>
      </w:r>
      <w:r>
        <w:rPr>
          <w:rFonts w:hint="eastAsia" w:ascii="宋体" w:hAnsi="宋体" w:cs="宋体"/>
          <w:bCs/>
          <w:kern w:val="0"/>
          <w:sz w:val="24"/>
          <w:szCs w:val="24"/>
        </w:rPr>
        <w:t>、</w:t>
      </w:r>
      <w:r>
        <w:rPr>
          <w:rFonts w:ascii="宋体" w:hAnsi="宋体" w:cs="宋体"/>
          <w:bCs/>
          <w:kern w:val="0"/>
          <w:sz w:val="24"/>
          <w:szCs w:val="24"/>
        </w:rPr>
        <w:t>死区</w:t>
      </w:r>
      <w:r>
        <w:rPr>
          <w:rFonts w:hint="eastAsia" w:ascii="宋体" w:hAnsi="宋体" w:cs="宋体"/>
          <w:bCs/>
          <w:kern w:val="0"/>
          <w:sz w:val="24"/>
          <w:szCs w:val="24"/>
        </w:rPr>
        <w:t>、</w:t>
      </w:r>
      <w:r>
        <w:rPr>
          <w:rFonts w:ascii="宋体" w:hAnsi="宋体" w:cs="宋体"/>
          <w:bCs/>
          <w:kern w:val="0"/>
          <w:sz w:val="24"/>
          <w:szCs w:val="24"/>
        </w:rPr>
        <w:t>填料函逸散性</w:t>
      </w:r>
      <w:r>
        <w:rPr>
          <w:rFonts w:hint="eastAsia" w:ascii="宋体" w:hAnsi="宋体" w:cs="宋体"/>
          <w:bCs/>
          <w:kern w:val="0"/>
          <w:sz w:val="24"/>
          <w:szCs w:val="24"/>
        </w:rPr>
        <w:t>（静态/动态）、泄漏量、</w:t>
      </w:r>
      <w:r>
        <w:rPr>
          <w:rFonts w:ascii="宋体" w:hAnsi="宋体" w:cs="宋体"/>
          <w:bCs/>
          <w:kern w:val="0"/>
          <w:sz w:val="24"/>
          <w:szCs w:val="24"/>
        </w:rPr>
        <w:t>阀体P、S元素分析等</w:t>
      </w:r>
      <w:r>
        <w:rPr>
          <w:rFonts w:hint="eastAsia" w:ascii="宋体" w:hAnsi="宋体" w:cs="宋体"/>
          <w:bCs/>
          <w:kern w:val="0"/>
          <w:sz w:val="24"/>
          <w:szCs w:val="24"/>
        </w:rPr>
        <w:t>。</w:t>
      </w:r>
    </w:p>
    <w:p w14:paraId="03031A1A">
      <w:pPr>
        <w:spacing w:line="360" w:lineRule="auto"/>
        <w:ind w:firstLine="420"/>
        <w:rPr>
          <w:rFonts w:ascii="宋体" w:hAnsi="宋体" w:cs="仿宋"/>
          <w:sz w:val="24"/>
          <w:szCs w:val="24"/>
        </w:rPr>
      </w:pPr>
      <w:r>
        <w:rPr>
          <w:rFonts w:ascii="宋体" w:hAnsi="宋体" w:cs="宋体"/>
          <w:bCs/>
          <w:kern w:val="0"/>
          <w:sz w:val="24"/>
          <w:szCs w:val="24"/>
        </w:rPr>
        <w:t>5.7.7</w:t>
      </w:r>
      <w:r>
        <w:rPr>
          <w:rFonts w:hint="eastAsia" w:ascii="宋体" w:hAnsi="宋体" w:cs="仿宋"/>
          <w:sz w:val="24"/>
          <w:szCs w:val="24"/>
        </w:rPr>
        <w:t>自力式压力调节阀</w:t>
      </w:r>
    </w:p>
    <w:p w14:paraId="290D0740">
      <w:pPr>
        <w:spacing w:line="360" w:lineRule="auto"/>
        <w:ind w:firstLine="420"/>
        <w:rPr>
          <w:rFonts w:ascii="宋体" w:hAnsi="宋体" w:cs="宋体"/>
          <w:bCs/>
          <w:kern w:val="0"/>
          <w:sz w:val="24"/>
          <w:szCs w:val="24"/>
        </w:rPr>
      </w:pPr>
      <w:r>
        <w:rPr>
          <w:rFonts w:ascii="宋体" w:hAnsi="宋体"/>
          <w:sz w:val="24"/>
          <w:szCs w:val="24"/>
        </w:rPr>
        <w:t>外观检查</w:t>
      </w:r>
      <w:r>
        <w:rPr>
          <w:rFonts w:hint="eastAsia" w:ascii="宋体" w:hAnsi="宋体"/>
          <w:sz w:val="24"/>
          <w:szCs w:val="24"/>
        </w:rPr>
        <w:t>、</w:t>
      </w:r>
      <w:r>
        <w:rPr>
          <w:rFonts w:ascii="宋体" w:hAnsi="宋体"/>
          <w:sz w:val="24"/>
          <w:szCs w:val="24"/>
        </w:rPr>
        <w:t>阀体壁厚</w:t>
      </w:r>
      <w:r>
        <w:rPr>
          <w:rFonts w:hint="eastAsia" w:ascii="宋体" w:hAnsi="宋体"/>
          <w:sz w:val="24"/>
          <w:szCs w:val="24"/>
        </w:rPr>
        <w:t>、</w:t>
      </w:r>
      <w:r>
        <w:rPr>
          <w:rFonts w:ascii="宋体" w:hAnsi="宋体" w:cs="宋体"/>
          <w:bCs/>
          <w:kern w:val="0"/>
          <w:sz w:val="24"/>
          <w:szCs w:val="24"/>
        </w:rPr>
        <w:t>整机耐压试验（水压试验）</w:t>
      </w:r>
      <w:r>
        <w:rPr>
          <w:rFonts w:hint="eastAsia" w:ascii="宋体" w:hAnsi="宋体" w:cs="宋体"/>
          <w:bCs/>
          <w:kern w:val="0"/>
          <w:sz w:val="24"/>
          <w:szCs w:val="24"/>
        </w:rPr>
        <w:t>、</w:t>
      </w:r>
      <w:r>
        <w:rPr>
          <w:rFonts w:ascii="宋体" w:hAnsi="宋体" w:cs="宋体"/>
          <w:bCs/>
          <w:kern w:val="0"/>
          <w:sz w:val="24"/>
          <w:szCs w:val="24"/>
        </w:rPr>
        <w:t>动作寿命</w:t>
      </w:r>
      <w:r>
        <w:rPr>
          <w:rFonts w:hint="eastAsia" w:ascii="宋体" w:hAnsi="宋体" w:cs="宋体"/>
          <w:bCs/>
          <w:kern w:val="0"/>
          <w:sz w:val="24"/>
          <w:szCs w:val="24"/>
        </w:rPr>
        <w:t>、压力负载特性、流量负载特性、开启压力偏差、启闭压差、填料函逸散性、泄漏量、</w:t>
      </w:r>
      <w:r>
        <w:rPr>
          <w:rFonts w:ascii="宋体" w:hAnsi="宋体" w:cs="宋体"/>
          <w:bCs/>
          <w:kern w:val="0"/>
          <w:sz w:val="24"/>
          <w:szCs w:val="24"/>
        </w:rPr>
        <w:t>阀体P、S元素分析等</w:t>
      </w:r>
      <w:r>
        <w:rPr>
          <w:rFonts w:hint="eastAsia" w:ascii="宋体" w:hAnsi="宋体" w:cs="宋体"/>
          <w:bCs/>
          <w:kern w:val="0"/>
          <w:sz w:val="24"/>
          <w:szCs w:val="24"/>
        </w:rPr>
        <w:t>。</w:t>
      </w:r>
    </w:p>
    <w:p w14:paraId="38327E2B">
      <w:pPr>
        <w:spacing w:line="360" w:lineRule="auto"/>
        <w:ind w:firstLine="420"/>
        <w:rPr>
          <w:rFonts w:ascii="宋体" w:hAnsi="宋体" w:cs="宋体"/>
          <w:bCs/>
          <w:kern w:val="0"/>
          <w:sz w:val="24"/>
          <w:szCs w:val="24"/>
        </w:rPr>
      </w:pPr>
      <w:r>
        <w:rPr>
          <w:rFonts w:hint="eastAsia" w:ascii="宋体" w:hAnsi="宋体" w:cs="宋体"/>
          <w:bCs/>
          <w:kern w:val="0"/>
          <w:sz w:val="24"/>
          <w:szCs w:val="24"/>
        </w:rPr>
        <w:t>5</w:t>
      </w:r>
      <w:r>
        <w:rPr>
          <w:rFonts w:ascii="宋体" w:hAnsi="宋体" w:cs="宋体"/>
          <w:bCs/>
          <w:kern w:val="0"/>
          <w:sz w:val="24"/>
          <w:szCs w:val="24"/>
        </w:rPr>
        <w:t>.7.8 隔膜调节阀（电动</w:t>
      </w:r>
      <w:r>
        <w:rPr>
          <w:rFonts w:hint="eastAsia" w:ascii="宋体" w:hAnsi="宋体" w:cs="宋体"/>
          <w:bCs/>
          <w:kern w:val="0"/>
          <w:sz w:val="24"/>
          <w:szCs w:val="24"/>
        </w:rPr>
        <w:t>/气动</w:t>
      </w:r>
      <w:r>
        <w:rPr>
          <w:rFonts w:ascii="宋体" w:hAnsi="宋体" w:cs="宋体"/>
          <w:bCs/>
          <w:kern w:val="0"/>
          <w:sz w:val="24"/>
          <w:szCs w:val="24"/>
        </w:rPr>
        <w:t>）</w:t>
      </w:r>
    </w:p>
    <w:p w14:paraId="68A41B3A">
      <w:pPr>
        <w:spacing w:line="360" w:lineRule="auto"/>
        <w:ind w:firstLine="420"/>
        <w:rPr>
          <w:rFonts w:ascii="宋体" w:hAnsi="宋体"/>
          <w:sz w:val="24"/>
          <w:szCs w:val="24"/>
        </w:rPr>
      </w:pPr>
      <w:r>
        <w:rPr>
          <w:rFonts w:ascii="宋体" w:hAnsi="宋体" w:cs="宋体"/>
          <w:bCs/>
          <w:kern w:val="0"/>
          <w:sz w:val="24"/>
          <w:szCs w:val="24"/>
        </w:rPr>
        <w:t>外观检查、阀体壁厚、阀杆直径、整机耐压试验（水压试验）</w:t>
      </w:r>
      <w:r>
        <w:rPr>
          <w:rFonts w:hint="eastAsia" w:ascii="宋体" w:hAnsi="宋体" w:cs="宋体"/>
          <w:bCs/>
          <w:kern w:val="0"/>
          <w:sz w:val="24"/>
          <w:szCs w:val="24"/>
        </w:rPr>
        <w:t>、</w:t>
      </w:r>
      <w:r>
        <w:rPr>
          <w:rFonts w:ascii="宋体" w:hAnsi="宋体" w:cs="宋体"/>
          <w:bCs/>
          <w:kern w:val="0"/>
          <w:sz w:val="24"/>
          <w:szCs w:val="24"/>
        </w:rPr>
        <w:t>动作寿命</w:t>
      </w:r>
      <w:r>
        <w:rPr>
          <w:rFonts w:hint="eastAsia" w:ascii="宋体" w:hAnsi="宋体" w:cs="宋体"/>
          <w:bCs/>
          <w:kern w:val="0"/>
          <w:sz w:val="24"/>
          <w:szCs w:val="24"/>
        </w:rPr>
        <w:t>、衬里检查、基本误差、会差、死区、额度行程偏差、阀座密封试验、填料函逸散性（静态）、</w:t>
      </w:r>
      <w:r>
        <w:rPr>
          <w:rFonts w:ascii="宋体" w:hAnsi="宋体" w:cs="宋体"/>
          <w:bCs/>
          <w:kern w:val="0"/>
          <w:sz w:val="24"/>
          <w:szCs w:val="24"/>
        </w:rPr>
        <w:t>阀体P、S元素分析等。</w:t>
      </w:r>
    </w:p>
    <w:bookmarkEnd w:id="59"/>
    <w:bookmarkEnd w:id="60"/>
    <w:bookmarkEnd w:id="61"/>
    <w:bookmarkEnd w:id="62"/>
    <w:p w14:paraId="7F058D4D">
      <w:pPr>
        <w:pStyle w:val="36"/>
        <w:ind w:left="0" w:leftChars="0" w:firstLine="0" w:firstLineChars="0"/>
        <w:rPr>
          <w:sz w:val="24"/>
          <w:szCs w:val="24"/>
        </w:rPr>
      </w:pPr>
    </w:p>
    <w:sectPr>
      <w:headerReference r:id="rId15" w:type="first"/>
      <w:headerReference r:id="rId14" w:type="default"/>
      <w:footerReference r:id="rId16" w:type="default"/>
      <w:pgSz w:w="11906" w:h="16838"/>
      <w:pgMar w:top="1440" w:right="1800" w:bottom="1440" w:left="1800" w:header="624"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3EF4">
    <w:pPr>
      <w:pStyle w:val="25"/>
      <w:jc w:val="center"/>
    </w:pPr>
    <w:r>
      <w:fldChar w:fldCharType="begin"/>
    </w:r>
    <w:r>
      <w:instrText xml:space="preserve"> PAGE   \* MERGEFORMAT </w:instrText>
    </w:r>
    <w:r>
      <w:fldChar w:fldCharType="separate"/>
    </w:r>
    <w:r>
      <w:rPr>
        <w:lang w:val="zh-CN"/>
      </w:rPr>
      <w:t>54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B7BC7">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12F9F">
    <w:pPr>
      <w:pStyle w:val="25"/>
      <w:jc w:val="center"/>
    </w:pPr>
  </w:p>
  <w:p w14:paraId="4124CBB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EEDEA">
    <w:pPr>
      <w:pStyle w:val="25"/>
      <w:jc w:val="center"/>
      <w:rPr>
        <w:rFonts w:ascii="Arial" w:hAnsi="Arial" w:cs="Arial"/>
      </w:rPr>
    </w:pPr>
    <w:r>
      <w:rPr>
        <w:rFonts w:hint="eastAsia" w:ascii="Arial" w:hAnsi="Arial" w:cs="宋体"/>
      </w:rPr>
      <w:t>第</w:t>
    </w:r>
    <w:r>
      <w:rPr>
        <w:rStyle w:val="136"/>
      </w:rPr>
      <w:fldChar w:fldCharType="begin"/>
    </w:r>
    <w:r>
      <w:rPr>
        <w:rStyle w:val="136"/>
      </w:rPr>
      <w:instrText xml:space="preserve"> PAGE </w:instrText>
    </w:r>
    <w:r>
      <w:rPr>
        <w:rStyle w:val="136"/>
      </w:rPr>
      <w:fldChar w:fldCharType="separate"/>
    </w:r>
    <w:r>
      <w:rPr>
        <w:rStyle w:val="136"/>
      </w:rPr>
      <w:t>61</w:t>
    </w:r>
    <w:r>
      <w:rPr>
        <w:rStyle w:val="136"/>
      </w:rPr>
      <w:fldChar w:fldCharType="end"/>
    </w:r>
    <w:r>
      <w:rPr>
        <w:rFonts w:hint="eastAsia" w:ascii="Arial" w:hAnsi="Arial" w:cs="宋体"/>
      </w:rPr>
      <w:t>页共</w:t>
    </w:r>
    <w:r>
      <w:rPr>
        <w:rStyle w:val="136"/>
      </w:rPr>
      <w:fldChar w:fldCharType="begin"/>
    </w:r>
    <w:r>
      <w:rPr>
        <w:rStyle w:val="136"/>
      </w:rPr>
      <w:instrText xml:space="preserve"> NUMPAGES </w:instrText>
    </w:r>
    <w:r>
      <w:rPr>
        <w:rStyle w:val="136"/>
      </w:rPr>
      <w:fldChar w:fldCharType="separate"/>
    </w:r>
    <w:r>
      <w:rPr>
        <w:rStyle w:val="136"/>
      </w:rPr>
      <w:t>74</w:t>
    </w:r>
    <w:r>
      <w:rPr>
        <w:rStyle w:val="136"/>
      </w:rPr>
      <w:fldChar w:fldCharType="end"/>
    </w:r>
    <w:r>
      <w:rPr>
        <w:rFonts w:hint="eastAsia" w:ascii="Arial" w:hAnsi="Arial" w:cs="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251A">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115F">
    <w:pPr>
      <w:pStyle w:val="25"/>
      <w:jc w:val="center"/>
    </w:pPr>
    <w:r>
      <w:fldChar w:fldCharType="begin"/>
    </w:r>
    <w:r>
      <w:instrText xml:space="preserve"> PAGE   \* MERGEFORMAT </w:instrText>
    </w:r>
    <w:r>
      <w:fldChar w:fldCharType="separate"/>
    </w:r>
    <w:r>
      <w:rPr>
        <w:lang w:val="zh-CN"/>
      </w:rPr>
      <w:t>71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210B">
    <w:pPr>
      <w:spacing w:line="360" w:lineRule="auto"/>
      <w:jc w:val="left"/>
      <w:rPr>
        <w:rFonts w:ascii="宋体"/>
        <w:color w:val="000000"/>
        <w:sz w:val="18"/>
        <w:szCs w:val="18"/>
        <w:u w:val="single"/>
      </w:rPr>
    </w:pPr>
    <w:r>
      <w:rPr>
        <w:rFonts w:ascii="宋体" w:cs="宋体"/>
        <w:color w:val="000000"/>
        <w:u w:val="single"/>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3EE03">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BFE8">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94D7">
    <w:pPr>
      <w:pStyle w:val="2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C36AB">
    <w:pPr>
      <w:pStyle w:val="26"/>
      <w:pBdr>
        <w:bottom w:val="single" w:color="auto" w:sz="6"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865DE">
    <w:pPr>
      <w:pStyle w:val="2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0BF6">
    <w:pPr>
      <w:pStyle w:val="2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302B">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0"/>
        </w:tabs>
        <w:ind w:left="888" w:hanging="420"/>
      </w:pPr>
    </w:lvl>
    <w:lvl w:ilvl="1" w:tentative="0">
      <w:start w:val="1"/>
      <w:numFmt w:val="lowerLetter"/>
      <w:lvlText w:val="%2)"/>
      <w:lvlJc w:val="left"/>
      <w:pPr>
        <w:tabs>
          <w:tab w:val="left" w:pos="0"/>
        </w:tabs>
        <w:ind w:left="1308" w:hanging="420"/>
      </w:pPr>
    </w:lvl>
    <w:lvl w:ilvl="2" w:tentative="0">
      <w:start w:val="1"/>
      <w:numFmt w:val="lowerRoman"/>
      <w:lvlText w:val="%3."/>
      <w:lvlJc w:val="right"/>
      <w:pPr>
        <w:tabs>
          <w:tab w:val="left" w:pos="0"/>
        </w:tabs>
        <w:ind w:left="1728" w:hanging="420"/>
      </w:pPr>
    </w:lvl>
    <w:lvl w:ilvl="3" w:tentative="0">
      <w:start w:val="1"/>
      <w:numFmt w:val="decimal"/>
      <w:lvlText w:val="%4."/>
      <w:lvlJc w:val="left"/>
      <w:pPr>
        <w:tabs>
          <w:tab w:val="left" w:pos="0"/>
        </w:tabs>
        <w:ind w:left="2148" w:hanging="420"/>
      </w:pPr>
    </w:lvl>
    <w:lvl w:ilvl="4" w:tentative="0">
      <w:start w:val="1"/>
      <w:numFmt w:val="lowerLetter"/>
      <w:lvlText w:val="%5)"/>
      <w:lvlJc w:val="left"/>
      <w:pPr>
        <w:tabs>
          <w:tab w:val="left" w:pos="0"/>
        </w:tabs>
        <w:ind w:left="2568" w:hanging="420"/>
      </w:pPr>
    </w:lvl>
    <w:lvl w:ilvl="5" w:tentative="0">
      <w:start w:val="1"/>
      <w:numFmt w:val="lowerRoman"/>
      <w:lvlText w:val="%6."/>
      <w:lvlJc w:val="right"/>
      <w:pPr>
        <w:tabs>
          <w:tab w:val="left" w:pos="0"/>
        </w:tabs>
        <w:ind w:left="2988" w:hanging="420"/>
      </w:pPr>
    </w:lvl>
    <w:lvl w:ilvl="6" w:tentative="0">
      <w:start w:val="1"/>
      <w:numFmt w:val="decimal"/>
      <w:lvlText w:val="%7."/>
      <w:lvlJc w:val="left"/>
      <w:pPr>
        <w:tabs>
          <w:tab w:val="left" w:pos="0"/>
        </w:tabs>
        <w:ind w:left="3408" w:hanging="420"/>
      </w:pPr>
    </w:lvl>
    <w:lvl w:ilvl="7" w:tentative="0">
      <w:start w:val="1"/>
      <w:numFmt w:val="lowerLetter"/>
      <w:lvlText w:val="%8)"/>
      <w:lvlJc w:val="left"/>
      <w:pPr>
        <w:tabs>
          <w:tab w:val="left" w:pos="0"/>
        </w:tabs>
        <w:ind w:left="3828" w:hanging="420"/>
      </w:pPr>
    </w:lvl>
    <w:lvl w:ilvl="8" w:tentative="0">
      <w:start w:val="1"/>
      <w:numFmt w:val="lowerRoman"/>
      <w:lvlText w:val="%9."/>
      <w:lvlJc w:val="right"/>
      <w:pPr>
        <w:tabs>
          <w:tab w:val="left" w:pos="0"/>
        </w:tabs>
        <w:ind w:left="4248" w:hanging="420"/>
      </w:pPr>
    </w:lvl>
  </w:abstractNum>
  <w:abstractNum w:abstractNumId="1">
    <w:nsid w:val="00000008"/>
    <w:multiLevelType w:val="multilevel"/>
    <w:tmpl w:val="00000008"/>
    <w:lvl w:ilvl="0" w:tentative="0">
      <w:start w:val="9"/>
      <w:numFmt w:val="decimal"/>
      <w:lvlText w:val="%1"/>
      <w:lvlJc w:val="left"/>
      <w:pPr>
        <w:tabs>
          <w:tab w:val="left" w:pos="390"/>
        </w:tabs>
        <w:ind w:left="390" w:hanging="390"/>
      </w:pPr>
      <w:rPr>
        <w:rFonts w:hint="eastAsia"/>
      </w:rPr>
    </w:lvl>
    <w:lvl w:ilvl="1" w:tentative="0">
      <w:start w:val="1"/>
      <w:numFmt w:val="decimal"/>
      <w:lvlText w:val="8.%2"/>
      <w:lvlJc w:val="left"/>
      <w:pPr>
        <w:tabs>
          <w:tab w:val="left" w:pos="390"/>
        </w:tabs>
        <w:ind w:left="390" w:hanging="390"/>
      </w:pPr>
      <w:rPr>
        <w:rFonts w:hint="eastAsia"/>
      </w:rPr>
    </w:lvl>
    <w:lvl w:ilvl="2" w:tentative="0">
      <w:start w:val="1"/>
      <w:numFmt w:val="decimal"/>
      <w:lvlText w:val="%1.%2.%3"/>
      <w:lvlJc w:val="left"/>
      <w:pPr>
        <w:tabs>
          <w:tab w:val="left" w:pos="390"/>
        </w:tabs>
        <w:ind w:left="390" w:hanging="390"/>
      </w:pPr>
      <w:rPr>
        <w:rFonts w:hint="eastAsia"/>
      </w:rPr>
    </w:lvl>
    <w:lvl w:ilvl="3" w:tentative="0">
      <w:start w:val="1"/>
      <w:numFmt w:val="decimal"/>
      <w:lvlText w:val="%1.%2.%3.%4"/>
      <w:lvlJc w:val="left"/>
      <w:pPr>
        <w:tabs>
          <w:tab w:val="left" w:pos="390"/>
        </w:tabs>
        <w:ind w:left="390" w:hanging="390"/>
      </w:pPr>
      <w:rPr>
        <w:rFonts w:hint="eastAsia"/>
      </w:rPr>
    </w:lvl>
    <w:lvl w:ilvl="4" w:tentative="0">
      <w:start w:val="1"/>
      <w:numFmt w:val="decimal"/>
      <w:lvlText w:val="%1.%2.%3.%4.%5"/>
      <w:lvlJc w:val="left"/>
      <w:pPr>
        <w:tabs>
          <w:tab w:val="left" w:pos="390"/>
        </w:tabs>
        <w:ind w:left="390" w:hanging="390"/>
      </w:pPr>
      <w:rPr>
        <w:rFonts w:hint="eastAsia"/>
      </w:rPr>
    </w:lvl>
    <w:lvl w:ilvl="5" w:tentative="0">
      <w:start w:val="1"/>
      <w:numFmt w:val="decimal"/>
      <w:lvlText w:val="%1.%2.%3.%4.%5.%6"/>
      <w:lvlJc w:val="left"/>
      <w:pPr>
        <w:tabs>
          <w:tab w:val="left" w:pos="390"/>
        </w:tabs>
        <w:ind w:left="390" w:hanging="390"/>
      </w:pPr>
      <w:rPr>
        <w:rFonts w:hint="eastAsia"/>
      </w:rPr>
    </w:lvl>
    <w:lvl w:ilvl="6" w:tentative="0">
      <w:start w:val="1"/>
      <w:numFmt w:val="decimal"/>
      <w:lvlText w:val="%1.%2.%3.%4.%5.%6.%7"/>
      <w:lvlJc w:val="left"/>
      <w:pPr>
        <w:tabs>
          <w:tab w:val="left" w:pos="390"/>
        </w:tabs>
        <w:ind w:left="390" w:hanging="390"/>
      </w:pPr>
      <w:rPr>
        <w:rFonts w:hint="eastAsia"/>
      </w:rPr>
    </w:lvl>
    <w:lvl w:ilvl="7" w:tentative="0">
      <w:start w:val="1"/>
      <w:numFmt w:val="decimal"/>
      <w:lvlText w:val="%1.%2.%3.%4.%5.%6.%7.%8"/>
      <w:lvlJc w:val="left"/>
      <w:pPr>
        <w:tabs>
          <w:tab w:val="left" w:pos="390"/>
        </w:tabs>
        <w:ind w:left="390" w:hanging="390"/>
      </w:pPr>
      <w:rPr>
        <w:rFonts w:hint="eastAsia"/>
      </w:rPr>
    </w:lvl>
    <w:lvl w:ilvl="8" w:tentative="0">
      <w:start w:val="1"/>
      <w:numFmt w:val="decimal"/>
      <w:lvlText w:val="%1.%2.%3.%4.%5.%6.%7.%8.%9"/>
      <w:lvlJc w:val="left"/>
      <w:pPr>
        <w:tabs>
          <w:tab w:val="left" w:pos="390"/>
        </w:tabs>
        <w:ind w:left="390" w:hanging="390"/>
      </w:pPr>
      <w:rPr>
        <w:rFonts w:hint="eastAsia"/>
      </w:rPr>
    </w:lvl>
  </w:abstractNum>
  <w:abstractNum w:abstractNumId="2">
    <w:nsid w:val="00000009"/>
    <w:multiLevelType w:val="multilevel"/>
    <w:tmpl w:val="00000009"/>
    <w:lvl w:ilvl="0" w:tentative="0">
      <w:start w:val="1"/>
      <w:numFmt w:val="decimal"/>
      <w:lvlText w:val="%1"/>
      <w:lvlJc w:val="left"/>
      <w:pPr>
        <w:tabs>
          <w:tab w:val="left" w:pos="330"/>
        </w:tabs>
        <w:ind w:left="330" w:hanging="330"/>
      </w:pPr>
      <w:rPr>
        <w:rFonts w:hint="eastAsia"/>
      </w:rPr>
    </w:lvl>
    <w:lvl w:ilvl="1" w:tentative="0">
      <w:start w:val="1"/>
      <w:numFmt w:val="decimal"/>
      <w:lvlText w:val="%1.%2"/>
      <w:lvlJc w:val="left"/>
      <w:pPr>
        <w:tabs>
          <w:tab w:val="left" w:pos="330"/>
        </w:tabs>
        <w:ind w:left="330" w:hanging="330"/>
      </w:pPr>
      <w:rPr>
        <w:rFonts w:hint="eastAsia"/>
      </w:rPr>
    </w:lvl>
    <w:lvl w:ilvl="2" w:tentative="0">
      <w:start w:val="1"/>
      <w:numFmt w:val="decimal"/>
      <w:lvlText w:val="%1.%2.%3"/>
      <w:lvlJc w:val="left"/>
      <w:pPr>
        <w:tabs>
          <w:tab w:val="left" w:pos="330"/>
        </w:tabs>
        <w:ind w:left="330" w:hanging="330"/>
      </w:pPr>
      <w:rPr>
        <w:rFonts w:hint="eastAsia"/>
      </w:rPr>
    </w:lvl>
    <w:lvl w:ilvl="3" w:tentative="0">
      <w:start w:val="1"/>
      <w:numFmt w:val="decimal"/>
      <w:lvlText w:val="%1.%2.%3.%4"/>
      <w:lvlJc w:val="left"/>
      <w:pPr>
        <w:tabs>
          <w:tab w:val="left" w:pos="330"/>
        </w:tabs>
        <w:ind w:left="330" w:hanging="330"/>
      </w:pPr>
      <w:rPr>
        <w:rFonts w:hint="eastAsia"/>
      </w:rPr>
    </w:lvl>
    <w:lvl w:ilvl="4" w:tentative="0">
      <w:start w:val="1"/>
      <w:numFmt w:val="decimal"/>
      <w:lvlText w:val="%1.%2.%3.%4.%5"/>
      <w:lvlJc w:val="left"/>
      <w:pPr>
        <w:tabs>
          <w:tab w:val="left" w:pos="330"/>
        </w:tabs>
        <w:ind w:left="330" w:hanging="330"/>
      </w:pPr>
      <w:rPr>
        <w:rFonts w:hint="eastAsia"/>
      </w:rPr>
    </w:lvl>
    <w:lvl w:ilvl="5" w:tentative="0">
      <w:start w:val="1"/>
      <w:numFmt w:val="decimal"/>
      <w:lvlText w:val="%1.%2.%3.%4.%5.%6"/>
      <w:lvlJc w:val="left"/>
      <w:pPr>
        <w:tabs>
          <w:tab w:val="left" w:pos="330"/>
        </w:tabs>
        <w:ind w:left="330" w:hanging="330"/>
      </w:pPr>
      <w:rPr>
        <w:rFonts w:hint="eastAsia"/>
      </w:rPr>
    </w:lvl>
    <w:lvl w:ilvl="6" w:tentative="0">
      <w:start w:val="1"/>
      <w:numFmt w:val="decimal"/>
      <w:lvlText w:val="%1.%2.%3.%4.%5.%6.%7"/>
      <w:lvlJc w:val="left"/>
      <w:pPr>
        <w:tabs>
          <w:tab w:val="left" w:pos="330"/>
        </w:tabs>
        <w:ind w:left="330" w:hanging="330"/>
      </w:pPr>
      <w:rPr>
        <w:rFonts w:hint="eastAsia"/>
      </w:rPr>
    </w:lvl>
    <w:lvl w:ilvl="7" w:tentative="0">
      <w:start w:val="1"/>
      <w:numFmt w:val="decimal"/>
      <w:lvlText w:val="%1.%2.%3.%4.%5.%6.%7.%8"/>
      <w:lvlJc w:val="left"/>
      <w:pPr>
        <w:tabs>
          <w:tab w:val="left" w:pos="330"/>
        </w:tabs>
        <w:ind w:left="330" w:hanging="330"/>
      </w:pPr>
      <w:rPr>
        <w:rFonts w:hint="eastAsia"/>
      </w:rPr>
    </w:lvl>
    <w:lvl w:ilvl="8" w:tentative="0">
      <w:start w:val="1"/>
      <w:numFmt w:val="decimal"/>
      <w:lvlText w:val="%1.%2.%3.%4.%5.%6.%7.%8.%9"/>
      <w:lvlJc w:val="left"/>
      <w:pPr>
        <w:tabs>
          <w:tab w:val="left" w:pos="330"/>
        </w:tabs>
        <w:ind w:left="330" w:hanging="330"/>
      </w:pPr>
      <w:rPr>
        <w:rFonts w:hint="eastAsia"/>
      </w:rPr>
    </w:lvl>
  </w:abstractNum>
  <w:abstractNum w:abstractNumId="3">
    <w:nsid w:val="0000000B"/>
    <w:multiLevelType w:val="multilevel"/>
    <w:tmpl w:val="0000000B"/>
    <w:lvl w:ilvl="0" w:tentative="0">
      <w:start w:val="1"/>
      <w:numFmt w:val="bullet"/>
      <w:pStyle w:val="109"/>
      <w:lvlText w:val=""/>
      <w:lvlJc w:val="left"/>
      <w:pPr>
        <w:tabs>
          <w:tab w:val="left" w:pos="964"/>
        </w:tabs>
        <w:ind w:left="964" w:hanging="482"/>
      </w:pPr>
      <w:rPr>
        <w:rFonts w:hint="default" w:ascii="Wingdings" w:hAnsi="Wingdings" w:cs="Wingdings"/>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4">
    <w:nsid w:val="0000000C"/>
    <w:multiLevelType w:val="multilevel"/>
    <w:tmpl w:val="0000000C"/>
    <w:lvl w:ilvl="0" w:tentative="0">
      <w:start w:val="1"/>
      <w:numFmt w:val="decimal"/>
      <w:pStyle w:val="112"/>
      <w:lvlText w:val="R%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420"/>
        </w:tabs>
        <w:ind w:left="420" w:hanging="420"/>
      </w:pPr>
      <w:rPr>
        <w:rFonts w:hint="default"/>
        <w:b w:val="0"/>
        <w:bCs w:val="0"/>
        <w:i w:val="0"/>
        <w:iCs w:val="0"/>
      </w:rPr>
    </w:lvl>
    <w:lvl w:ilvl="1" w:tentative="0">
      <w:start w:val="1"/>
      <w:numFmt w:val="decimal"/>
      <w:lvlText w:val="6.%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1"/>
    <w:multiLevelType w:val="multilevel"/>
    <w:tmpl w:val="00000011"/>
    <w:lvl w:ilvl="0" w:tentative="0">
      <w:start w:val="1"/>
      <w:numFmt w:val="decimal"/>
      <w:lvlText w:val="（%1）"/>
      <w:lvlJc w:val="left"/>
      <w:pPr>
        <w:tabs>
          <w:tab w:val="left" w:pos="1077"/>
        </w:tabs>
        <w:ind w:left="1077" w:hanging="720"/>
      </w:pPr>
      <w:rPr>
        <w:rFonts w:hint="eastAsia"/>
      </w:rPr>
    </w:lvl>
    <w:lvl w:ilvl="1" w:tentative="0">
      <w:start w:val="1"/>
      <w:numFmt w:val="decimal"/>
      <w:lvlText w:val="9.%2."/>
      <w:lvlJc w:val="left"/>
      <w:pPr>
        <w:tabs>
          <w:tab w:val="left" w:pos="1197"/>
        </w:tabs>
        <w:ind w:left="1197" w:hanging="420"/>
      </w:pPr>
      <w:rPr>
        <w:rFonts w:hint="eastAsia"/>
      </w:rPr>
    </w:lvl>
    <w:lvl w:ilvl="2" w:tentative="0">
      <w:start w:val="1"/>
      <w:numFmt w:val="lowerRoman"/>
      <w:lvlText w:val="%3."/>
      <w:lvlJc w:val="right"/>
      <w:pPr>
        <w:tabs>
          <w:tab w:val="left" w:pos="1617"/>
        </w:tabs>
        <w:ind w:left="1617" w:hanging="420"/>
      </w:pPr>
    </w:lvl>
    <w:lvl w:ilvl="3" w:tentative="0">
      <w:start w:val="1"/>
      <w:numFmt w:val="decimal"/>
      <w:lvlText w:val="%4."/>
      <w:lvlJc w:val="left"/>
      <w:pPr>
        <w:tabs>
          <w:tab w:val="left" w:pos="2037"/>
        </w:tabs>
        <w:ind w:left="2037" w:hanging="420"/>
      </w:pPr>
    </w:lvl>
    <w:lvl w:ilvl="4" w:tentative="0">
      <w:start w:val="1"/>
      <w:numFmt w:val="lowerLetter"/>
      <w:lvlText w:val="%5)"/>
      <w:lvlJc w:val="left"/>
      <w:pPr>
        <w:tabs>
          <w:tab w:val="left" w:pos="2457"/>
        </w:tabs>
        <w:ind w:left="2457" w:hanging="420"/>
      </w:pPr>
    </w:lvl>
    <w:lvl w:ilvl="5" w:tentative="0">
      <w:start w:val="1"/>
      <w:numFmt w:val="lowerRoman"/>
      <w:lvlText w:val="%6."/>
      <w:lvlJc w:val="right"/>
      <w:pPr>
        <w:tabs>
          <w:tab w:val="left" w:pos="2877"/>
        </w:tabs>
        <w:ind w:left="2877" w:hanging="420"/>
      </w:pPr>
    </w:lvl>
    <w:lvl w:ilvl="6" w:tentative="0">
      <w:start w:val="1"/>
      <w:numFmt w:val="decimal"/>
      <w:lvlText w:val="%7."/>
      <w:lvlJc w:val="left"/>
      <w:pPr>
        <w:tabs>
          <w:tab w:val="left" w:pos="3297"/>
        </w:tabs>
        <w:ind w:left="3297" w:hanging="420"/>
      </w:pPr>
    </w:lvl>
    <w:lvl w:ilvl="7" w:tentative="0">
      <w:start w:val="1"/>
      <w:numFmt w:val="lowerLetter"/>
      <w:lvlText w:val="%8)"/>
      <w:lvlJc w:val="left"/>
      <w:pPr>
        <w:tabs>
          <w:tab w:val="left" w:pos="3717"/>
        </w:tabs>
        <w:ind w:left="3717" w:hanging="420"/>
      </w:pPr>
    </w:lvl>
    <w:lvl w:ilvl="8" w:tentative="0">
      <w:start w:val="1"/>
      <w:numFmt w:val="lowerRoman"/>
      <w:lvlText w:val="%9."/>
      <w:lvlJc w:val="right"/>
      <w:pPr>
        <w:tabs>
          <w:tab w:val="left" w:pos="4137"/>
        </w:tabs>
        <w:ind w:left="4137" w:hanging="420"/>
      </w:pPr>
    </w:lvl>
  </w:abstractNum>
  <w:abstractNum w:abstractNumId="7">
    <w:nsid w:val="00000013"/>
    <w:multiLevelType w:val="multilevel"/>
    <w:tmpl w:val="00000013"/>
    <w:lvl w:ilvl="0" w:tentative="0">
      <w:start w:val="1"/>
      <w:numFmt w:val="bullet"/>
      <w:pStyle w:val="121"/>
      <w:lvlText w:val=""/>
      <w:lvlJc w:val="left"/>
      <w:pPr>
        <w:tabs>
          <w:tab w:val="left" w:pos="1100"/>
        </w:tabs>
        <w:ind w:left="1100" w:hanging="420"/>
      </w:pPr>
      <w:rPr>
        <w:rFonts w:hint="default" w:ascii="Wingdings" w:hAnsi="Wingdings" w:cs="Wingdings"/>
      </w:rPr>
    </w:lvl>
    <w:lvl w:ilvl="1" w:tentative="0">
      <w:start w:val="1"/>
      <w:numFmt w:val="bullet"/>
      <w:lvlText w:val=""/>
      <w:lvlJc w:val="left"/>
      <w:pPr>
        <w:tabs>
          <w:tab w:val="left" w:pos="1520"/>
        </w:tabs>
        <w:ind w:left="1520" w:hanging="420"/>
      </w:pPr>
      <w:rPr>
        <w:rFonts w:hint="default" w:ascii="Wingdings" w:hAnsi="Wingdings" w:cs="Wingdings"/>
      </w:rPr>
    </w:lvl>
    <w:lvl w:ilvl="2" w:tentative="0">
      <w:start w:val="1"/>
      <w:numFmt w:val="bullet"/>
      <w:lvlText w:val=""/>
      <w:lvlJc w:val="left"/>
      <w:pPr>
        <w:tabs>
          <w:tab w:val="left" w:pos="1940"/>
        </w:tabs>
        <w:ind w:left="1940" w:hanging="420"/>
      </w:pPr>
      <w:rPr>
        <w:rFonts w:hint="default" w:ascii="Wingdings" w:hAnsi="Wingdings" w:cs="Wingdings"/>
      </w:rPr>
    </w:lvl>
    <w:lvl w:ilvl="3" w:tentative="0">
      <w:start w:val="1"/>
      <w:numFmt w:val="bullet"/>
      <w:lvlText w:val=""/>
      <w:lvlJc w:val="left"/>
      <w:pPr>
        <w:tabs>
          <w:tab w:val="left" w:pos="2360"/>
        </w:tabs>
        <w:ind w:left="2360" w:hanging="420"/>
      </w:pPr>
      <w:rPr>
        <w:rFonts w:hint="default" w:ascii="Wingdings" w:hAnsi="Wingdings" w:cs="Wingdings"/>
      </w:rPr>
    </w:lvl>
    <w:lvl w:ilvl="4" w:tentative="0">
      <w:start w:val="1"/>
      <w:numFmt w:val="bullet"/>
      <w:lvlText w:val=""/>
      <w:lvlJc w:val="left"/>
      <w:pPr>
        <w:tabs>
          <w:tab w:val="left" w:pos="2780"/>
        </w:tabs>
        <w:ind w:left="2780" w:hanging="420"/>
      </w:pPr>
      <w:rPr>
        <w:rFonts w:hint="default" w:ascii="Wingdings" w:hAnsi="Wingdings" w:cs="Wingdings"/>
      </w:rPr>
    </w:lvl>
    <w:lvl w:ilvl="5" w:tentative="0">
      <w:start w:val="1"/>
      <w:numFmt w:val="bullet"/>
      <w:lvlText w:val=""/>
      <w:lvlJc w:val="left"/>
      <w:pPr>
        <w:tabs>
          <w:tab w:val="left" w:pos="3200"/>
        </w:tabs>
        <w:ind w:left="3200" w:hanging="420"/>
      </w:pPr>
      <w:rPr>
        <w:rFonts w:hint="default" w:ascii="Wingdings" w:hAnsi="Wingdings" w:cs="Wingdings"/>
      </w:rPr>
    </w:lvl>
    <w:lvl w:ilvl="6" w:tentative="0">
      <w:start w:val="1"/>
      <w:numFmt w:val="bullet"/>
      <w:lvlText w:val=""/>
      <w:lvlJc w:val="left"/>
      <w:pPr>
        <w:tabs>
          <w:tab w:val="left" w:pos="3620"/>
        </w:tabs>
        <w:ind w:left="3620" w:hanging="420"/>
      </w:pPr>
      <w:rPr>
        <w:rFonts w:hint="default" w:ascii="Wingdings" w:hAnsi="Wingdings" w:cs="Wingdings"/>
      </w:rPr>
    </w:lvl>
    <w:lvl w:ilvl="7" w:tentative="0">
      <w:start w:val="1"/>
      <w:numFmt w:val="bullet"/>
      <w:lvlText w:val=""/>
      <w:lvlJc w:val="left"/>
      <w:pPr>
        <w:tabs>
          <w:tab w:val="left" w:pos="4040"/>
        </w:tabs>
        <w:ind w:left="4040" w:hanging="420"/>
      </w:pPr>
      <w:rPr>
        <w:rFonts w:hint="default" w:ascii="Wingdings" w:hAnsi="Wingdings" w:cs="Wingdings"/>
      </w:rPr>
    </w:lvl>
    <w:lvl w:ilvl="8" w:tentative="0">
      <w:start w:val="1"/>
      <w:numFmt w:val="bullet"/>
      <w:lvlText w:val=""/>
      <w:lvlJc w:val="left"/>
      <w:pPr>
        <w:tabs>
          <w:tab w:val="left" w:pos="4460"/>
        </w:tabs>
        <w:ind w:left="4460" w:hanging="420"/>
      </w:pPr>
      <w:rPr>
        <w:rFonts w:hint="default" w:ascii="Wingdings" w:hAnsi="Wingdings" w:cs="Wingdings"/>
      </w:rPr>
    </w:lvl>
  </w:abstractNum>
  <w:abstractNum w:abstractNumId="8">
    <w:nsid w:val="00000014"/>
    <w:multiLevelType w:val="multilevel"/>
    <w:tmpl w:val="00000014"/>
    <w:lvl w:ilvl="0" w:tentative="0">
      <w:start w:val="1"/>
      <w:numFmt w:val="decimal"/>
      <w:lvlText w:val="%1、"/>
      <w:lvlJc w:val="left"/>
      <w:pPr>
        <w:tabs>
          <w:tab w:val="left" w:pos="0"/>
        </w:tabs>
        <w:ind w:left="360" w:hanging="360"/>
      </w:pPr>
      <w:rPr>
        <w:rFonts w:hint="default"/>
        <w:b w:val="0"/>
        <w:bCs w:val="0"/>
      </w:rPr>
    </w:lvl>
    <w:lvl w:ilvl="1" w:tentative="0">
      <w:start w:val="1"/>
      <w:numFmt w:val="decimal"/>
      <w:lvlText w:val="8.%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00000015"/>
    <w:multiLevelType w:val="multilevel"/>
    <w:tmpl w:val="00000015"/>
    <w:lvl w:ilvl="0" w:tentative="0">
      <w:start w:val="1"/>
      <w:numFmt w:val="none"/>
      <w:pStyle w:val="2"/>
      <w:suff w:val="space"/>
      <w:lvlText w:val=""/>
      <w:lvlJc w:val="left"/>
      <w:pPr>
        <w:tabs>
          <w:tab w:val="left" w:pos="0"/>
        </w:tabs>
        <w:ind w:left="425" w:hanging="425"/>
      </w:pPr>
      <w:rPr>
        <w:rFonts w:hint="eastAsia" w:ascii="宋体" w:hAnsi="宋体" w:eastAsia="宋体"/>
        <w:b/>
        <w:bCs/>
        <w:i w:val="0"/>
        <w:iCs w:val="0"/>
        <w:sz w:val="28"/>
        <w:szCs w:val="28"/>
      </w:rPr>
    </w:lvl>
    <w:lvl w:ilvl="1" w:tentative="0">
      <w:start w:val="1"/>
      <w:numFmt w:val="decimal"/>
      <w:pStyle w:val="3"/>
      <w:suff w:val="space"/>
      <w:lvlText w:val="%1"/>
      <w:lvlJc w:val="left"/>
      <w:pPr>
        <w:tabs>
          <w:tab w:val="left" w:pos="0"/>
        </w:tabs>
        <w:ind w:left="992" w:hanging="567"/>
      </w:pPr>
      <w:rPr>
        <w:rFonts w:hint="eastAsia" w:ascii="宋体" w:hAnsi="宋体" w:eastAsia="宋体"/>
        <w:b/>
        <w:bCs/>
        <w:i w:val="0"/>
        <w:iCs w:val="0"/>
        <w:sz w:val="28"/>
        <w:szCs w:val="28"/>
      </w:rPr>
    </w:lvl>
    <w:lvl w:ilvl="2" w:tentative="0">
      <w:start w:val="1"/>
      <w:numFmt w:val="decimal"/>
      <w:suff w:val="space"/>
      <w:lvlText w:val="%3  "/>
      <w:lvlJc w:val="left"/>
      <w:pPr>
        <w:tabs>
          <w:tab w:val="left" w:pos="0"/>
        </w:tabs>
        <w:ind w:left="1418" w:hanging="567"/>
      </w:pPr>
      <w:rPr>
        <w:rFonts w:hint="eastAsia" w:ascii="宋体" w:hAnsi="宋体" w:eastAsia="宋体"/>
        <w:b/>
        <w:bCs/>
        <w:i w:val="0"/>
        <w:iCs w:val="0"/>
        <w:sz w:val="28"/>
        <w:szCs w:val="28"/>
      </w:rPr>
    </w:lvl>
    <w:lvl w:ilvl="3" w:tentative="0">
      <w:start w:val="1"/>
      <w:numFmt w:val="decimal"/>
      <w:pStyle w:val="6"/>
      <w:lvlText w:val="%1"/>
      <w:lvlJc w:val="left"/>
      <w:pPr>
        <w:tabs>
          <w:tab w:val="left" w:pos="1984"/>
        </w:tabs>
        <w:ind w:left="1984" w:hanging="708"/>
      </w:pPr>
      <w:rPr>
        <w:rFonts w:hint="eastAsia" w:ascii="宋体" w:hAnsi="宋体" w:eastAsia="宋体"/>
        <w:b/>
        <w:bCs/>
        <w:i w:val="0"/>
        <w:iCs w:val="0"/>
        <w:sz w:val="28"/>
        <w:szCs w:val="28"/>
      </w:rPr>
    </w:lvl>
    <w:lvl w:ilvl="4" w:tentative="0">
      <w:start w:val="1"/>
      <w:numFmt w:val="decimal"/>
      <w:pStyle w:val="70"/>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16"/>
    <w:multiLevelType w:val="singleLevel"/>
    <w:tmpl w:val="00000016"/>
    <w:lvl w:ilvl="0" w:tentative="0">
      <w:start w:val="1"/>
      <w:numFmt w:val="bullet"/>
      <w:pStyle w:val="117"/>
      <w:lvlText w:val=""/>
      <w:lvlJc w:val="left"/>
      <w:pPr>
        <w:tabs>
          <w:tab w:val="left" w:pos="425"/>
        </w:tabs>
        <w:ind w:left="425" w:hanging="425"/>
      </w:pPr>
      <w:rPr>
        <w:rFonts w:hint="default" w:ascii="Wingdings" w:hAnsi="Wingdings" w:cs="Wingdings"/>
      </w:rPr>
    </w:lvl>
  </w:abstractNum>
  <w:abstractNum w:abstractNumId="11">
    <w:nsid w:val="00000017"/>
    <w:multiLevelType w:val="multilevel"/>
    <w:tmpl w:val="00000017"/>
    <w:lvl w:ilvl="0" w:tentative="0">
      <w:start w:val="1"/>
      <w:numFmt w:val="decimal"/>
      <w:lvlText w:val="%1）"/>
      <w:lvlJc w:val="left"/>
      <w:pPr>
        <w:tabs>
          <w:tab w:val="left" w:pos="1313"/>
        </w:tabs>
        <w:ind w:left="1313" w:hanging="420"/>
      </w:pPr>
      <w:rPr>
        <w:rFonts w:hint="eastAsia"/>
      </w:rPr>
    </w:lvl>
    <w:lvl w:ilvl="1" w:tentative="0">
      <w:start w:val="1"/>
      <w:numFmt w:val="decimal"/>
      <w:lvlText w:val="%2、"/>
      <w:lvlJc w:val="left"/>
      <w:pPr>
        <w:tabs>
          <w:tab w:val="left" w:pos="0"/>
        </w:tabs>
        <w:ind w:left="810" w:hanging="39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8"/>
    <w:multiLevelType w:val="singleLevel"/>
    <w:tmpl w:val="00000018"/>
    <w:lvl w:ilvl="0" w:tentative="0">
      <w:start w:val="1"/>
      <w:numFmt w:val="decimal"/>
      <w:lvlText w:val="%1、"/>
      <w:lvlJc w:val="left"/>
      <w:pPr>
        <w:tabs>
          <w:tab w:val="left" w:pos="315"/>
        </w:tabs>
        <w:ind w:left="315" w:hanging="315"/>
      </w:pPr>
      <w:rPr>
        <w:rFonts w:hint="eastAsia"/>
      </w:rPr>
    </w:lvl>
  </w:abstractNum>
  <w:abstractNum w:abstractNumId="13">
    <w:nsid w:val="254B6C5D"/>
    <w:multiLevelType w:val="multilevel"/>
    <w:tmpl w:val="254B6C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4C3D83"/>
    <w:multiLevelType w:val="multilevel"/>
    <w:tmpl w:val="274C3D83"/>
    <w:lvl w:ilvl="0" w:tentative="0">
      <w:start w:val="1"/>
      <w:numFmt w:val="bullet"/>
      <w:pStyle w:val="111"/>
      <w:lvlText w:val=""/>
      <w:lvlJc w:val="left"/>
      <w:pPr>
        <w:tabs>
          <w:tab w:val="left" w:pos="900"/>
        </w:tabs>
        <w:ind w:left="900" w:hanging="420"/>
      </w:pPr>
      <w:rPr>
        <w:rFonts w:hint="default" w:ascii="Wingdings" w:hAnsi="Wingdings" w:cs="Wingdings"/>
      </w:rPr>
    </w:lvl>
    <w:lvl w:ilvl="1" w:tentative="0">
      <w:start w:val="1"/>
      <w:numFmt w:val="bullet"/>
      <w:lvlText w:val=""/>
      <w:lvlJc w:val="left"/>
      <w:pPr>
        <w:tabs>
          <w:tab w:val="left" w:pos="1320"/>
        </w:tabs>
        <w:ind w:left="1320" w:hanging="420"/>
      </w:pPr>
      <w:rPr>
        <w:rFonts w:hint="default" w:ascii="Wingdings" w:hAnsi="Wingdings" w:cs="Wingdings"/>
      </w:rPr>
    </w:lvl>
    <w:lvl w:ilvl="2" w:tentative="0">
      <w:start w:val="1"/>
      <w:numFmt w:val="bullet"/>
      <w:lvlText w:val=""/>
      <w:lvlJc w:val="left"/>
      <w:pPr>
        <w:tabs>
          <w:tab w:val="left" w:pos="1740"/>
        </w:tabs>
        <w:ind w:left="1740" w:hanging="420"/>
      </w:pPr>
      <w:rPr>
        <w:rFonts w:hint="default" w:ascii="Wingdings" w:hAnsi="Wingdings" w:cs="Wingdings"/>
      </w:rPr>
    </w:lvl>
    <w:lvl w:ilvl="3" w:tentative="0">
      <w:start w:val="1"/>
      <w:numFmt w:val="bullet"/>
      <w:lvlText w:val=""/>
      <w:lvlJc w:val="left"/>
      <w:pPr>
        <w:tabs>
          <w:tab w:val="left" w:pos="2160"/>
        </w:tabs>
        <w:ind w:left="2160" w:hanging="420"/>
      </w:pPr>
      <w:rPr>
        <w:rFonts w:hint="default" w:ascii="Wingdings" w:hAnsi="Wingdings" w:cs="Wingdings"/>
      </w:rPr>
    </w:lvl>
    <w:lvl w:ilvl="4" w:tentative="0">
      <w:start w:val="1"/>
      <w:numFmt w:val="bullet"/>
      <w:lvlText w:val=""/>
      <w:lvlJc w:val="left"/>
      <w:pPr>
        <w:tabs>
          <w:tab w:val="left" w:pos="2580"/>
        </w:tabs>
        <w:ind w:left="2580" w:hanging="420"/>
      </w:pPr>
      <w:rPr>
        <w:rFonts w:hint="default" w:ascii="Wingdings" w:hAnsi="Wingdings" w:cs="Wingdings"/>
      </w:rPr>
    </w:lvl>
    <w:lvl w:ilvl="5" w:tentative="0">
      <w:start w:val="1"/>
      <w:numFmt w:val="bullet"/>
      <w:lvlText w:val=""/>
      <w:lvlJc w:val="left"/>
      <w:pPr>
        <w:tabs>
          <w:tab w:val="left" w:pos="3000"/>
        </w:tabs>
        <w:ind w:left="3000" w:hanging="420"/>
      </w:pPr>
      <w:rPr>
        <w:rFonts w:hint="default" w:ascii="Wingdings" w:hAnsi="Wingdings" w:cs="Wingdings"/>
      </w:rPr>
    </w:lvl>
    <w:lvl w:ilvl="6" w:tentative="0">
      <w:start w:val="1"/>
      <w:numFmt w:val="bullet"/>
      <w:lvlText w:val=""/>
      <w:lvlJc w:val="left"/>
      <w:pPr>
        <w:tabs>
          <w:tab w:val="left" w:pos="3420"/>
        </w:tabs>
        <w:ind w:left="3420" w:hanging="420"/>
      </w:pPr>
      <w:rPr>
        <w:rFonts w:hint="default" w:ascii="Wingdings" w:hAnsi="Wingdings" w:cs="Wingdings"/>
      </w:rPr>
    </w:lvl>
    <w:lvl w:ilvl="7" w:tentative="0">
      <w:start w:val="1"/>
      <w:numFmt w:val="bullet"/>
      <w:lvlText w:val=""/>
      <w:lvlJc w:val="left"/>
      <w:pPr>
        <w:tabs>
          <w:tab w:val="left" w:pos="3840"/>
        </w:tabs>
        <w:ind w:left="3840" w:hanging="420"/>
      </w:pPr>
      <w:rPr>
        <w:rFonts w:hint="default" w:ascii="Wingdings" w:hAnsi="Wingdings" w:cs="Wingdings"/>
      </w:rPr>
    </w:lvl>
    <w:lvl w:ilvl="8" w:tentative="0">
      <w:start w:val="1"/>
      <w:numFmt w:val="bullet"/>
      <w:lvlText w:val=""/>
      <w:lvlJc w:val="left"/>
      <w:pPr>
        <w:tabs>
          <w:tab w:val="left" w:pos="4260"/>
        </w:tabs>
        <w:ind w:left="4260" w:hanging="420"/>
      </w:pPr>
      <w:rPr>
        <w:rFonts w:hint="default" w:ascii="Wingdings" w:hAnsi="Wingdings" w:cs="Wingdings"/>
      </w:rPr>
    </w:lvl>
  </w:abstractNum>
  <w:abstractNum w:abstractNumId="15">
    <w:nsid w:val="55666061"/>
    <w:multiLevelType w:val="multilevel"/>
    <w:tmpl w:val="55666061"/>
    <w:lvl w:ilvl="0" w:tentative="0">
      <w:start w:val="1"/>
      <w:numFmt w:val="decimal"/>
      <w:lvlText w:val="%1．"/>
      <w:lvlJc w:val="left"/>
      <w:pPr>
        <w:tabs>
          <w:tab w:val="left" w:pos="482"/>
        </w:tabs>
        <w:ind w:left="482" w:hanging="48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A4CE50"/>
    <w:multiLevelType w:val="singleLevel"/>
    <w:tmpl w:val="59A4CE50"/>
    <w:lvl w:ilvl="0" w:tentative="0">
      <w:start w:val="1"/>
      <w:numFmt w:val="decimal"/>
      <w:lvlText w:val="%1."/>
      <w:lvlJc w:val="left"/>
      <w:pPr>
        <w:ind w:left="425" w:hanging="425"/>
      </w:pPr>
      <w:rPr>
        <w:rFonts w:hint="default"/>
      </w:rPr>
    </w:lvl>
  </w:abstractNum>
  <w:abstractNum w:abstractNumId="17">
    <w:nsid w:val="59A4D010"/>
    <w:multiLevelType w:val="singleLevel"/>
    <w:tmpl w:val="59A4D010"/>
    <w:lvl w:ilvl="0" w:tentative="0">
      <w:start w:val="1"/>
      <w:numFmt w:val="decimal"/>
      <w:lvlText w:val="%1."/>
      <w:lvlJc w:val="left"/>
      <w:pPr>
        <w:ind w:left="425" w:hanging="425"/>
      </w:pPr>
      <w:rPr>
        <w:rFonts w:hint="default"/>
      </w:rPr>
    </w:lvl>
  </w:abstractNum>
  <w:abstractNum w:abstractNumId="18">
    <w:nsid w:val="6B22420F"/>
    <w:multiLevelType w:val="multilevel"/>
    <w:tmpl w:val="6B22420F"/>
    <w:lvl w:ilvl="0" w:tentative="0">
      <w:start w:val="1"/>
      <w:numFmt w:val="decimal"/>
      <w:pStyle w:val="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66E3507"/>
    <w:multiLevelType w:val="multilevel"/>
    <w:tmpl w:val="766E3507"/>
    <w:lvl w:ilvl="0" w:tentative="0">
      <w:start w:val="1"/>
      <w:numFmt w:val="decimal"/>
      <w:lvlText w:val="%1."/>
      <w:lvlJc w:val="left"/>
      <w:pPr>
        <w:ind w:left="105" w:hanging="382"/>
      </w:pPr>
      <w:rPr>
        <w:rFonts w:hint="default" w:ascii="仿宋" w:hAnsi="仿宋" w:eastAsia="仿宋" w:cs="仿宋"/>
        <w:spacing w:val="0"/>
        <w:w w:val="99"/>
        <w:sz w:val="32"/>
        <w:szCs w:val="32"/>
      </w:rPr>
    </w:lvl>
    <w:lvl w:ilvl="1" w:tentative="0">
      <w:start w:val="0"/>
      <w:numFmt w:val="bullet"/>
      <w:lvlText w:val="•"/>
      <w:lvlJc w:val="left"/>
      <w:pPr>
        <w:ind w:left="962" w:hanging="382"/>
      </w:pPr>
      <w:rPr>
        <w:rFonts w:hint="default"/>
      </w:rPr>
    </w:lvl>
    <w:lvl w:ilvl="2" w:tentative="0">
      <w:start w:val="0"/>
      <w:numFmt w:val="bullet"/>
      <w:lvlText w:val="•"/>
      <w:lvlJc w:val="left"/>
      <w:pPr>
        <w:ind w:left="1825" w:hanging="382"/>
      </w:pPr>
      <w:rPr>
        <w:rFonts w:hint="default"/>
      </w:rPr>
    </w:lvl>
    <w:lvl w:ilvl="3" w:tentative="0">
      <w:start w:val="0"/>
      <w:numFmt w:val="bullet"/>
      <w:lvlText w:val="•"/>
      <w:lvlJc w:val="left"/>
      <w:pPr>
        <w:ind w:left="2687" w:hanging="382"/>
      </w:pPr>
      <w:rPr>
        <w:rFonts w:hint="default"/>
      </w:rPr>
    </w:lvl>
    <w:lvl w:ilvl="4" w:tentative="0">
      <w:start w:val="0"/>
      <w:numFmt w:val="bullet"/>
      <w:lvlText w:val="•"/>
      <w:lvlJc w:val="left"/>
      <w:pPr>
        <w:ind w:left="3550" w:hanging="382"/>
      </w:pPr>
      <w:rPr>
        <w:rFonts w:hint="default"/>
      </w:rPr>
    </w:lvl>
    <w:lvl w:ilvl="5" w:tentative="0">
      <w:start w:val="0"/>
      <w:numFmt w:val="bullet"/>
      <w:lvlText w:val="•"/>
      <w:lvlJc w:val="left"/>
      <w:pPr>
        <w:ind w:left="4413" w:hanging="382"/>
      </w:pPr>
      <w:rPr>
        <w:rFonts w:hint="default"/>
      </w:rPr>
    </w:lvl>
    <w:lvl w:ilvl="6" w:tentative="0">
      <w:start w:val="0"/>
      <w:numFmt w:val="bullet"/>
      <w:lvlText w:val="•"/>
      <w:lvlJc w:val="left"/>
      <w:pPr>
        <w:ind w:left="5275" w:hanging="382"/>
      </w:pPr>
      <w:rPr>
        <w:rFonts w:hint="default"/>
      </w:rPr>
    </w:lvl>
    <w:lvl w:ilvl="7" w:tentative="0">
      <w:start w:val="0"/>
      <w:numFmt w:val="bullet"/>
      <w:lvlText w:val="•"/>
      <w:lvlJc w:val="left"/>
      <w:pPr>
        <w:ind w:left="6138" w:hanging="382"/>
      </w:pPr>
      <w:rPr>
        <w:rFonts w:hint="default"/>
      </w:rPr>
    </w:lvl>
    <w:lvl w:ilvl="8" w:tentative="0">
      <w:start w:val="0"/>
      <w:numFmt w:val="bullet"/>
      <w:lvlText w:val="•"/>
      <w:lvlJc w:val="left"/>
      <w:pPr>
        <w:ind w:left="7000" w:hanging="382"/>
      </w:pPr>
      <w:rPr>
        <w:rFonts w:hint="default"/>
      </w:rPr>
    </w:lvl>
  </w:abstractNum>
  <w:num w:numId="1">
    <w:abstractNumId w:val="9"/>
  </w:num>
  <w:num w:numId="2">
    <w:abstractNumId w:val="18"/>
  </w:num>
  <w:num w:numId="3">
    <w:abstractNumId w:val="3"/>
  </w:num>
  <w:num w:numId="4">
    <w:abstractNumId w:val="14"/>
  </w:num>
  <w:num w:numId="5">
    <w:abstractNumId w:val="4"/>
  </w:num>
  <w:num w:numId="6">
    <w:abstractNumId w:val="10"/>
  </w:num>
  <w:num w:numId="7">
    <w:abstractNumId w:val="7"/>
  </w:num>
  <w:num w:numId="8">
    <w:abstractNumId w:val="8"/>
  </w:num>
  <w:num w:numId="9">
    <w:abstractNumId w:val="5"/>
  </w:num>
  <w:num w:numId="10">
    <w:abstractNumId w:val="12"/>
  </w:num>
  <w:num w:numId="11">
    <w:abstractNumId w:val="2"/>
  </w:num>
  <w:num w:numId="12">
    <w:abstractNumId w:val="1"/>
  </w:num>
  <w:num w:numId="13">
    <w:abstractNumId w:val="6"/>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num>
  <w:num w:numId="17">
    <w:abstractNumId w:val="17"/>
    <w:lvlOverride w:ilvl="0">
      <w:startOverride w:val="1"/>
    </w:lvlOverride>
  </w:num>
  <w:num w:numId="18">
    <w:abstractNumId w:val="13"/>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50"/>
  <w:doNotHyphenateCaps/>
  <w:drawingGridHorizontalSpacing w:val="210"/>
  <w:drawingGridVerticalSpacing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seFELayout/>
    <w:compatSetting w:name="compatibilityMode" w:uri="http://schemas.microsoft.com/office/word" w:val="12"/>
  </w:compat>
  <w:rsids>
    <w:rsidRoot w:val="00172A27"/>
    <w:rsid w:val="0000214B"/>
    <w:rsid w:val="000030FD"/>
    <w:rsid w:val="00006EDB"/>
    <w:rsid w:val="0003077E"/>
    <w:rsid w:val="0003712E"/>
    <w:rsid w:val="00040AD6"/>
    <w:rsid w:val="00041831"/>
    <w:rsid w:val="00046FFB"/>
    <w:rsid w:val="000657A3"/>
    <w:rsid w:val="00066EBC"/>
    <w:rsid w:val="0007051C"/>
    <w:rsid w:val="00070B28"/>
    <w:rsid w:val="00070F0D"/>
    <w:rsid w:val="00071DFC"/>
    <w:rsid w:val="0007702E"/>
    <w:rsid w:val="00083AAD"/>
    <w:rsid w:val="000A2B77"/>
    <w:rsid w:val="000A2BE5"/>
    <w:rsid w:val="000A66AA"/>
    <w:rsid w:val="000A74C0"/>
    <w:rsid w:val="000B4612"/>
    <w:rsid w:val="000B5467"/>
    <w:rsid w:val="000B5F77"/>
    <w:rsid w:val="000B7232"/>
    <w:rsid w:val="000D1ED0"/>
    <w:rsid w:val="000D3D80"/>
    <w:rsid w:val="000D5F1B"/>
    <w:rsid w:val="000E5CC9"/>
    <w:rsid w:val="000E6ACC"/>
    <w:rsid w:val="000F4BA4"/>
    <w:rsid w:val="001107F7"/>
    <w:rsid w:val="0011450C"/>
    <w:rsid w:val="00117632"/>
    <w:rsid w:val="00122A09"/>
    <w:rsid w:val="001318B5"/>
    <w:rsid w:val="00133CEB"/>
    <w:rsid w:val="0014742E"/>
    <w:rsid w:val="001569FC"/>
    <w:rsid w:val="00171C34"/>
    <w:rsid w:val="00172A27"/>
    <w:rsid w:val="00175629"/>
    <w:rsid w:val="00175B21"/>
    <w:rsid w:val="001769B9"/>
    <w:rsid w:val="0018273A"/>
    <w:rsid w:val="00186C37"/>
    <w:rsid w:val="00187490"/>
    <w:rsid w:val="00197253"/>
    <w:rsid w:val="001A3D19"/>
    <w:rsid w:val="001A4360"/>
    <w:rsid w:val="001A4D03"/>
    <w:rsid w:val="001B202E"/>
    <w:rsid w:val="001B5A7B"/>
    <w:rsid w:val="001D1955"/>
    <w:rsid w:val="001D2788"/>
    <w:rsid w:val="001D2BCE"/>
    <w:rsid w:val="001F2916"/>
    <w:rsid w:val="00204DB3"/>
    <w:rsid w:val="0020521B"/>
    <w:rsid w:val="0020530D"/>
    <w:rsid w:val="00213B75"/>
    <w:rsid w:val="00214C8D"/>
    <w:rsid w:val="00216B74"/>
    <w:rsid w:val="00222245"/>
    <w:rsid w:val="00227211"/>
    <w:rsid w:val="002323E2"/>
    <w:rsid w:val="00244A85"/>
    <w:rsid w:val="002475FC"/>
    <w:rsid w:val="0025375D"/>
    <w:rsid w:val="00256BF9"/>
    <w:rsid w:val="00263F15"/>
    <w:rsid w:val="00266D16"/>
    <w:rsid w:val="00266E36"/>
    <w:rsid w:val="00273878"/>
    <w:rsid w:val="00274278"/>
    <w:rsid w:val="002821E4"/>
    <w:rsid w:val="002862BA"/>
    <w:rsid w:val="0029267D"/>
    <w:rsid w:val="002D0131"/>
    <w:rsid w:val="002E1A97"/>
    <w:rsid w:val="002E31E7"/>
    <w:rsid w:val="002E5348"/>
    <w:rsid w:val="002F11A4"/>
    <w:rsid w:val="002F1523"/>
    <w:rsid w:val="002F34A9"/>
    <w:rsid w:val="00302B57"/>
    <w:rsid w:val="00303E1A"/>
    <w:rsid w:val="00311425"/>
    <w:rsid w:val="0032387B"/>
    <w:rsid w:val="00331A42"/>
    <w:rsid w:val="00333253"/>
    <w:rsid w:val="003608BD"/>
    <w:rsid w:val="003649D9"/>
    <w:rsid w:val="00382D82"/>
    <w:rsid w:val="00385130"/>
    <w:rsid w:val="00397F93"/>
    <w:rsid w:val="003A0962"/>
    <w:rsid w:val="003A33C0"/>
    <w:rsid w:val="003A6C22"/>
    <w:rsid w:val="003B04E6"/>
    <w:rsid w:val="003B10F3"/>
    <w:rsid w:val="003B2574"/>
    <w:rsid w:val="003B2CA3"/>
    <w:rsid w:val="003B2CDA"/>
    <w:rsid w:val="003B4637"/>
    <w:rsid w:val="003B4C2B"/>
    <w:rsid w:val="003C5CB5"/>
    <w:rsid w:val="003E0FAC"/>
    <w:rsid w:val="003E4EB0"/>
    <w:rsid w:val="003F34D2"/>
    <w:rsid w:val="003F42D4"/>
    <w:rsid w:val="003F46F0"/>
    <w:rsid w:val="003F59D1"/>
    <w:rsid w:val="003F5E1C"/>
    <w:rsid w:val="00400250"/>
    <w:rsid w:val="00401652"/>
    <w:rsid w:val="00411591"/>
    <w:rsid w:val="0041189E"/>
    <w:rsid w:val="00422CDB"/>
    <w:rsid w:val="00433722"/>
    <w:rsid w:val="0045024E"/>
    <w:rsid w:val="00457BCE"/>
    <w:rsid w:val="00476431"/>
    <w:rsid w:val="00496234"/>
    <w:rsid w:val="004B151F"/>
    <w:rsid w:val="004B4005"/>
    <w:rsid w:val="004C6075"/>
    <w:rsid w:val="004F2B07"/>
    <w:rsid w:val="004F717F"/>
    <w:rsid w:val="005017E1"/>
    <w:rsid w:val="00504579"/>
    <w:rsid w:val="0051059A"/>
    <w:rsid w:val="005168B6"/>
    <w:rsid w:val="00516922"/>
    <w:rsid w:val="00517F0E"/>
    <w:rsid w:val="005215B7"/>
    <w:rsid w:val="005420EE"/>
    <w:rsid w:val="00542CA4"/>
    <w:rsid w:val="00543591"/>
    <w:rsid w:val="00550CF1"/>
    <w:rsid w:val="00553FC7"/>
    <w:rsid w:val="00560A58"/>
    <w:rsid w:val="00560FFF"/>
    <w:rsid w:val="00562D46"/>
    <w:rsid w:val="00570AA3"/>
    <w:rsid w:val="00570BC9"/>
    <w:rsid w:val="0057140C"/>
    <w:rsid w:val="00572253"/>
    <w:rsid w:val="005850F7"/>
    <w:rsid w:val="00586956"/>
    <w:rsid w:val="00593B98"/>
    <w:rsid w:val="005A0B05"/>
    <w:rsid w:val="005B2EB1"/>
    <w:rsid w:val="005C21D7"/>
    <w:rsid w:val="005D30DC"/>
    <w:rsid w:val="005D7DC3"/>
    <w:rsid w:val="005E3C2F"/>
    <w:rsid w:val="005E6C51"/>
    <w:rsid w:val="005F0530"/>
    <w:rsid w:val="005F7421"/>
    <w:rsid w:val="00603FE0"/>
    <w:rsid w:val="0060529B"/>
    <w:rsid w:val="00625D66"/>
    <w:rsid w:val="00632B38"/>
    <w:rsid w:val="00641884"/>
    <w:rsid w:val="00646778"/>
    <w:rsid w:val="00647BB4"/>
    <w:rsid w:val="0065209A"/>
    <w:rsid w:val="00652331"/>
    <w:rsid w:val="00657B83"/>
    <w:rsid w:val="00661249"/>
    <w:rsid w:val="006644C6"/>
    <w:rsid w:val="0066585E"/>
    <w:rsid w:val="0066628A"/>
    <w:rsid w:val="006806F7"/>
    <w:rsid w:val="00684ACA"/>
    <w:rsid w:val="00686418"/>
    <w:rsid w:val="00693BB3"/>
    <w:rsid w:val="006A0DFD"/>
    <w:rsid w:val="006A739D"/>
    <w:rsid w:val="006B4E95"/>
    <w:rsid w:val="006B5EA7"/>
    <w:rsid w:val="006C0482"/>
    <w:rsid w:val="006C0CE6"/>
    <w:rsid w:val="006C1ADD"/>
    <w:rsid w:val="006C3FFA"/>
    <w:rsid w:val="006D603E"/>
    <w:rsid w:val="006D6B74"/>
    <w:rsid w:val="006E2509"/>
    <w:rsid w:val="006E338B"/>
    <w:rsid w:val="006E359E"/>
    <w:rsid w:val="006E3940"/>
    <w:rsid w:val="006E6732"/>
    <w:rsid w:val="006F2606"/>
    <w:rsid w:val="007213F8"/>
    <w:rsid w:val="007216BA"/>
    <w:rsid w:val="0072349F"/>
    <w:rsid w:val="00724FE5"/>
    <w:rsid w:val="0072576A"/>
    <w:rsid w:val="007344A6"/>
    <w:rsid w:val="00735E53"/>
    <w:rsid w:val="007361A3"/>
    <w:rsid w:val="00746CC2"/>
    <w:rsid w:val="007516BD"/>
    <w:rsid w:val="00752312"/>
    <w:rsid w:val="007616E8"/>
    <w:rsid w:val="00771F74"/>
    <w:rsid w:val="007876A4"/>
    <w:rsid w:val="007929B1"/>
    <w:rsid w:val="007A198B"/>
    <w:rsid w:val="007E5F9C"/>
    <w:rsid w:val="007E7635"/>
    <w:rsid w:val="007F0327"/>
    <w:rsid w:val="008042A4"/>
    <w:rsid w:val="0081578A"/>
    <w:rsid w:val="00822D94"/>
    <w:rsid w:val="0083591D"/>
    <w:rsid w:val="00842FA3"/>
    <w:rsid w:val="00845FE1"/>
    <w:rsid w:val="0084734B"/>
    <w:rsid w:val="0085289E"/>
    <w:rsid w:val="00852B01"/>
    <w:rsid w:val="00865BF6"/>
    <w:rsid w:val="00867F86"/>
    <w:rsid w:val="00871386"/>
    <w:rsid w:val="00891CBD"/>
    <w:rsid w:val="008965E7"/>
    <w:rsid w:val="00897A5F"/>
    <w:rsid w:val="008A0098"/>
    <w:rsid w:val="008A48ED"/>
    <w:rsid w:val="008B0915"/>
    <w:rsid w:val="008B6834"/>
    <w:rsid w:val="008B7BBF"/>
    <w:rsid w:val="008C13CB"/>
    <w:rsid w:val="008C2670"/>
    <w:rsid w:val="008D208D"/>
    <w:rsid w:val="008D557B"/>
    <w:rsid w:val="0090441C"/>
    <w:rsid w:val="00905642"/>
    <w:rsid w:val="0091757A"/>
    <w:rsid w:val="00921138"/>
    <w:rsid w:val="00932777"/>
    <w:rsid w:val="00934421"/>
    <w:rsid w:val="00934737"/>
    <w:rsid w:val="0093546E"/>
    <w:rsid w:val="009402ED"/>
    <w:rsid w:val="00952F57"/>
    <w:rsid w:val="009612C4"/>
    <w:rsid w:val="00963CCC"/>
    <w:rsid w:val="00964A73"/>
    <w:rsid w:val="009665C8"/>
    <w:rsid w:val="00966C59"/>
    <w:rsid w:val="00975C21"/>
    <w:rsid w:val="00984919"/>
    <w:rsid w:val="00997428"/>
    <w:rsid w:val="00997D70"/>
    <w:rsid w:val="009A5063"/>
    <w:rsid w:val="009A6DD0"/>
    <w:rsid w:val="009B19E7"/>
    <w:rsid w:val="009B3847"/>
    <w:rsid w:val="009B3B74"/>
    <w:rsid w:val="009B4931"/>
    <w:rsid w:val="009B4E74"/>
    <w:rsid w:val="009B6B07"/>
    <w:rsid w:val="009B7C87"/>
    <w:rsid w:val="009C4816"/>
    <w:rsid w:val="009E65D1"/>
    <w:rsid w:val="009F13C7"/>
    <w:rsid w:val="009F1810"/>
    <w:rsid w:val="009F2AF5"/>
    <w:rsid w:val="00A00E71"/>
    <w:rsid w:val="00A109EE"/>
    <w:rsid w:val="00A14C5F"/>
    <w:rsid w:val="00A15C39"/>
    <w:rsid w:val="00A20309"/>
    <w:rsid w:val="00A22F01"/>
    <w:rsid w:val="00A279D3"/>
    <w:rsid w:val="00A323C5"/>
    <w:rsid w:val="00A339D0"/>
    <w:rsid w:val="00A56ED6"/>
    <w:rsid w:val="00A666DE"/>
    <w:rsid w:val="00A673AB"/>
    <w:rsid w:val="00A71CA5"/>
    <w:rsid w:val="00A752F9"/>
    <w:rsid w:val="00A7558B"/>
    <w:rsid w:val="00A76E33"/>
    <w:rsid w:val="00A774D9"/>
    <w:rsid w:val="00A80CCC"/>
    <w:rsid w:val="00A824E7"/>
    <w:rsid w:val="00A85C53"/>
    <w:rsid w:val="00A92635"/>
    <w:rsid w:val="00A92AE0"/>
    <w:rsid w:val="00A9564F"/>
    <w:rsid w:val="00AA3CDE"/>
    <w:rsid w:val="00AB37F5"/>
    <w:rsid w:val="00AB3EC4"/>
    <w:rsid w:val="00AB425D"/>
    <w:rsid w:val="00AC522C"/>
    <w:rsid w:val="00AC5ACC"/>
    <w:rsid w:val="00AC7F2D"/>
    <w:rsid w:val="00AD07A2"/>
    <w:rsid w:val="00AD1541"/>
    <w:rsid w:val="00AD1AA3"/>
    <w:rsid w:val="00AD2789"/>
    <w:rsid w:val="00AD5115"/>
    <w:rsid w:val="00AE034F"/>
    <w:rsid w:val="00B0076F"/>
    <w:rsid w:val="00B10078"/>
    <w:rsid w:val="00B1630C"/>
    <w:rsid w:val="00B2745A"/>
    <w:rsid w:val="00B301DE"/>
    <w:rsid w:val="00B41474"/>
    <w:rsid w:val="00B53E8E"/>
    <w:rsid w:val="00B54116"/>
    <w:rsid w:val="00B674E7"/>
    <w:rsid w:val="00B8169C"/>
    <w:rsid w:val="00B85D15"/>
    <w:rsid w:val="00B85FA1"/>
    <w:rsid w:val="00B92C5A"/>
    <w:rsid w:val="00B934C5"/>
    <w:rsid w:val="00B93922"/>
    <w:rsid w:val="00B93FD8"/>
    <w:rsid w:val="00B94102"/>
    <w:rsid w:val="00BA0E22"/>
    <w:rsid w:val="00BA5D2D"/>
    <w:rsid w:val="00BC0836"/>
    <w:rsid w:val="00BC1BFE"/>
    <w:rsid w:val="00BC3A4E"/>
    <w:rsid w:val="00BC3DAE"/>
    <w:rsid w:val="00BC6BA8"/>
    <w:rsid w:val="00BD0917"/>
    <w:rsid w:val="00BD2FE2"/>
    <w:rsid w:val="00BE051C"/>
    <w:rsid w:val="00BF1500"/>
    <w:rsid w:val="00BF3DFD"/>
    <w:rsid w:val="00C0041D"/>
    <w:rsid w:val="00C058D2"/>
    <w:rsid w:val="00C06772"/>
    <w:rsid w:val="00C11A39"/>
    <w:rsid w:val="00C137AE"/>
    <w:rsid w:val="00C16382"/>
    <w:rsid w:val="00C164D4"/>
    <w:rsid w:val="00C21191"/>
    <w:rsid w:val="00C33EDA"/>
    <w:rsid w:val="00C41E7A"/>
    <w:rsid w:val="00C435E1"/>
    <w:rsid w:val="00C55177"/>
    <w:rsid w:val="00C62341"/>
    <w:rsid w:val="00C70679"/>
    <w:rsid w:val="00C706AC"/>
    <w:rsid w:val="00C77474"/>
    <w:rsid w:val="00C77C74"/>
    <w:rsid w:val="00C90417"/>
    <w:rsid w:val="00C9280D"/>
    <w:rsid w:val="00C96314"/>
    <w:rsid w:val="00CA5738"/>
    <w:rsid w:val="00CA6E4E"/>
    <w:rsid w:val="00CB3389"/>
    <w:rsid w:val="00CB3BD3"/>
    <w:rsid w:val="00CC03D5"/>
    <w:rsid w:val="00CC0BEB"/>
    <w:rsid w:val="00CC2964"/>
    <w:rsid w:val="00CD04AC"/>
    <w:rsid w:val="00CD11C2"/>
    <w:rsid w:val="00CD4436"/>
    <w:rsid w:val="00CD5DD0"/>
    <w:rsid w:val="00CF26A7"/>
    <w:rsid w:val="00D0363A"/>
    <w:rsid w:val="00D05FDC"/>
    <w:rsid w:val="00D246DE"/>
    <w:rsid w:val="00D247C9"/>
    <w:rsid w:val="00D27E07"/>
    <w:rsid w:val="00D44BCA"/>
    <w:rsid w:val="00D45CEF"/>
    <w:rsid w:val="00D475BD"/>
    <w:rsid w:val="00D518FF"/>
    <w:rsid w:val="00D52B9C"/>
    <w:rsid w:val="00D56E5C"/>
    <w:rsid w:val="00D63DEC"/>
    <w:rsid w:val="00D6416B"/>
    <w:rsid w:val="00D6546C"/>
    <w:rsid w:val="00D6789C"/>
    <w:rsid w:val="00D72948"/>
    <w:rsid w:val="00D8313F"/>
    <w:rsid w:val="00D84574"/>
    <w:rsid w:val="00DB0FCE"/>
    <w:rsid w:val="00DC3546"/>
    <w:rsid w:val="00DD2908"/>
    <w:rsid w:val="00DE117C"/>
    <w:rsid w:val="00DE6C61"/>
    <w:rsid w:val="00DE71BA"/>
    <w:rsid w:val="00DF225C"/>
    <w:rsid w:val="00DF27BA"/>
    <w:rsid w:val="00DF4102"/>
    <w:rsid w:val="00E048FE"/>
    <w:rsid w:val="00E225D0"/>
    <w:rsid w:val="00E3279F"/>
    <w:rsid w:val="00E35E8B"/>
    <w:rsid w:val="00E36D10"/>
    <w:rsid w:val="00E372B1"/>
    <w:rsid w:val="00E374DD"/>
    <w:rsid w:val="00E4182F"/>
    <w:rsid w:val="00E442C3"/>
    <w:rsid w:val="00E507C8"/>
    <w:rsid w:val="00E54869"/>
    <w:rsid w:val="00E55B0D"/>
    <w:rsid w:val="00E616B0"/>
    <w:rsid w:val="00E72FF0"/>
    <w:rsid w:val="00E7445E"/>
    <w:rsid w:val="00E76AAC"/>
    <w:rsid w:val="00E7761B"/>
    <w:rsid w:val="00E814CA"/>
    <w:rsid w:val="00E81E53"/>
    <w:rsid w:val="00E81F15"/>
    <w:rsid w:val="00E864A7"/>
    <w:rsid w:val="00E90B0C"/>
    <w:rsid w:val="00EA2F29"/>
    <w:rsid w:val="00EA3275"/>
    <w:rsid w:val="00EA70A2"/>
    <w:rsid w:val="00EB108A"/>
    <w:rsid w:val="00EB22E5"/>
    <w:rsid w:val="00EB67B2"/>
    <w:rsid w:val="00EB6EC3"/>
    <w:rsid w:val="00EC4231"/>
    <w:rsid w:val="00EC74E8"/>
    <w:rsid w:val="00ED5171"/>
    <w:rsid w:val="00ED62E0"/>
    <w:rsid w:val="00ED7F41"/>
    <w:rsid w:val="00EE1245"/>
    <w:rsid w:val="00EE1453"/>
    <w:rsid w:val="00EE146A"/>
    <w:rsid w:val="00EF026F"/>
    <w:rsid w:val="00EF2510"/>
    <w:rsid w:val="00EF2B32"/>
    <w:rsid w:val="00EF2ED5"/>
    <w:rsid w:val="00EF7E23"/>
    <w:rsid w:val="00F07D31"/>
    <w:rsid w:val="00F1115A"/>
    <w:rsid w:val="00F33959"/>
    <w:rsid w:val="00F3599A"/>
    <w:rsid w:val="00F360EA"/>
    <w:rsid w:val="00F36302"/>
    <w:rsid w:val="00F50E41"/>
    <w:rsid w:val="00F53C12"/>
    <w:rsid w:val="00F62C9E"/>
    <w:rsid w:val="00F63345"/>
    <w:rsid w:val="00F67EE9"/>
    <w:rsid w:val="00F73D76"/>
    <w:rsid w:val="00F7665D"/>
    <w:rsid w:val="00F8023D"/>
    <w:rsid w:val="00F8175A"/>
    <w:rsid w:val="00FB181E"/>
    <w:rsid w:val="00FB3B3A"/>
    <w:rsid w:val="00FB6A21"/>
    <w:rsid w:val="00FB6FED"/>
    <w:rsid w:val="00FC100A"/>
    <w:rsid w:val="00FD4385"/>
    <w:rsid w:val="00FD7449"/>
    <w:rsid w:val="00FE031D"/>
    <w:rsid w:val="00FF76BF"/>
    <w:rsid w:val="018B1F7F"/>
    <w:rsid w:val="018D7895"/>
    <w:rsid w:val="01D26E02"/>
    <w:rsid w:val="026F487B"/>
    <w:rsid w:val="02732996"/>
    <w:rsid w:val="02A149C6"/>
    <w:rsid w:val="03182C88"/>
    <w:rsid w:val="03543DEA"/>
    <w:rsid w:val="03E31490"/>
    <w:rsid w:val="04040896"/>
    <w:rsid w:val="042436CC"/>
    <w:rsid w:val="04BC19D8"/>
    <w:rsid w:val="050525FE"/>
    <w:rsid w:val="05FD48BE"/>
    <w:rsid w:val="06A926F4"/>
    <w:rsid w:val="0783193A"/>
    <w:rsid w:val="08104AA5"/>
    <w:rsid w:val="0880052B"/>
    <w:rsid w:val="094B5940"/>
    <w:rsid w:val="094E5847"/>
    <w:rsid w:val="0A8446BE"/>
    <w:rsid w:val="0AAE6186"/>
    <w:rsid w:val="0AAE6A73"/>
    <w:rsid w:val="0B350617"/>
    <w:rsid w:val="0BBF7113"/>
    <w:rsid w:val="0C3D1081"/>
    <w:rsid w:val="0CB14867"/>
    <w:rsid w:val="0CB31A50"/>
    <w:rsid w:val="0CC64821"/>
    <w:rsid w:val="0CE50B9E"/>
    <w:rsid w:val="0D164953"/>
    <w:rsid w:val="0D546D6D"/>
    <w:rsid w:val="0D942D77"/>
    <w:rsid w:val="0D9743CA"/>
    <w:rsid w:val="0DA92D51"/>
    <w:rsid w:val="0E91092B"/>
    <w:rsid w:val="0EB8782E"/>
    <w:rsid w:val="0F0F2125"/>
    <w:rsid w:val="10140C35"/>
    <w:rsid w:val="11102C77"/>
    <w:rsid w:val="11272661"/>
    <w:rsid w:val="114523E5"/>
    <w:rsid w:val="11A55E09"/>
    <w:rsid w:val="11AD277E"/>
    <w:rsid w:val="12026E21"/>
    <w:rsid w:val="1216358B"/>
    <w:rsid w:val="130627D3"/>
    <w:rsid w:val="135950FD"/>
    <w:rsid w:val="136E131A"/>
    <w:rsid w:val="139616CC"/>
    <w:rsid w:val="13D92264"/>
    <w:rsid w:val="161E68BA"/>
    <w:rsid w:val="16380288"/>
    <w:rsid w:val="178C3CF3"/>
    <w:rsid w:val="181E2688"/>
    <w:rsid w:val="1862135B"/>
    <w:rsid w:val="1897432A"/>
    <w:rsid w:val="19B07B01"/>
    <w:rsid w:val="19D40FC4"/>
    <w:rsid w:val="19E117C9"/>
    <w:rsid w:val="19F7567D"/>
    <w:rsid w:val="1AB8037D"/>
    <w:rsid w:val="1B8151F1"/>
    <w:rsid w:val="1B966E5B"/>
    <w:rsid w:val="1D037626"/>
    <w:rsid w:val="1E04324C"/>
    <w:rsid w:val="1EB632C0"/>
    <w:rsid w:val="1EB93988"/>
    <w:rsid w:val="1F462529"/>
    <w:rsid w:val="200B40F4"/>
    <w:rsid w:val="20992CF1"/>
    <w:rsid w:val="21AA322E"/>
    <w:rsid w:val="21BA0CF9"/>
    <w:rsid w:val="22150104"/>
    <w:rsid w:val="23111D27"/>
    <w:rsid w:val="23160915"/>
    <w:rsid w:val="23AB02E1"/>
    <w:rsid w:val="24030E16"/>
    <w:rsid w:val="24672363"/>
    <w:rsid w:val="24D55B51"/>
    <w:rsid w:val="24ED5CB9"/>
    <w:rsid w:val="25A520D2"/>
    <w:rsid w:val="265B5E96"/>
    <w:rsid w:val="270817D8"/>
    <w:rsid w:val="27161045"/>
    <w:rsid w:val="27862302"/>
    <w:rsid w:val="27D2073D"/>
    <w:rsid w:val="281313D8"/>
    <w:rsid w:val="28D6718A"/>
    <w:rsid w:val="296C6E39"/>
    <w:rsid w:val="29CE0A5C"/>
    <w:rsid w:val="2A270614"/>
    <w:rsid w:val="2A2D1DE7"/>
    <w:rsid w:val="2AAE23B3"/>
    <w:rsid w:val="2AF92FF6"/>
    <w:rsid w:val="2B4F56D2"/>
    <w:rsid w:val="2B8A328E"/>
    <w:rsid w:val="2BC75D30"/>
    <w:rsid w:val="2C2C4A02"/>
    <w:rsid w:val="2CAE7E10"/>
    <w:rsid w:val="2CC134D3"/>
    <w:rsid w:val="2CD256FD"/>
    <w:rsid w:val="2D1849A5"/>
    <w:rsid w:val="2D3C26BF"/>
    <w:rsid w:val="2D4744ED"/>
    <w:rsid w:val="2D7746A6"/>
    <w:rsid w:val="2DF14458"/>
    <w:rsid w:val="2E8327F5"/>
    <w:rsid w:val="2FC20AF2"/>
    <w:rsid w:val="30A75796"/>
    <w:rsid w:val="32072AE8"/>
    <w:rsid w:val="33084EC9"/>
    <w:rsid w:val="333C4D7C"/>
    <w:rsid w:val="33604065"/>
    <w:rsid w:val="3365595E"/>
    <w:rsid w:val="34DF386C"/>
    <w:rsid w:val="34F116B5"/>
    <w:rsid w:val="35294CD1"/>
    <w:rsid w:val="352A3C2D"/>
    <w:rsid w:val="35384953"/>
    <w:rsid w:val="36F15466"/>
    <w:rsid w:val="3739451B"/>
    <w:rsid w:val="378067D7"/>
    <w:rsid w:val="37FC0DD4"/>
    <w:rsid w:val="38360E60"/>
    <w:rsid w:val="38E04F5A"/>
    <w:rsid w:val="398E5896"/>
    <w:rsid w:val="3A060D1C"/>
    <w:rsid w:val="3A2D6B8A"/>
    <w:rsid w:val="3AD054D4"/>
    <w:rsid w:val="3B567C2F"/>
    <w:rsid w:val="3BF052A6"/>
    <w:rsid w:val="3C3931E5"/>
    <w:rsid w:val="3C6616D5"/>
    <w:rsid w:val="3CA40708"/>
    <w:rsid w:val="3CAA3A1D"/>
    <w:rsid w:val="3D931F52"/>
    <w:rsid w:val="3DA32044"/>
    <w:rsid w:val="3DAC33A2"/>
    <w:rsid w:val="3E0F3C31"/>
    <w:rsid w:val="3E121853"/>
    <w:rsid w:val="3E6560E4"/>
    <w:rsid w:val="3F025473"/>
    <w:rsid w:val="40251061"/>
    <w:rsid w:val="41643F67"/>
    <w:rsid w:val="42155AC0"/>
    <w:rsid w:val="42935686"/>
    <w:rsid w:val="43116916"/>
    <w:rsid w:val="43947908"/>
    <w:rsid w:val="449D27EC"/>
    <w:rsid w:val="45153E5B"/>
    <w:rsid w:val="45F769E0"/>
    <w:rsid w:val="461D7B87"/>
    <w:rsid w:val="469B0FAE"/>
    <w:rsid w:val="469E5387"/>
    <w:rsid w:val="46A41C10"/>
    <w:rsid w:val="47E744AA"/>
    <w:rsid w:val="48FE714F"/>
    <w:rsid w:val="4A0173F6"/>
    <w:rsid w:val="4A9819FF"/>
    <w:rsid w:val="4B412397"/>
    <w:rsid w:val="4B6C4CC7"/>
    <w:rsid w:val="4B831E56"/>
    <w:rsid w:val="4BC7367B"/>
    <w:rsid w:val="4C4B48C6"/>
    <w:rsid w:val="4C526272"/>
    <w:rsid w:val="4CD174E3"/>
    <w:rsid w:val="4DAE5A6A"/>
    <w:rsid w:val="4DF132F5"/>
    <w:rsid w:val="4EA2112B"/>
    <w:rsid w:val="4F2106F2"/>
    <w:rsid w:val="4F7F321A"/>
    <w:rsid w:val="4FE8624D"/>
    <w:rsid w:val="506D71A7"/>
    <w:rsid w:val="5187313A"/>
    <w:rsid w:val="51E74395"/>
    <w:rsid w:val="52474789"/>
    <w:rsid w:val="52557CCA"/>
    <w:rsid w:val="54796F37"/>
    <w:rsid w:val="54CD41F1"/>
    <w:rsid w:val="54F71EE0"/>
    <w:rsid w:val="557A44A1"/>
    <w:rsid w:val="560A18A0"/>
    <w:rsid w:val="56481CBE"/>
    <w:rsid w:val="565D5492"/>
    <w:rsid w:val="56877188"/>
    <w:rsid w:val="569167B4"/>
    <w:rsid w:val="56DE62BE"/>
    <w:rsid w:val="570D735E"/>
    <w:rsid w:val="5718695A"/>
    <w:rsid w:val="5794182D"/>
    <w:rsid w:val="57AA1051"/>
    <w:rsid w:val="57BA45D0"/>
    <w:rsid w:val="583D0117"/>
    <w:rsid w:val="58494E3B"/>
    <w:rsid w:val="58985874"/>
    <w:rsid w:val="5A504131"/>
    <w:rsid w:val="5BC64949"/>
    <w:rsid w:val="5BEC1C38"/>
    <w:rsid w:val="5C074CBB"/>
    <w:rsid w:val="5CAE2661"/>
    <w:rsid w:val="5CB07109"/>
    <w:rsid w:val="5CE32BE9"/>
    <w:rsid w:val="5D35760E"/>
    <w:rsid w:val="5DD230AF"/>
    <w:rsid w:val="5DDD3C76"/>
    <w:rsid w:val="5DE927A0"/>
    <w:rsid w:val="5E1C257C"/>
    <w:rsid w:val="5F1B14E3"/>
    <w:rsid w:val="5F4B2A66"/>
    <w:rsid w:val="5F633E58"/>
    <w:rsid w:val="600E67CC"/>
    <w:rsid w:val="602B7E52"/>
    <w:rsid w:val="60542E01"/>
    <w:rsid w:val="611C5170"/>
    <w:rsid w:val="612D1790"/>
    <w:rsid w:val="617D7BE2"/>
    <w:rsid w:val="61A4063F"/>
    <w:rsid w:val="631303F2"/>
    <w:rsid w:val="631A5538"/>
    <w:rsid w:val="632E54DB"/>
    <w:rsid w:val="63CA4B05"/>
    <w:rsid w:val="63E37381"/>
    <w:rsid w:val="648B6199"/>
    <w:rsid w:val="64DE37A3"/>
    <w:rsid w:val="650E5D55"/>
    <w:rsid w:val="67257066"/>
    <w:rsid w:val="67C60F37"/>
    <w:rsid w:val="6842093F"/>
    <w:rsid w:val="68631F59"/>
    <w:rsid w:val="688055BE"/>
    <w:rsid w:val="69CB23B8"/>
    <w:rsid w:val="6AF03368"/>
    <w:rsid w:val="6B2F1B41"/>
    <w:rsid w:val="6B96396E"/>
    <w:rsid w:val="6BB80461"/>
    <w:rsid w:val="6BD251A8"/>
    <w:rsid w:val="6C0B0C6C"/>
    <w:rsid w:val="6D534BEE"/>
    <w:rsid w:val="6D9872E7"/>
    <w:rsid w:val="6DE8299B"/>
    <w:rsid w:val="6DE93B42"/>
    <w:rsid w:val="6DF304E6"/>
    <w:rsid w:val="6E9A455C"/>
    <w:rsid w:val="6F0A6869"/>
    <w:rsid w:val="6F250013"/>
    <w:rsid w:val="6F5C0549"/>
    <w:rsid w:val="6FE429C3"/>
    <w:rsid w:val="6FF84BF7"/>
    <w:rsid w:val="70052E70"/>
    <w:rsid w:val="70310234"/>
    <w:rsid w:val="70506CEC"/>
    <w:rsid w:val="711D3FA5"/>
    <w:rsid w:val="71E243F3"/>
    <w:rsid w:val="739D3AFE"/>
    <w:rsid w:val="74615B0C"/>
    <w:rsid w:val="7463285B"/>
    <w:rsid w:val="74ED70F5"/>
    <w:rsid w:val="75096F5F"/>
    <w:rsid w:val="75B835AC"/>
    <w:rsid w:val="75BD46DB"/>
    <w:rsid w:val="75E672A0"/>
    <w:rsid w:val="76516E0F"/>
    <w:rsid w:val="76B87B8F"/>
    <w:rsid w:val="76F803B9"/>
    <w:rsid w:val="77376817"/>
    <w:rsid w:val="77ED13B4"/>
    <w:rsid w:val="78101035"/>
    <w:rsid w:val="78387951"/>
    <w:rsid w:val="78C8581A"/>
    <w:rsid w:val="793436C1"/>
    <w:rsid w:val="79CE55F9"/>
    <w:rsid w:val="7A431165"/>
    <w:rsid w:val="7ACA28F5"/>
    <w:rsid w:val="7ADF0CFA"/>
    <w:rsid w:val="7B3A2568"/>
    <w:rsid w:val="7B8908A8"/>
    <w:rsid w:val="7BB604F4"/>
    <w:rsid w:val="7BD56B64"/>
    <w:rsid w:val="7BF00E78"/>
    <w:rsid w:val="7BF26BF1"/>
    <w:rsid w:val="7C6F77C6"/>
    <w:rsid w:val="7C8942DF"/>
    <w:rsid w:val="7CDF5BE8"/>
    <w:rsid w:val="7D0A7186"/>
    <w:rsid w:val="7E8B30DA"/>
    <w:rsid w:val="7E935516"/>
    <w:rsid w:val="7EB17DC7"/>
    <w:rsid w:val="7F130582"/>
    <w:rsid w:val="7F2C45B9"/>
    <w:rsid w:val="7FF54CAF"/>
    <w:rsid w:val="B8F5803F"/>
    <w:rsid w:val="CF7F02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iPriority="99"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5"/>
    <w:qFormat/>
    <w:uiPriority w:val="0"/>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4"/>
    <w:link w:val="46"/>
    <w:qFormat/>
    <w:uiPriority w:val="0"/>
    <w:pPr>
      <w:keepNext/>
      <w:keepLines/>
      <w:numPr>
        <w:ilvl w:val="1"/>
        <w:numId w:val="1"/>
      </w:numPr>
      <w:spacing w:before="260" w:after="260" w:line="288" w:lineRule="auto"/>
      <w:outlineLvl w:val="1"/>
    </w:pPr>
    <w:rPr>
      <w:rFonts w:ascii="Arial" w:hAnsi="Arial" w:eastAsia="黑体" w:cs="Arial"/>
      <w:sz w:val="30"/>
      <w:szCs w:val="30"/>
    </w:rPr>
  </w:style>
  <w:style w:type="paragraph" w:styleId="5">
    <w:name w:val="heading 3"/>
    <w:basedOn w:val="1"/>
    <w:next w:val="1"/>
    <w:link w:val="47"/>
    <w:qFormat/>
    <w:uiPriority w:val="99"/>
    <w:pPr>
      <w:keepNext/>
      <w:keepLines/>
      <w:spacing w:before="260" w:after="260" w:line="415" w:lineRule="auto"/>
      <w:ind w:left="667" w:leftChars="100" w:right="100" w:rightChars="100" w:hanging="567"/>
      <w:outlineLvl w:val="2"/>
    </w:pPr>
    <w:rPr>
      <w:b/>
      <w:bCs/>
      <w:sz w:val="32"/>
      <w:szCs w:val="32"/>
    </w:rPr>
  </w:style>
  <w:style w:type="paragraph" w:styleId="6">
    <w:name w:val="heading 4"/>
    <w:basedOn w:val="1"/>
    <w:next w:val="1"/>
    <w:link w:val="48"/>
    <w:qFormat/>
    <w:uiPriority w:val="0"/>
    <w:pPr>
      <w:keepNext/>
      <w:keepLines/>
      <w:numPr>
        <w:ilvl w:val="3"/>
        <w:numId w:val="1"/>
      </w:numPr>
      <w:tabs>
        <w:tab w:val="left" w:pos="0"/>
      </w:tabs>
      <w:spacing w:before="280" w:after="290" w:line="374" w:lineRule="auto"/>
      <w:outlineLvl w:val="3"/>
    </w:pPr>
    <w:rPr>
      <w:rFonts w:ascii="Arial" w:hAnsi="Arial" w:eastAsia="黑体" w:cs="Arial"/>
      <w:b/>
      <w:bCs/>
      <w:sz w:val="28"/>
      <w:szCs w:val="28"/>
    </w:rPr>
  </w:style>
  <w:style w:type="paragraph" w:styleId="7">
    <w:name w:val="heading 5"/>
    <w:basedOn w:val="1"/>
    <w:next w:val="8"/>
    <w:link w:val="49"/>
    <w:qFormat/>
    <w:uiPriority w:val="99"/>
    <w:pPr>
      <w:keepNext/>
      <w:adjustRightInd w:val="0"/>
      <w:spacing w:line="360" w:lineRule="atLeast"/>
      <w:ind w:left="510" w:hanging="510"/>
      <w:jc w:val="center"/>
      <w:textAlignment w:val="baseline"/>
      <w:outlineLvl w:val="4"/>
    </w:pPr>
    <w:rPr>
      <w:b/>
      <w:bCs/>
      <w:kern w:val="0"/>
      <w:sz w:val="30"/>
      <w:szCs w:val="30"/>
    </w:rPr>
  </w:style>
  <w:style w:type="paragraph" w:styleId="9">
    <w:name w:val="heading 6"/>
    <w:basedOn w:val="10"/>
    <w:next w:val="10"/>
    <w:link w:val="50"/>
    <w:qFormat/>
    <w:uiPriority w:val="99"/>
    <w:pPr>
      <w:keepNext/>
      <w:keepLines/>
      <w:spacing w:before="240" w:after="64" w:line="316" w:lineRule="auto"/>
      <w:ind w:firstLine="0"/>
      <w:outlineLvl w:val="5"/>
    </w:pPr>
    <w:rPr>
      <w:rFonts w:eastAsia="黑体"/>
      <w:b/>
      <w:bCs/>
    </w:rPr>
  </w:style>
  <w:style w:type="paragraph" w:styleId="11">
    <w:name w:val="heading 7"/>
    <w:basedOn w:val="1"/>
    <w:next w:val="1"/>
    <w:link w:val="51"/>
    <w:qFormat/>
    <w:uiPriority w:val="99"/>
    <w:pPr>
      <w:keepNext/>
      <w:keepLines/>
      <w:widowControl/>
      <w:spacing w:before="240" w:after="64" w:line="319" w:lineRule="auto"/>
      <w:ind w:left="-1320"/>
      <w:jc w:val="left"/>
      <w:outlineLvl w:val="6"/>
    </w:pPr>
    <w:rPr>
      <w:rFonts w:ascii="Arial" w:hAnsi="Arial" w:cs="Arial"/>
      <w:b/>
      <w:bCs/>
      <w:color w:val="000000"/>
      <w:kern w:val="0"/>
      <w:sz w:val="28"/>
      <w:szCs w:val="28"/>
    </w:rPr>
  </w:style>
  <w:style w:type="paragraph" w:styleId="12">
    <w:name w:val="heading 8"/>
    <w:basedOn w:val="1"/>
    <w:next w:val="1"/>
    <w:link w:val="52"/>
    <w:qFormat/>
    <w:uiPriority w:val="99"/>
    <w:pPr>
      <w:keepNext/>
      <w:keepLines/>
      <w:widowControl/>
      <w:spacing w:before="240" w:after="64" w:line="319" w:lineRule="auto"/>
      <w:ind w:left="-1320"/>
      <w:jc w:val="left"/>
      <w:outlineLvl w:val="7"/>
    </w:pPr>
    <w:rPr>
      <w:rFonts w:ascii="Arial" w:hAnsi="Arial" w:eastAsia="黑体" w:cs="Arial"/>
      <w:color w:val="000000"/>
      <w:kern w:val="0"/>
      <w:sz w:val="28"/>
      <w:szCs w:val="28"/>
    </w:rPr>
  </w:style>
  <w:style w:type="paragraph" w:styleId="13">
    <w:name w:val="heading 9"/>
    <w:basedOn w:val="1"/>
    <w:next w:val="1"/>
    <w:link w:val="53"/>
    <w:qFormat/>
    <w:uiPriority w:val="99"/>
    <w:pPr>
      <w:keepNext/>
      <w:keepLines/>
      <w:widowControl/>
      <w:spacing w:before="240" w:after="64" w:line="319" w:lineRule="auto"/>
      <w:ind w:left="-1320"/>
      <w:jc w:val="left"/>
      <w:outlineLvl w:val="8"/>
    </w:pPr>
    <w:rPr>
      <w:rFonts w:ascii="Arial" w:hAnsi="Arial" w:eastAsia="黑体" w:cs="Arial"/>
      <w:color w:val="000000"/>
      <w:kern w:val="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cs="宋体"/>
      <w:sz w:val="24"/>
      <w:szCs w:val="24"/>
    </w:rPr>
  </w:style>
  <w:style w:type="paragraph" w:customStyle="1" w:styleId="8">
    <w:name w:val="正文缩进1"/>
    <w:basedOn w:val="1"/>
    <w:link w:val="148"/>
    <w:qFormat/>
    <w:uiPriority w:val="99"/>
    <w:pPr>
      <w:adjustRightInd w:val="0"/>
      <w:spacing w:line="360" w:lineRule="atLeast"/>
      <w:ind w:firstLine="420"/>
      <w:jc w:val="left"/>
      <w:textAlignment w:val="baseline"/>
    </w:pPr>
    <w:rPr>
      <w:kern w:val="0"/>
      <w:sz w:val="24"/>
      <w:szCs w:val="24"/>
    </w:rPr>
  </w:style>
  <w:style w:type="paragraph" w:customStyle="1" w:styleId="10">
    <w:name w:val="Default Text"/>
    <w:basedOn w:val="1"/>
    <w:qFormat/>
    <w:uiPriority w:val="99"/>
    <w:pPr>
      <w:widowControl/>
      <w:spacing w:line="360" w:lineRule="auto"/>
      <w:ind w:firstLine="482"/>
      <w:jc w:val="left"/>
    </w:pPr>
    <w:rPr>
      <w:rFonts w:ascii="Arial" w:hAnsi="Arial" w:cs="Arial"/>
      <w:color w:val="000000"/>
      <w:kern w:val="0"/>
      <w:sz w:val="24"/>
      <w:szCs w:val="24"/>
    </w:rPr>
  </w:style>
  <w:style w:type="paragraph" w:styleId="14">
    <w:name w:val="toc 7"/>
    <w:basedOn w:val="1"/>
    <w:next w:val="1"/>
    <w:semiHidden/>
    <w:qFormat/>
    <w:uiPriority w:val="99"/>
    <w:pPr>
      <w:ind w:left="1200" w:leftChars="1200"/>
    </w:pPr>
  </w:style>
  <w:style w:type="paragraph" w:styleId="15">
    <w:name w:val="caption"/>
    <w:basedOn w:val="1"/>
    <w:next w:val="1"/>
    <w:qFormat/>
    <w:uiPriority w:val="99"/>
    <w:rPr>
      <w:rFonts w:ascii="Cambria" w:hAnsi="Cambria" w:eastAsia="黑体" w:cs="Cambria"/>
      <w:sz w:val="20"/>
      <w:szCs w:val="20"/>
    </w:rPr>
  </w:style>
  <w:style w:type="paragraph" w:styleId="16">
    <w:name w:val="annotation text"/>
    <w:basedOn w:val="1"/>
    <w:link w:val="54"/>
    <w:semiHidden/>
    <w:qFormat/>
    <w:uiPriority w:val="99"/>
    <w:pPr>
      <w:jc w:val="left"/>
    </w:pPr>
  </w:style>
  <w:style w:type="paragraph" w:styleId="17">
    <w:name w:val="Body Text"/>
    <w:basedOn w:val="1"/>
    <w:link w:val="56"/>
    <w:qFormat/>
    <w:uiPriority w:val="99"/>
    <w:rPr>
      <w:sz w:val="32"/>
      <w:szCs w:val="32"/>
    </w:rPr>
  </w:style>
  <w:style w:type="paragraph" w:styleId="18">
    <w:name w:val="Body Text Indent"/>
    <w:basedOn w:val="1"/>
    <w:unhideWhenUsed/>
    <w:qFormat/>
    <w:locked/>
    <w:uiPriority w:val="99"/>
    <w:pPr>
      <w:spacing w:after="120"/>
      <w:ind w:left="420" w:leftChars="200"/>
    </w:pPr>
  </w:style>
  <w:style w:type="paragraph" w:styleId="19">
    <w:name w:val="toc 5"/>
    <w:basedOn w:val="1"/>
    <w:next w:val="1"/>
    <w:semiHidden/>
    <w:qFormat/>
    <w:uiPriority w:val="99"/>
    <w:pPr>
      <w:ind w:left="800" w:leftChars="800"/>
    </w:pPr>
  </w:style>
  <w:style w:type="paragraph" w:styleId="20">
    <w:name w:val="toc 3"/>
    <w:basedOn w:val="1"/>
    <w:next w:val="1"/>
    <w:semiHidden/>
    <w:qFormat/>
    <w:uiPriority w:val="99"/>
    <w:pPr>
      <w:widowControl/>
      <w:spacing w:line="360" w:lineRule="auto"/>
      <w:ind w:left="400" w:leftChars="400"/>
      <w:jc w:val="left"/>
    </w:pPr>
    <w:rPr>
      <w:rFonts w:ascii="Arial" w:hAnsi="Arial" w:cs="Arial"/>
      <w:color w:val="000000"/>
      <w:kern w:val="0"/>
      <w:sz w:val="28"/>
      <w:szCs w:val="28"/>
    </w:rPr>
  </w:style>
  <w:style w:type="paragraph" w:styleId="21">
    <w:name w:val="Plain Text"/>
    <w:basedOn w:val="1"/>
    <w:link w:val="57"/>
    <w:qFormat/>
    <w:uiPriority w:val="99"/>
    <w:rPr>
      <w:rFonts w:ascii="宋体" w:hAnsi="Courier New" w:cs="宋体"/>
    </w:rPr>
  </w:style>
  <w:style w:type="paragraph" w:styleId="22">
    <w:name w:val="toc 8"/>
    <w:basedOn w:val="1"/>
    <w:next w:val="1"/>
    <w:semiHidden/>
    <w:qFormat/>
    <w:uiPriority w:val="99"/>
    <w:pPr>
      <w:ind w:left="1400" w:leftChars="1400"/>
    </w:pPr>
  </w:style>
  <w:style w:type="paragraph" w:styleId="23">
    <w:name w:val="Body Text Indent 2"/>
    <w:basedOn w:val="1"/>
    <w:qFormat/>
    <w:locked/>
    <w:uiPriority w:val="0"/>
    <w:pPr>
      <w:ind w:firstLine="480" w:firstLineChars="200"/>
    </w:pPr>
    <w:rPr>
      <w:rFonts w:ascii="Calibri" w:hAnsi="Calibri"/>
      <w:kern w:val="0"/>
      <w:sz w:val="24"/>
      <w:lang w:val="zh-CN"/>
    </w:rPr>
  </w:style>
  <w:style w:type="paragraph" w:styleId="24">
    <w:name w:val="Balloon Text"/>
    <w:basedOn w:val="1"/>
    <w:link w:val="58"/>
    <w:semiHidden/>
    <w:qFormat/>
    <w:uiPriority w:val="99"/>
    <w:rPr>
      <w:sz w:val="18"/>
      <w:szCs w:val="18"/>
    </w:rPr>
  </w:style>
  <w:style w:type="paragraph" w:styleId="25">
    <w:name w:val="footer"/>
    <w:basedOn w:val="1"/>
    <w:link w:val="59"/>
    <w:qFormat/>
    <w:uiPriority w:val="99"/>
    <w:pPr>
      <w:tabs>
        <w:tab w:val="center" w:pos="4153"/>
        <w:tab w:val="right" w:pos="8306"/>
      </w:tabs>
      <w:snapToGrid w:val="0"/>
      <w:jc w:val="left"/>
    </w:pPr>
    <w:rPr>
      <w:sz w:val="18"/>
      <w:szCs w:val="18"/>
    </w:rPr>
  </w:style>
  <w:style w:type="paragraph" w:styleId="26">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99"/>
    <w:pPr>
      <w:jc w:val="left"/>
    </w:pPr>
  </w:style>
  <w:style w:type="paragraph" w:styleId="28">
    <w:name w:val="toc 4"/>
    <w:basedOn w:val="1"/>
    <w:next w:val="1"/>
    <w:semiHidden/>
    <w:qFormat/>
    <w:uiPriority w:val="99"/>
    <w:pPr>
      <w:ind w:left="600" w:leftChars="600"/>
    </w:pPr>
  </w:style>
  <w:style w:type="paragraph" w:styleId="29">
    <w:name w:val="toc 6"/>
    <w:basedOn w:val="1"/>
    <w:next w:val="1"/>
    <w:semiHidden/>
    <w:qFormat/>
    <w:uiPriority w:val="99"/>
    <w:pPr>
      <w:ind w:left="1000" w:leftChars="1000"/>
    </w:pPr>
  </w:style>
  <w:style w:type="paragraph" w:styleId="30">
    <w:name w:val="toc 2"/>
    <w:basedOn w:val="1"/>
    <w:next w:val="1"/>
    <w:semiHidden/>
    <w:qFormat/>
    <w:uiPriority w:val="99"/>
    <w:pPr>
      <w:tabs>
        <w:tab w:val="right" w:leader="dot" w:pos="9628"/>
      </w:tabs>
      <w:ind w:left="560"/>
    </w:pPr>
    <w:rPr>
      <w:rFonts w:ascii="仿宋_GB2312" w:eastAsia="仿宋_GB2312" w:cs="仿宋_GB2312"/>
    </w:rPr>
  </w:style>
  <w:style w:type="paragraph" w:styleId="31">
    <w:name w:val="toc 9"/>
    <w:basedOn w:val="1"/>
    <w:next w:val="1"/>
    <w:semiHidden/>
    <w:qFormat/>
    <w:uiPriority w:val="99"/>
    <w:pPr>
      <w:ind w:left="1600" w:leftChars="1600"/>
    </w:pPr>
  </w:style>
  <w:style w:type="paragraph" w:styleId="32">
    <w:name w:val="Normal (Web)"/>
    <w:basedOn w:val="1"/>
    <w:qFormat/>
    <w:uiPriority w:val="99"/>
    <w:pPr>
      <w:spacing w:before="100" w:beforeAutospacing="1" w:after="100" w:afterAutospacing="1"/>
      <w:jc w:val="left"/>
    </w:pPr>
    <w:rPr>
      <w:rFonts w:ascii="Calibri" w:hAnsi="Calibri" w:cs="Calibri"/>
      <w:kern w:val="0"/>
      <w:sz w:val="24"/>
      <w:szCs w:val="24"/>
    </w:rPr>
  </w:style>
  <w:style w:type="paragraph" w:styleId="33">
    <w:name w:val="Title"/>
    <w:basedOn w:val="1"/>
    <w:next w:val="1"/>
    <w:link w:val="61"/>
    <w:qFormat/>
    <w:uiPriority w:val="99"/>
    <w:pPr>
      <w:spacing w:before="240" w:after="60"/>
      <w:jc w:val="center"/>
      <w:outlineLvl w:val="0"/>
    </w:pPr>
    <w:rPr>
      <w:rFonts w:ascii="Cambria" w:hAnsi="Cambria" w:cs="Cambria"/>
      <w:b/>
      <w:bCs/>
      <w:sz w:val="32"/>
      <w:szCs w:val="32"/>
    </w:rPr>
  </w:style>
  <w:style w:type="paragraph" w:styleId="34">
    <w:name w:val="annotation subject"/>
    <w:basedOn w:val="16"/>
    <w:next w:val="16"/>
    <w:link w:val="55"/>
    <w:semiHidden/>
    <w:qFormat/>
    <w:uiPriority w:val="99"/>
    <w:rPr>
      <w:b/>
      <w:bCs/>
    </w:rPr>
  </w:style>
  <w:style w:type="paragraph" w:styleId="35">
    <w:name w:val="Body Text First Indent"/>
    <w:basedOn w:val="17"/>
    <w:unhideWhenUsed/>
    <w:qFormat/>
    <w:locked/>
    <w:uiPriority w:val="99"/>
    <w:pPr>
      <w:ind w:firstLine="420" w:firstLineChars="100"/>
    </w:pPr>
  </w:style>
  <w:style w:type="paragraph" w:styleId="36">
    <w:name w:val="Body Text First Indent 2"/>
    <w:basedOn w:val="18"/>
    <w:unhideWhenUsed/>
    <w:qFormat/>
    <w:locked/>
    <w:uiPriority w:val="99"/>
    <w:pPr>
      <w:ind w:firstLine="420" w:firstLineChars="200"/>
    </w:p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qFormat/>
    <w:uiPriority w:val="99"/>
    <w:rPr>
      <w:rFonts w:ascii="Arial" w:hAnsi="Arial" w:eastAsia="宋体" w:cs="Arial"/>
      <w:snapToGrid w:val="0"/>
      <w:color w:val="800080"/>
      <w:sz w:val="21"/>
      <w:szCs w:val="21"/>
      <w:u w:val="single"/>
      <w:lang w:val="en-US" w:eastAsia="zh-CN"/>
    </w:rPr>
  </w:style>
  <w:style w:type="character" w:styleId="42">
    <w:name w:val="Emphasis"/>
    <w:qFormat/>
    <w:uiPriority w:val="99"/>
    <w:rPr>
      <w:rFonts w:ascii="Arial" w:hAnsi="Arial" w:eastAsia="宋体" w:cs="Arial"/>
      <w:i/>
      <w:iCs/>
      <w:snapToGrid w:val="0"/>
      <w:sz w:val="21"/>
      <w:szCs w:val="21"/>
      <w:lang w:val="en-US" w:eastAsia="zh-CN"/>
    </w:rPr>
  </w:style>
  <w:style w:type="character" w:styleId="43">
    <w:name w:val="Hyperlink"/>
    <w:qFormat/>
    <w:uiPriority w:val="99"/>
    <w:rPr>
      <w:color w:val="0000FF"/>
      <w:u w:val="single"/>
    </w:rPr>
  </w:style>
  <w:style w:type="character" w:styleId="44">
    <w:name w:val="annotation reference"/>
    <w:semiHidden/>
    <w:qFormat/>
    <w:uiPriority w:val="99"/>
    <w:rPr>
      <w:sz w:val="21"/>
      <w:szCs w:val="21"/>
    </w:rPr>
  </w:style>
  <w:style w:type="character" w:customStyle="1" w:styleId="45">
    <w:name w:val="标题 1 Char"/>
    <w:link w:val="2"/>
    <w:qFormat/>
    <w:locked/>
    <w:uiPriority w:val="99"/>
    <w:rPr>
      <w:b/>
      <w:bCs/>
      <w:kern w:val="44"/>
      <w:sz w:val="44"/>
      <w:szCs w:val="44"/>
    </w:rPr>
  </w:style>
  <w:style w:type="character" w:customStyle="1" w:styleId="46">
    <w:name w:val="标题 2 Char"/>
    <w:link w:val="3"/>
    <w:qFormat/>
    <w:locked/>
    <w:uiPriority w:val="99"/>
    <w:rPr>
      <w:rFonts w:ascii="Arial" w:hAnsi="Arial" w:eastAsia="黑体" w:cs="Arial"/>
      <w:kern w:val="2"/>
      <w:sz w:val="30"/>
      <w:szCs w:val="30"/>
    </w:rPr>
  </w:style>
  <w:style w:type="character" w:customStyle="1" w:styleId="47">
    <w:name w:val="标题 3 Char"/>
    <w:link w:val="5"/>
    <w:qFormat/>
    <w:locked/>
    <w:uiPriority w:val="99"/>
    <w:rPr>
      <w:b/>
      <w:bCs/>
      <w:kern w:val="2"/>
      <w:sz w:val="32"/>
      <w:szCs w:val="32"/>
    </w:rPr>
  </w:style>
  <w:style w:type="character" w:customStyle="1" w:styleId="48">
    <w:name w:val="标题 4 Char"/>
    <w:link w:val="6"/>
    <w:qFormat/>
    <w:locked/>
    <w:uiPriority w:val="99"/>
    <w:rPr>
      <w:rFonts w:ascii="Arial" w:hAnsi="Arial" w:eastAsia="黑体" w:cs="Arial"/>
      <w:b/>
      <w:bCs/>
      <w:kern w:val="2"/>
      <w:sz w:val="28"/>
      <w:szCs w:val="28"/>
    </w:rPr>
  </w:style>
  <w:style w:type="character" w:customStyle="1" w:styleId="49">
    <w:name w:val="标题 5 Char"/>
    <w:link w:val="7"/>
    <w:qFormat/>
    <w:locked/>
    <w:uiPriority w:val="99"/>
    <w:rPr>
      <w:b/>
      <w:bCs/>
      <w:sz w:val="30"/>
      <w:szCs w:val="30"/>
    </w:rPr>
  </w:style>
  <w:style w:type="character" w:customStyle="1" w:styleId="50">
    <w:name w:val="标题 6 Char"/>
    <w:link w:val="9"/>
    <w:qFormat/>
    <w:locked/>
    <w:uiPriority w:val="99"/>
    <w:rPr>
      <w:rFonts w:ascii="Arial" w:hAnsi="Arial" w:eastAsia="黑体" w:cs="Arial"/>
      <w:b/>
      <w:bCs/>
      <w:color w:val="000000"/>
      <w:sz w:val="24"/>
      <w:szCs w:val="24"/>
    </w:rPr>
  </w:style>
  <w:style w:type="character" w:customStyle="1" w:styleId="51">
    <w:name w:val="标题 7 Char"/>
    <w:link w:val="11"/>
    <w:qFormat/>
    <w:locked/>
    <w:uiPriority w:val="99"/>
    <w:rPr>
      <w:rFonts w:ascii="Arial" w:hAnsi="Arial" w:cs="Arial"/>
      <w:b/>
      <w:bCs/>
      <w:color w:val="000000"/>
      <w:sz w:val="28"/>
      <w:szCs w:val="28"/>
    </w:rPr>
  </w:style>
  <w:style w:type="character" w:customStyle="1" w:styleId="52">
    <w:name w:val="标题 8 Char"/>
    <w:link w:val="12"/>
    <w:qFormat/>
    <w:locked/>
    <w:uiPriority w:val="99"/>
    <w:rPr>
      <w:rFonts w:ascii="Arial" w:hAnsi="Arial" w:eastAsia="黑体" w:cs="Arial"/>
      <w:color w:val="000000"/>
      <w:sz w:val="28"/>
      <w:szCs w:val="28"/>
    </w:rPr>
  </w:style>
  <w:style w:type="character" w:customStyle="1" w:styleId="53">
    <w:name w:val="标题 9 Char"/>
    <w:link w:val="13"/>
    <w:qFormat/>
    <w:locked/>
    <w:uiPriority w:val="99"/>
    <w:rPr>
      <w:rFonts w:ascii="Arial" w:hAnsi="Arial" w:eastAsia="黑体" w:cs="Arial"/>
      <w:color w:val="000000"/>
      <w:sz w:val="21"/>
      <w:szCs w:val="21"/>
    </w:rPr>
  </w:style>
  <w:style w:type="character" w:customStyle="1" w:styleId="54">
    <w:name w:val="批注文字 Char1"/>
    <w:link w:val="16"/>
    <w:qFormat/>
    <w:locked/>
    <w:uiPriority w:val="99"/>
    <w:rPr>
      <w:kern w:val="2"/>
      <w:sz w:val="21"/>
      <w:szCs w:val="21"/>
    </w:rPr>
  </w:style>
  <w:style w:type="character" w:customStyle="1" w:styleId="55">
    <w:name w:val="批注主题 Char2"/>
    <w:link w:val="34"/>
    <w:semiHidden/>
    <w:qFormat/>
    <w:locked/>
    <w:uiPriority w:val="99"/>
    <w:rPr>
      <w:b/>
      <w:bCs/>
      <w:kern w:val="2"/>
      <w:sz w:val="21"/>
      <w:szCs w:val="21"/>
    </w:rPr>
  </w:style>
  <w:style w:type="character" w:customStyle="1" w:styleId="56">
    <w:name w:val="正文文本 Char"/>
    <w:link w:val="17"/>
    <w:qFormat/>
    <w:locked/>
    <w:uiPriority w:val="99"/>
    <w:rPr>
      <w:kern w:val="2"/>
      <w:sz w:val="32"/>
      <w:szCs w:val="32"/>
    </w:rPr>
  </w:style>
  <w:style w:type="character" w:customStyle="1" w:styleId="57">
    <w:name w:val="纯文本 Char1"/>
    <w:link w:val="21"/>
    <w:qFormat/>
    <w:locked/>
    <w:uiPriority w:val="99"/>
    <w:rPr>
      <w:rFonts w:ascii="宋体" w:hAnsi="Courier New" w:cs="宋体"/>
      <w:kern w:val="2"/>
      <w:sz w:val="21"/>
      <w:szCs w:val="21"/>
    </w:rPr>
  </w:style>
  <w:style w:type="character" w:customStyle="1" w:styleId="58">
    <w:name w:val="批注框文本 Char"/>
    <w:link w:val="24"/>
    <w:qFormat/>
    <w:locked/>
    <w:uiPriority w:val="99"/>
    <w:rPr>
      <w:kern w:val="2"/>
      <w:sz w:val="18"/>
      <w:szCs w:val="18"/>
    </w:rPr>
  </w:style>
  <w:style w:type="character" w:customStyle="1" w:styleId="59">
    <w:name w:val="页脚 Char"/>
    <w:link w:val="25"/>
    <w:qFormat/>
    <w:locked/>
    <w:uiPriority w:val="99"/>
    <w:rPr>
      <w:kern w:val="2"/>
      <w:sz w:val="18"/>
      <w:szCs w:val="18"/>
    </w:rPr>
  </w:style>
  <w:style w:type="character" w:customStyle="1" w:styleId="60">
    <w:name w:val="页眉 Char"/>
    <w:link w:val="26"/>
    <w:qFormat/>
    <w:locked/>
    <w:uiPriority w:val="99"/>
    <w:rPr>
      <w:kern w:val="2"/>
      <w:sz w:val="18"/>
      <w:szCs w:val="18"/>
    </w:rPr>
  </w:style>
  <w:style w:type="character" w:customStyle="1" w:styleId="61">
    <w:name w:val="标题 Char"/>
    <w:link w:val="33"/>
    <w:qFormat/>
    <w:locked/>
    <w:uiPriority w:val="99"/>
    <w:rPr>
      <w:rFonts w:ascii="Cambria" w:hAnsi="Cambria" w:cs="Cambria"/>
      <w:b/>
      <w:bCs/>
      <w:kern w:val="2"/>
      <w:sz w:val="32"/>
      <w:szCs w:val="32"/>
    </w:rPr>
  </w:style>
  <w:style w:type="paragraph" w:customStyle="1" w:styleId="62">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63">
    <w:name w:val="正文文本缩进 21"/>
    <w:basedOn w:val="1"/>
    <w:qFormat/>
    <w:uiPriority w:val="99"/>
    <w:pPr>
      <w:snapToGrid w:val="0"/>
      <w:spacing w:line="360" w:lineRule="auto"/>
      <w:ind w:left="349" w:leftChars="343" w:hanging="6" w:hangingChars="6"/>
    </w:pPr>
    <w:rPr>
      <w:sz w:val="24"/>
      <w:szCs w:val="24"/>
    </w:rPr>
  </w:style>
  <w:style w:type="paragraph" w:customStyle="1" w:styleId="64">
    <w:name w:val="文档结构图1"/>
    <w:basedOn w:val="10"/>
    <w:link w:val="133"/>
    <w:qFormat/>
    <w:uiPriority w:val="99"/>
    <w:pPr>
      <w:shd w:val="clear" w:color="auto" w:fill="00FFFF"/>
      <w:spacing w:line="240" w:lineRule="auto"/>
    </w:pPr>
    <w:rPr>
      <w:rFonts w:cs="Times New Roman"/>
      <w:sz w:val="18"/>
      <w:szCs w:val="18"/>
      <w:shd w:val="clear" w:color="auto" w:fill="00FFFF"/>
    </w:rPr>
  </w:style>
  <w:style w:type="paragraph" w:customStyle="1" w:styleId="65">
    <w:name w:val="样式 标题 2 + 段前: 1 行 段后: 1 行"/>
    <w:basedOn w:val="3"/>
    <w:qFormat/>
    <w:uiPriority w:val="99"/>
    <w:pPr>
      <w:numPr>
        <w:numId w:val="0"/>
      </w:numPr>
      <w:tabs>
        <w:tab w:val="left" w:pos="315"/>
        <w:tab w:val="left" w:pos="576"/>
        <w:tab w:val="clear" w:pos="0"/>
      </w:tabs>
      <w:spacing w:beforeLines="100" w:afterLines="100" w:line="240" w:lineRule="auto"/>
      <w:ind w:left="576" w:hanging="576"/>
    </w:pPr>
    <w:rPr>
      <w:b/>
      <w:bCs/>
      <w:color w:val="000000"/>
      <w:spacing w:val="10"/>
    </w:rPr>
  </w:style>
  <w:style w:type="paragraph" w:customStyle="1" w:styleId="66">
    <w:name w:val="LabOS Normal"/>
    <w:basedOn w:val="1"/>
    <w:qFormat/>
    <w:uiPriority w:val="99"/>
    <w:pPr>
      <w:widowControl/>
      <w:spacing w:line="360" w:lineRule="auto"/>
      <w:ind w:firstLine="446"/>
      <w:jc w:val="left"/>
    </w:pPr>
    <w:rPr>
      <w:kern w:val="0"/>
      <w:sz w:val="22"/>
      <w:szCs w:val="22"/>
    </w:rPr>
  </w:style>
  <w:style w:type="paragraph" w:customStyle="1" w:styleId="67">
    <w:name w:val="普通(网站)1"/>
    <w:basedOn w:val="1"/>
    <w:qFormat/>
    <w:uiPriority w:val="99"/>
    <w:pPr>
      <w:widowControl/>
      <w:spacing w:before="100" w:beforeAutospacing="1" w:after="100" w:afterAutospacing="1"/>
      <w:jc w:val="left"/>
    </w:pPr>
    <w:rPr>
      <w:kern w:val="0"/>
      <w:sz w:val="18"/>
      <w:szCs w:val="18"/>
    </w:rPr>
  </w:style>
  <w:style w:type="paragraph" w:customStyle="1" w:styleId="68">
    <w:name w:val="标准小四"/>
    <w:basedOn w:val="1"/>
    <w:link w:val="143"/>
    <w:qFormat/>
    <w:uiPriority w:val="99"/>
    <w:pPr>
      <w:spacing w:line="360" w:lineRule="auto"/>
      <w:ind w:firstLine="480" w:firstLineChars="200"/>
    </w:pPr>
    <w:rPr>
      <w:rFonts w:ascii="Arial" w:hAnsi="Arial"/>
      <w:kern w:val="0"/>
    </w:rPr>
  </w:style>
  <w:style w:type="paragraph" w:customStyle="1" w:styleId="69">
    <w:name w:val="Char Char2"/>
    <w:basedOn w:val="64"/>
    <w:qFormat/>
    <w:uiPriority w:val="99"/>
    <w:pPr>
      <w:widowControl w:val="0"/>
      <w:shd w:val="clear" w:color="auto" w:fill="000080"/>
      <w:ind w:firstLine="0"/>
      <w:jc w:val="both"/>
    </w:pPr>
    <w:rPr>
      <w:rFonts w:ascii="Tahoma" w:hAnsi="Tahoma" w:cs="Tahoma"/>
      <w:color w:val="auto"/>
      <w:kern w:val="2"/>
      <w:sz w:val="24"/>
      <w:szCs w:val="24"/>
    </w:rPr>
  </w:style>
  <w:style w:type="paragraph" w:customStyle="1" w:styleId="70">
    <w:name w:val="样式1"/>
    <w:basedOn w:val="7"/>
    <w:qFormat/>
    <w:uiPriority w:val="0"/>
    <w:pPr>
      <w:keepLines/>
      <w:widowControl/>
      <w:numPr>
        <w:ilvl w:val="4"/>
        <w:numId w:val="1"/>
      </w:numPr>
      <w:tabs>
        <w:tab w:val="left" w:pos="0"/>
      </w:tabs>
      <w:adjustRightInd/>
      <w:spacing w:before="280" w:after="290" w:line="376" w:lineRule="auto"/>
      <w:ind w:left="0" w:leftChars="-128" w:hanging="128" w:hangingChars="128"/>
      <w:jc w:val="left"/>
      <w:textAlignment w:val="auto"/>
    </w:pPr>
    <w:rPr>
      <w:rFonts w:ascii="宋体" w:hAnsi="宋体" w:eastAsia="黑体" w:cs="宋体"/>
      <w:b w:val="0"/>
      <w:bCs w:val="0"/>
      <w:color w:val="000000"/>
      <w:kern w:val="2"/>
      <w:sz w:val="32"/>
      <w:szCs w:val="32"/>
    </w:rPr>
  </w:style>
  <w:style w:type="paragraph" w:customStyle="1" w:styleId="71">
    <w:name w:val="tytytyty"/>
    <w:basedOn w:val="1"/>
    <w:link w:val="127"/>
    <w:qFormat/>
    <w:uiPriority w:val="99"/>
    <w:pPr>
      <w:widowControl/>
      <w:suppressAutoHyphens/>
      <w:spacing w:after="200" w:line="360" w:lineRule="auto"/>
      <w:ind w:left="359" w:leftChars="171" w:firstLine="480" w:firstLineChars="200"/>
      <w:jc w:val="left"/>
    </w:pPr>
    <w:rPr>
      <w:kern w:val="1"/>
      <w:sz w:val="24"/>
      <w:szCs w:val="24"/>
      <w:lang w:eastAsia="ar-SA"/>
    </w:rPr>
  </w:style>
  <w:style w:type="paragraph" w:customStyle="1" w:styleId="72">
    <w:name w:val="文本块1"/>
    <w:basedOn w:val="1"/>
    <w:qFormat/>
    <w:uiPriority w:val="99"/>
    <w:pPr>
      <w:widowControl/>
      <w:autoSpaceDE w:val="0"/>
      <w:autoSpaceDN w:val="0"/>
      <w:adjustRightInd w:val="0"/>
      <w:spacing w:line="315" w:lineRule="atLeast"/>
      <w:ind w:left="-540" w:right="893"/>
      <w:jc w:val="left"/>
      <w:textAlignment w:val="bottom"/>
    </w:pPr>
    <w:rPr>
      <w:rFonts w:ascii="宋体" w:cs="宋体"/>
      <w:kern w:val="0"/>
      <w:sz w:val="28"/>
      <w:szCs w:val="28"/>
    </w:rPr>
  </w:style>
  <w:style w:type="paragraph" w:customStyle="1" w:styleId="73">
    <w:name w:val="标题5"/>
    <w:basedOn w:val="1"/>
    <w:link w:val="132"/>
    <w:qFormat/>
    <w:uiPriority w:val="99"/>
    <w:pPr>
      <w:numPr>
        <w:ilvl w:val="0"/>
        <w:numId w:val="2"/>
      </w:numPr>
      <w:spacing w:before="100" w:beforeAutospacing="1" w:after="100" w:afterAutospacing="1"/>
      <w:outlineLvl w:val="4"/>
    </w:pPr>
    <w:rPr>
      <w:sz w:val="24"/>
      <w:szCs w:val="24"/>
    </w:rPr>
  </w:style>
  <w:style w:type="paragraph" w:customStyle="1" w:styleId="74">
    <w:name w:val="章标题"/>
    <w:next w:val="1"/>
    <w:qFormat/>
    <w:uiPriority w:val="99"/>
    <w:pPr>
      <w:spacing w:beforeLines="50" w:afterLines="50" w:line="460" w:lineRule="exact"/>
      <w:jc w:val="both"/>
      <w:outlineLvl w:val="0"/>
    </w:pPr>
    <w:rPr>
      <w:rFonts w:ascii="黑体" w:hAnsi="Times New Roman" w:eastAsia="黑体" w:cs="黑体"/>
      <w:b/>
      <w:bCs/>
      <w:sz w:val="28"/>
      <w:szCs w:val="28"/>
      <w:lang w:val="en-US" w:eastAsia="zh-CN" w:bidi="ar-SA"/>
    </w:rPr>
  </w:style>
  <w:style w:type="paragraph" w:customStyle="1" w:styleId="75">
    <w:name w:val="表编号"/>
    <w:basedOn w:val="1"/>
    <w:qFormat/>
    <w:uiPriority w:val="99"/>
    <w:pPr>
      <w:spacing w:line="360" w:lineRule="auto"/>
      <w:ind w:firstLine="289"/>
      <w:jc w:val="center"/>
    </w:pPr>
    <w:rPr>
      <w:sz w:val="24"/>
      <w:szCs w:val="24"/>
    </w:rPr>
  </w:style>
  <w:style w:type="paragraph" w:customStyle="1" w:styleId="76">
    <w:name w:val="样式 首行缩进:  2 字符"/>
    <w:basedOn w:val="1"/>
    <w:link w:val="150"/>
    <w:qFormat/>
    <w:uiPriority w:val="99"/>
    <w:pPr>
      <w:widowControl/>
      <w:spacing w:line="360" w:lineRule="auto"/>
      <w:ind w:firstLine="200" w:firstLineChars="200"/>
    </w:pPr>
    <w:rPr>
      <w:rFonts w:ascii="Arial" w:hAnsi="Arial"/>
      <w:kern w:val="0"/>
      <w:sz w:val="24"/>
      <w:szCs w:val="24"/>
    </w:rPr>
  </w:style>
  <w:style w:type="paragraph" w:customStyle="1" w:styleId="77">
    <w:name w:val="注释标题1"/>
    <w:basedOn w:val="1"/>
    <w:next w:val="1"/>
    <w:link w:val="135"/>
    <w:qFormat/>
    <w:uiPriority w:val="99"/>
    <w:pPr>
      <w:jc w:val="center"/>
    </w:pPr>
    <w:rPr>
      <w:sz w:val="24"/>
      <w:szCs w:val="24"/>
    </w:rPr>
  </w:style>
  <w:style w:type="paragraph" w:customStyle="1" w:styleId="78">
    <w:name w:val="索引 11"/>
    <w:basedOn w:val="1"/>
    <w:next w:val="1"/>
    <w:qFormat/>
    <w:uiPriority w:val="99"/>
    <w:pPr>
      <w:jc w:val="center"/>
    </w:pPr>
    <w:rPr>
      <w:b/>
      <w:bCs/>
      <w:sz w:val="24"/>
      <w:szCs w:val="24"/>
    </w:rPr>
  </w:style>
  <w:style w:type="paragraph" w:customStyle="1" w:styleId="79">
    <w:name w:val="正文文本缩进 31"/>
    <w:basedOn w:val="1"/>
    <w:qFormat/>
    <w:uiPriority w:val="99"/>
    <w:pPr>
      <w:snapToGrid w:val="0"/>
      <w:spacing w:line="360" w:lineRule="auto"/>
      <w:ind w:right="269" w:rightChars="269" w:firstLine="300" w:firstLineChars="300"/>
    </w:pPr>
    <w:rPr>
      <w:sz w:val="24"/>
      <w:szCs w:val="24"/>
    </w:rPr>
  </w:style>
  <w:style w:type="paragraph" w:customStyle="1" w:styleId="80">
    <w:name w:val="正文文本缩进1"/>
    <w:basedOn w:val="1"/>
    <w:qFormat/>
    <w:uiPriority w:val="99"/>
    <w:pPr>
      <w:spacing w:line="360" w:lineRule="auto"/>
      <w:ind w:firstLine="425"/>
    </w:pPr>
    <w:rPr>
      <w:sz w:val="28"/>
      <w:szCs w:val="28"/>
    </w:rPr>
  </w:style>
  <w:style w:type="paragraph" w:customStyle="1" w:styleId="81">
    <w:name w:val="样式"/>
    <w:basedOn w:val="1"/>
    <w:next w:val="82"/>
    <w:qFormat/>
    <w:uiPriority w:val="99"/>
    <w:rPr>
      <w:rFonts w:ascii="宋体" w:cs="宋体"/>
    </w:rPr>
  </w:style>
  <w:style w:type="paragraph" w:customStyle="1" w:styleId="82">
    <w:name w:val="纯文本1"/>
    <w:basedOn w:val="1"/>
    <w:link w:val="142"/>
    <w:qFormat/>
    <w:uiPriority w:val="99"/>
    <w:pPr>
      <w:adjustRightInd w:val="0"/>
      <w:textAlignment w:val="baseline"/>
    </w:pPr>
    <w:rPr>
      <w:rFonts w:ascii="宋体"/>
    </w:rPr>
  </w:style>
  <w:style w:type="paragraph" w:customStyle="1" w:styleId="83">
    <w:name w:val="首行缩进:  2 字符"/>
    <w:basedOn w:val="1"/>
    <w:link w:val="128"/>
    <w:qFormat/>
    <w:uiPriority w:val="99"/>
    <w:pPr>
      <w:widowControl/>
      <w:spacing w:line="360" w:lineRule="auto"/>
      <w:ind w:firstLine="200" w:firstLineChars="200"/>
    </w:pPr>
    <w:rPr>
      <w:rFonts w:ascii="Arial" w:hAnsi="Arial"/>
      <w:kern w:val="0"/>
      <w:sz w:val="24"/>
      <w:szCs w:val="24"/>
    </w:rPr>
  </w:style>
  <w:style w:type="paragraph" w:customStyle="1" w:styleId="84">
    <w:name w:val="TableHead"/>
    <w:basedOn w:val="1"/>
    <w:qFormat/>
    <w:uiPriority w:val="99"/>
    <w:pPr>
      <w:keepLines/>
      <w:spacing w:beforeLines="20" w:after="120"/>
      <w:jc w:val="center"/>
    </w:pPr>
    <w:rPr>
      <w:rFonts w:ascii="仿宋_GB2312" w:eastAsia="仿宋_GB2312" w:cs="仿宋_GB2312"/>
      <w:b/>
      <w:bCs/>
      <w:color w:val="000000"/>
      <w:kern w:val="0"/>
    </w:rPr>
  </w:style>
  <w:style w:type="paragraph" w:customStyle="1" w:styleId="85">
    <w:name w:val="正文文本 21"/>
    <w:basedOn w:val="1"/>
    <w:qFormat/>
    <w:uiPriority w:val="99"/>
    <w:rPr>
      <w:color w:val="FF0000"/>
      <w:sz w:val="28"/>
      <w:szCs w:val="28"/>
    </w:rPr>
  </w:style>
  <w:style w:type="paragraph" w:customStyle="1" w:styleId="86">
    <w:name w:val="infoblue"/>
    <w:basedOn w:val="1"/>
    <w:qFormat/>
    <w:uiPriority w:val="99"/>
    <w:pPr>
      <w:widowControl/>
      <w:spacing w:before="100" w:beforeAutospacing="1" w:after="100" w:afterAutospacing="1" w:line="240" w:lineRule="atLeast"/>
      <w:ind w:firstLine="200" w:firstLineChars="200"/>
      <w:jc w:val="left"/>
    </w:pPr>
    <w:rPr>
      <w:i/>
      <w:iCs/>
      <w:color w:val="0000FF"/>
      <w:kern w:val="0"/>
    </w:rPr>
  </w:style>
  <w:style w:type="paragraph" w:customStyle="1" w:styleId="87">
    <w:name w:val="Char Char"/>
    <w:basedOn w:val="1"/>
    <w:qFormat/>
    <w:uiPriority w:val="99"/>
    <w:rPr>
      <w:rFonts w:ascii="Tahoma" w:hAnsi="Tahoma" w:cs="Tahoma"/>
      <w:sz w:val="24"/>
      <w:szCs w:val="24"/>
    </w:rPr>
  </w:style>
  <w:style w:type="paragraph" w:customStyle="1" w:styleId="88">
    <w:name w:val="样式 Default Text + 加粗 右"/>
    <w:basedOn w:val="10"/>
    <w:qFormat/>
    <w:uiPriority w:val="99"/>
    <w:pPr>
      <w:ind w:right="720" w:firstLine="3600"/>
    </w:pPr>
    <w:rPr>
      <w:rFonts w:eastAsia="黑体"/>
      <w:sz w:val="36"/>
      <w:szCs w:val="36"/>
    </w:rPr>
  </w:style>
  <w:style w:type="paragraph" w:customStyle="1" w:styleId="89">
    <w:name w:val="Char"/>
    <w:next w:val="1"/>
    <w:qFormat/>
    <w:uiPriority w:val="99"/>
    <w:pPr>
      <w:keepNext/>
      <w:keepLines/>
      <w:spacing w:line="360" w:lineRule="auto"/>
      <w:ind w:firstLine="200" w:firstLineChars="200"/>
      <w:outlineLvl w:val="7"/>
    </w:pPr>
    <w:rPr>
      <w:rFonts w:ascii="Arial" w:hAnsi="Arial" w:eastAsia="宋体" w:cs="Arial"/>
      <w:sz w:val="21"/>
      <w:szCs w:val="21"/>
      <w:lang w:val="en-US" w:eastAsia="zh-CN" w:bidi="ar-SA"/>
    </w:rPr>
  </w:style>
  <w:style w:type="paragraph" w:customStyle="1" w:styleId="90">
    <w:name w:val="正文1"/>
    <w:basedOn w:val="1"/>
    <w:qFormat/>
    <w:uiPriority w:val="99"/>
    <w:pPr>
      <w:spacing w:after="120" w:line="360" w:lineRule="auto"/>
      <w:ind w:firstLine="425"/>
    </w:pPr>
    <w:rPr>
      <w:rFonts w:ascii="Arial" w:hAnsi="Arial" w:cs="Arial"/>
      <w:spacing w:val="8"/>
      <w:sz w:val="24"/>
      <w:szCs w:val="24"/>
    </w:rPr>
  </w:style>
  <w:style w:type="paragraph" w:customStyle="1" w:styleId="91">
    <w:name w:val="列表 21"/>
    <w:basedOn w:val="1"/>
    <w:qFormat/>
    <w:uiPriority w:val="99"/>
    <w:pPr>
      <w:ind w:left="100" w:leftChars="200" w:hanging="200" w:hangingChars="200"/>
    </w:pPr>
    <w:rPr>
      <w:sz w:val="28"/>
      <w:szCs w:val="28"/>
    </w:rPr>
  </w:style>
  <w:style w:type="paragraph" w:customStyle="1" w:styleId="92">
    <w:name w:val="Default Text + 小五号 蓝色"/>
    <w:basedOn w:val="10"/>
    <w:qFormat/>
    <w:uiPriority w:val="99"/>
    <w:pPr>
      <w:ind w:firstLine="200" w:firstLineChars="200"/>
    </w:pPr>
    <w:rPr>
      <w:rFonts w:ascii="仿宋_GB2312" w:eastAsia="仿宋_GB2312" w:cs="仿宋_GB2312"/>
      <w:color w:val="auto"/>
      <w:sz w:val="21"/>
      <w:szCs w:val="21"/>
    </w:rPr>
  </w:style>
  <w:style w:type="paragraph" w:customStyle="1" w:styleId="93">
    <w:name w:val="列出段落1"/>
    <w:basedOn w:val="1"/>
    <w:qFormat/>
    <w:uiPriority w:val="99"/>
    <w:pPr>
      <w:ind w:firstLine="420" w:firstLineChars="200"/>
    </w:pPr>
    <w:rPr>
      <w:rFonts w:ascii="Calibri" w:hAnsi="Calibri" w:cs="Calibri"/>
    </w:rPr>
  </w:style>
  <w:style w:type="paragraph" w:customStyle="1" w:styleId="94">
    <w:name w:val="正文缩进11"/>
    <w:basedOn w:val="1"/>
    <w:qFormat/>
    <w:uiPriority w:val="99"/>
    <w:pPr>
      <w:adjustRightInd w:val="0"/>
      <w:spacing w:line="360" w:lineRule="atLeast"/>
      <w:ind w:firstLine="420"/>
      <w:jc w:val="left"/>
      <w:textAlignment w:val="baseline"/>
    </w:pPr>
    <w:rPr>
      <w:kern w:val="0"/>
      <w:sz w:val="24"/>
      <w:szCs w:val="24"/>
    </w:rPr>
  </w:style>
  <w:style w:type="paragraph" w:customStyle="1" w:styleId="95">
    <w:name w:val="样式2"/>
    <w:basedOn w:val="1"/>
    <w:qFormat/>
    <w:uiPriority w:val="99"/>
    <w:pPr>
      <w:spacing w:line="300" w:lineRule="auto"/>
      <w:jc w:val="center"/>
      <w:outlineLvl w:val="0"/>
    </w:pPr>
    <w:rPr>
      <w:b/>
      <w:bCs/>
      <w:sz w:val="24"/>
      <w:szCs w:val="24"/>
    </w:rPr>
  </w:style>
  <w:style w:type="paragraph" w:customStyle="1" w:styleId="96">
    <w:name w:val="正文文本 31"/>
    <w:basedOn w:val="1"/>
    <w:qFormat/>
    <w:uiPriority w:val="99"/>
    <w:pPr>
      <w:spacing w:line="360" w:lineRule="auto"/>
      <w:jc w:val="center"/>
    </w:pPr>
  </w:style>
  <w:style w:type="paragraph" w:customStyle="1" w:styleId="97">
    <w:name w:val="一级条标题"/>
    <w:basedOn w:val="74"/>
    <w:next w:val="1"/>
    <w:qFormat/>
    <w:uiPriority w:val="99"/>
    <w:pPr>
      <w:tabs>
        <w:tab w:val="left" w:pos="360"/>
        <w:tab w:val="left" w:pos="840"/>
      </w:tabs>
      <w:ind w:hanging="840"/>
      <w:outlineLvl w:val="1"/>
    </w:pPr>
  </w:style>
  <w:style w:type="paragraph" w:customStyle="1" w:styleId="98">
    <w:name w:val="InfoBlue"/>
    <w:basedOn w:val="1"/>
    <w:next w:val="17"/>
    <w:qFormat/>
    <w:uiPriority w:val="99"/>
    <w:pPr>
      <w:tabs>
        <w:tab w:val="left" w:pos="540"/>
        <w:tab w:val="left" w:pos="1260"/>
      </w:tabs>
      <w:spacing w:after="120" w:line="240" w:lineRule="atLeast"/>
      <w:jc w:val="left"/>
    </w:pPr>
    <w:rPr>
      <w:i/>
      <w:iCs/>
      <w:color w:val="0000FF"/>
      <w:kern w:val="0"/>
      <w:sz w:val="20"/>
      <w:szCs w:val="20"/>
    </w:rPr>
  </w:style>
  <w:style w:type="paragraph" w:customStyle="1" w:styleId="99">
    <w:name w:val="列出段落6"/>
    <w:basedOn w:val="1"/>
    <w:qFormat/>
    <w:uiPriority w:val="99"/>
    <w:pPr>
      <w:ind w:firstLine="420" w:firstLineChars="200"/>
    </w:pPr>
    <w:rPr>
      <w:sz w:val="20"/>
      <w:szCs w:val="20"/>
    </w:rPr>
  </w:style>
  <w:style w:type="paragraph" w:customStyle="1" w:styleId="100">
    <w:name w:val="样式 Default Text + 三号 加粗"/>
    <w:basedOn w:val="10"/>
    <w:qFormat/>
    <w:uiPriority w:val="99"/>
    <w:pPr>
      <w:jc w:val="center"/>
    </w:pPr>
    <w:rPr>
      <w:b/>
      <w:bCs/>
      <w:sz w:val="32"/>
      <w:szCs w:val="32"/>
    </w:rPr>
  </w:style>
  <w:style w:type="paragraph" w:customStyle="1" w:styleId="101">
    <w:name w:val="日期1"/>
    <w:basedOn w:val="1"/>
    <w:next w:val="1"/>
    <w:link w:val="131"/>
    <w:qFormat/>
    <w:uiPriority w:val="99"/>
    <w:pPr>
      <w:ind w:left="100" w:leftChars="2500"/>
    </w:pPr>
    <w:rPr>
      <w:rFonts w:ascii="Arial" w:hAnsi="Arial"/>
      <w:snapToGrid w:val="0"/>
      <w:sz w:val="24"/>
      <w:szCs w:val="24"/>
    </w:rPr>
  </w:style>
  <w:style w:type="paragraph" w:customStyle="1" w:styleId="102">
    <w:name w:val="标题四"/>
    <w:basedOn w:val="1"/>
    <w:next w:val="79"/>
    <w:qFormat/>
    <w:uiPriority w:val="99"/>
    <w:pPr>
      <w:ind w:left="278" w:leftChars="200" w:hanging="78"/>
    </w:pPr>
    <w:rPr>
      <w:rFonts w:ascii="宋体" w:cs="宋体"/>
      <w:sz w:val="24"/>
      <w:szCs w:val="24"/>
    </w:rPr>
  </w:style>
  <w:style w:type="paragraph" w:customStyle="1" w:styleId="103">
    <w:name w:val="_Style 81"/>
    <w:qFormat/>
    <w:uiPriority w:val="99"/>
    <w:rPr>
      <w:rFonts w:ascii="Times New Roman" w:hAnsi="Times New Roman" w:eastAsia="宋体" w:cs="Times New Roman"/>
      <w:kern w:val="2"/>
      <w:sz w:val="21"/>
      <w:szCs w:val="21"/>
      <w:lang w:val="en-US" w:eastAsia="zh-CN" w:bidi="ar-SA"/>
    </w:rPr>
  </w:style>
  <w:style w:type="paragraph" w:customStyle="1" w:styleId="104">
    <w:name w:val="TOC 标题1"/>
    <w:basedOn w:val="2"/>
    <w:next w:val="1"/>
    <w:qFormat/>
    <w:uiPriority w:val="99"/>
    <w:pPr>
      <w:widowControl/>
      <w:numPr>
        <w:numId w:val="0"/>
      </w:numPr>
      <w:spacing w:before="480" w:after="0" w:line="276" w:lineRule="auto"/>
      <w:jc w:val="left"/>
      <w:outlineLvl w:val="9"/>
    </w:pPr>
    <w:rPr>
      <w:rFonts w:ascii="Cambria" w:hAnsi="Cambria" w:cs="Cambria"/>
      <w:color w:val="365F91"/>
      <w:kern w:val="0"/>
      <w:sz w:val="28"/>
      <w:szCs w:val="28"/>
    </w:rPr>
  </w:style>
  <w:style w:type="paragraph" w:customStyle="1" w:styleId="105">
    <w:name w:val="批注主题1"/>
    <w:basedOn w:val="16"/>
    <w:next w:val="16"/>
    <w:link w:val="149"/>
    <w:qFormat/>
    <w:uiPriority w:val="99"/>
    <w:rPr>
      <w:b/>
      <w:bCs/>
    </w:rPr>
  </w:style>
  <w:style w:type="paragraph" w:customStyle="1" w:styleId="106">
    <w:name w:val="QB正文"/>
    <w:basedOn w:val="1"/>
    <w:qFormat/>
    <w:uiPriority w:val="99"/>
    <w:pPr>
      <w:widowControl/>
      <w:autoSpaceDE w:val="0"/>
      <w:autoSpaceDN w:val="0"/>
      <w:ind w:firstLine="200" w:firstLineChars="200"/>
    </w:pPr>
    <w:rPr>
      <w:rFonts w:ascii="宋体" w:cs="宋体"/>
      <w:kern w:val="0"/>
    </w:rPr>
  </w:style>
  <w:style w:type="paragraph" w:customStyle="1" w:styleId="107">
    <w:name w:val="正文櫀圠缩徾"/>
    <w:qFormat/>
    <w:uiPriority w:val="99"/>
    <w:pPr>
      <w:spacing w:before="100" w:beforeAutospacing="1" w:after="100" w:afterAutospacing="1"/>
      <w:ind w:firstLine="200" w:firstLineChars="200"/>
    </w:pPr>
    <w:rPr>
      <w:rFonts w:ascii="Times New Roman" w:hAnsi="Times New Roman" w:eastAsia="宋体" w:cs="Times New Roman"/>
      <w:sz w:val="21"/>
      <w:szCs w:val="21"/>
      <w:lang w:val="en-US" w:eastAsia="zh-CN" w:bidi="ar-SA"/>
    </w:rPr>
  </w:style>
  <w:style w:type="paragraph" w:customStyle="1" w:styleId="108">
    <w:name w:val="编写建议"/>
    <w:basedOn w:val="1"/>
    <w:qFormat/>
    <w:uiPriority w:val="99"/>
    <w:pPr>
      <w:autoSpaceDE w:val="0"/>
      <w:autoSpaceDN w:val="0"/>
      <w:adjustRightInd w:val="0"/>
      <w:spacing w:line="360" w:lineRule="auto"/>
      <w:ind w:firstLine="200" w:firstLineChars="200"/>
      <w:jc w:val="left"/>
    </w:pPr>
    <w:rPr>
      <w:rFonts w:ascii="Arial" w:hAnsi="Arial" w:cs="Arial"/>
      <w:i/>
      <w:iCs/>
      <w:color w:val="0000FF"/>
      <w:kern w:val="0"/>
    </w:rPr>
  </w:style>
  <w:style w:type="paragraph" w:customStyle="1" w:styleId="109">
    <w:name w:val="#"/>
    <w:basedOn w:val="1"/>
    <w:qFormat/>
    <w:uiPriority w:val="99"/>
    <w:pPr>
      <w:numPr>
        <w:ilvl w:val="0"/>
        <w:numId w:val="3"/>
      </w:numPr>
      <w:spacing w:line="360" w:lineRule="auto"/>
    </w:pPr>
    <w:rPr>
      <w:sz w:val="24"/>
      <w:szCs w:val="24"/>
    </w:rPr>
  </w:style>
  <w:style w:type="paragraph" w:customStyle="1" w:styleId="110">
    <w:name w:val="修订1"/>
    <w:qFormat/>
    <w:uiPriority w:val="99"/>
    <w:rPr>
      <w:rFonts w:ascii="Times New Roman" w:hAnsi="Times New Roman" w:eastAsia="宋体" w:cs="Times New Roman"/>
      <w:kern w:val="2"/>
      <w:sz w:val="21"/>
      <w:szCs w:val="21"/>
      <w:lang w:val="en-US" w:eastAsia="zh-CN" w:bidi="ar-SA"/>
    </w:rPr>
  </w:style>
  <w:style w:type="paragraph" w:customStyle="1" w:styleId="111">
    <w:name w:val="列表4"/>
    <w:basedOn w:val="1"/>
    <w:qFormat/>
    <w:uiPriority w:val="99"/>
    <w:pPr>
      <w:numPr>
        <w:ilvl w:val="0"/>
        <w:numId w:val="4"/>
      </w:numPr>
      <w:adjustRightInd w:val="0"/>
      <w:spacing w:line="360" w:lineRule="auto"/>
      <w:ind w:firstLine="200" w:firstLineChars="200"/>
      <w:textAlignment w:val="baseline"/>
    </w:pPr>
    <w:rPr>
      <w:sz w:val="24"/>
      <w:szCs w:val="24"/>
    </w:rPr>
  </w:style>
  <w:style w:type="paragraph" w:customStyle="1" w:styleId="112">
    <w:name w:val="样式5"/>
    <w:basedOn w:val="1"/>
    <w:qFormat/>
    <w:uiPriority w:val="99"/>
    <w:pPr>
      <w:numPr>
        <w:ilvl w:val="0"/>
        <w:numId w:val="5"/>
      </w:numPr>
    </w:pPr>
    <w:rPr>
      <w:rFonts w:eastAsia="仿宋_GB2312"/>
    </w:rPr>
  </w:style>
  <w:style w:type="paragraph" w:customStyle="1" w:styleId="113">
    <w:name w:val="Char1"/>
    <w:basedOn w:val="1"/>
    <w:qFormat/>
    <w:uiPriority w:val="99"/>
    <w:rPr>
      <w:b/>
      <w:bCs/>
      <w:sz w:val="36"/>
      <w:szCs w:val="36"/>
    </w:rPr>
  </w:style>
  <w:style w:type="paragraph" w:customStyle="1" w:styleId="114">
    <w:name w:val="表格文字"/>
    <w:basedOn w:val="115"/>
    <w:qFormat/>
    <w:uiPriority w:val="99"/>
    <w:pPr>
      <w:spacing w:after="0"/>
      <w:ind w:left="6" w:hanging="6"/>
    </w:pPr>
  </w:style>
  <w:style w:type="paragraph" w:customStyle="1" w:styleId="115">
    <w:name w:val="Tabletext"/>
    <w:basedOn w:val="1"/>
    <w:qFormat/>
    <w:uiPriority w:val="99"/>
    <w:pPr>
      <w:keepLines/>
      <w:spacing w:beforeLines="20" w:after="120" w:line="360" w:lineRule="auto"/>
      <w:jc w:val="center"/>
    </w:pPr>
    <w:rPr>
      <w:rFonts w:ascii="宋体" w:cs="宋体"/>
      <w:color w:val="000000"/>
      <w:kern w:val="0"/>
      <w:lang w:val="zh-CN"/>
    </w:rPr>
  </w:style>
  <w:style w:type="paragraph" w:customStyle="1" w:styleId="116">
    <w:name w:val="paragraph2"/>
    <w:basedOn w:val="1"/>
    <w:qFormat/>
    <w:uiPriority w:val="99"/>
    <w:pPr>
      <w:widowControl/>
      <w:spacing w:before="80" w:line="240" w:lineRule="atLeast"/>
      <w:ind w:left="720"/>
    </w:pPr>
    <w:rPr>
      <w:color w:val="000000"/>
      <w:kern w:val="0"/>
      <w:sz w:val="20"/>
      <w:szCs w:val="20"/>
    </w:rPr>
  </w:style>
  <w:style w:type="paragraph" w:customStyle="1" w:styleId="117">
    <w:name w:val="分类缩进正文文字"/>
    <w:basedOn w:val="1"/>
    <w:qFormat/>
    <w:uiPriority w:val="99"/>
    <w:pPr>
      <w:numPr>
        <w:ilvl w:val="0"/>
        <w:numId w:val="6"/>
      </w:numPr>
      <w:tabs>
        <w:tab w:val="left" w:pos="510"/>
      </w:tabs>
      <w:spacing w:after="120"/>
      <w:ind w:left="510" w:hanging="510"/>
    </w:pPr>
    <w:rPr>
      <w:rFonts w:ascii="Tahoma" w:hAnsi="Tahoma" w:cs="Tahoma"/>
      <w:sz w:val="24"/>
      <w:szCs w:val="24"/>
    </w:rPr>
  </w:style>
  <w:style w:type="paragraph" w:customStyle="1" w:styleId="118">
    <w:name w:val="Style1"/>
    <w:basedOn w:val="79"/>
    <w:qFormat/>
    <w:uiPriority w:val="99"/>
    <w:pPr>
      <w:widowControl/>
      <w:autoSpaceDE w:val="0"/>
      <w:autoSpaceDN w:val="0"/>
      <w:snapToGrid/>
      <w:spacing w:line="400" w:lineRule="exact"/>
      <w:ind w:right="0" w:rightChars="0" w:firstLine="567" w:firstLineChars="0"/>
    </w:pPr>
    <w:rPr>
      <w:sz w:val="28"/>
      <w:szCs w:val="28"/>
    </w:rPr>
  </w:style>
  <w:style w:type="paragraph" w:customStyle="1" w:styleId="119">
    <w:name w:val="三级条标题"/>
    <w:basedOn w:val="1"/>
    <w:next w:val="1"/>
    <w:qFormat/>
    <w:uiPriority w:val="99"/>
    <w:pPr>
      <w:widowControl/>
      <w:tabs>
        <w:tab w:val="left" w:pos="360"/>
        <w:tab w:val="left" w:pos="840"/>
      </w:tabs>
      <w:spacing w:line="460" w:lineRule="exact"/>
      <w:ind w:hanging="840"/>
      <w:outlineLvl w:val="3"/>
    </w:pPr>
    <w:rPr>
      <w:rFonts w:ascii="宋体" w:cs="宋体"/>
      <w:kern w:val="0"/>
      <w:sz w:val="28"/>
      <w:szCs w:val="28"/>
    </w:rPr>
  </w:style>
  <w:style w:type="paragraph" w:customStyle="1" w:styleId="120">
    <w:name w:val="列表段落1"/>
    <w:basedOn w:val="1"/>
    <w:link w:val="140"/>
    <w:qFormat/>
    <w:uiPriority w:val="99"/>
    <w:pPr>
      <w:ind w:firstLine="200" w:firstLineChars="200"/>
    </w:pPr>
    <w:rPr>
      <w:rFonts w:ascii="Calibri" w:hAnsi="Calibri"/>
      <w:sz w:val="22"/>
      <w:szCs w:val="22"/>
    </w:rPr>
  </w:style>
  <w:style w:type="paragraph" w:customStyle="1" w:styleId="121">
    <w:name w:val="列表符号项目级别1"/>
    <w:basedOn w:val="1"/>
    <w:link w:val="141"/>
    <w:qFormat/>
    <w:uiPriority w:val="99"/>
    <w:pPr>
      <w:widowControl/>
      <w:numPr>
        <w:ilvl w:val="0"/>
        <w:numId w:val="7"/>
      </w:numPr>
      <w:spacing w:line="360" w:lineRule="auto"/>
    </w:pPr>
    <w:rPr>
      <w:rFonts w:ascii="Arial" w:hAnsi="Arial"/>
      <w:kern w:val="0"/>
      <w:sz w:val="24"/>
      <w:szCs w:val="24"/>
    </w:rPr>
  </w:style>
  <w:style w:type="paragraph" w:customStyle="1" w:styleId="122">
    <w:name w:val="图编号"/>
    <w:basedOn w:val="1"/>
    <w:qFormat/>
    <w:uiPriority w:val="99"/>
    <w:pPr>
      <w:spacing w:before="72" w:line="360" w:lineRule="auto"/>
      <w:ind w:firstLine="288"/>
      <w:jc w:val="center"/>
    </w:pPr>
    <w:rPr>
      <w:color w:val="000000"/>
      <w:sz w:val="24"/>
      <w:szCs w:val="24"/>
    </w:rPr>
  </w:style>
  <w:style w:type="paragraph" w:customStyle="1" w:styleId="123">
    <w:name w:val="样式 小四 行距: 1.5 倍行距"/>
    <w:basedOn w:val="1"/>
    <w:qFormat/>
    <w:uiPriority w:val="99"/>
    <w:pPr>
      <w:spacing w:line="360" w:lineRule="auto"/>
      <w:ind w:firstLine="200" w:firstLineChars="200"/>
    </w:pPr>
    <w:rPr>
      <w:sz w:val="24"/>
      <w:szCs w:val="24"/>
    </w:rPr>
  </w:style>
  <w:style w:type="paragraph" w:customStyle="1" w:styleId="124">
    <w:name w:val="方案正文"/>
    <w:basedOn w:val="1"/>
    <w:qFormat/>
    <w:uiPriority w:val="99"/>
    <w:pPr>
      <w:spacing w:before="156" w:line="360" w:lineRule="auto"/>
      <w:ind w:firstLine="171" w:firstLineChars="171"/>
      <w:jc w:val="left"/>
    </w:pPr>
    <w:rPr>
      <w:rFonts w:ascii="Arial" w:hAnsi="Arial" w:cs="Arial"/>
      <w:sz w:val="24"/>
      <w:szCs w:val="24"/>
    </w:rPr>
  </w:style>
  <w:style w:type="paragraph" w:customStyle="1" w:styleId="125">
    <w:name w:val="_Style 103"/>
    <w:basedOn w:val="1"/>
    <w:qFormat/>
    <w:uiPriority w:val="99"/>
    <w:pPr>
      <w:spacing w:line="360" w:lineRule="auto"/>
      <w:ind w:firstLine="420" w:firstLineChars="200"/>
    </w:pPr>
    <w:rPr>
      <w:rFonts w:ascii="Calibri" w:hAnsi="Calibri" w:eastAsia="微软雅黑" w:cs="Calibri"/>
      <w:sz w:val="24"/>
      <w:szCs w:val="24"/>
    </w:rPr>
  </w:style>
  <w:style w:type="paragraph" w:customStyle="1" w:styleId="126">
    <w:name w:val="图文"/>
    <w:basedOn w:val="1"/>
    <w:qFormat/>
    <w:uiPriority w:val="99"/>
    <w:pPr>
      <w:adjustRightInd w:val="0"/>
      <w:snapToGrid w:val="0"/>
      <w:spacing w:after="50" w:line="360" w:lineRule="auto"/>
    </w:pPr>
    <w:rPr>
      <w:sz w:val="24"/>
      <w:szCs w:val="24"/>
    </w:rPr>
  </w:style>
  <w:style w:type="character" w:customStyle="1" w:styleId="127">
    <w:name w:val="tytytyty Char Char"/>
    <w:link w:val="71"/>
    <w:qFormat/>
    <w:locked/>
    <w:uiPriority w:val="99"/>
    <w:rPr>
      <w:kern w:val="1"/>
      <w:sz w:val="24"/>
      <w:szCs w:val="24"/>
      <w:lang w:eastAsia="ar-SA" w:bidi="ar-SA"/>
    </w:rPr>
  </w:style>
  <w:style w:type="character" w:customStyle="1" w:styleId="128">
    <w:name w:val="首行缩进:  2 字符 Char Char"/>
    <w:link w:val="83"/>
    <w:qFormat/>
    <w:locked/>
    <w:uiPriority w:val="99"/>
    <w:rPr>
      <w:rFonts w:ascii="Arial" w:hAnsi="Arial" w:cs="Arial"/>
      <w:sz w:val="24"/>
      <w:szCs w:val="24"/>
      <w:lang w:val="en-US" w:eastAsia="zh-CN"/>
    </w:rPr>
  </w:style>
  <w:style w:type="character" w:customStyle="1" w:styleId="129">
    <w:name w:val="标题 2 Char Char Char"/>
    <w:qFormat/>
    <w:uiPriority w:val="99"/>
    <w:rPr>
      <w:rFonts w:ascii="Arial" w:hAnsi="Arial" w:eastAsia="黑体" w:cs="Arial"/>
      <w:b/>
      <w:bCs/>
      <w:kern w:val="2"/>
      <w:sz w:val="32"/>
      <w:szCs w:val="32"/>
      <w:lang w:val="en-US" w:eastAsia="zh-CN"/>
    </w:rPr>
  </w:style>
  <w:style w:type="character" w:customStyle="1" w:styleId="130">
    <w:name w:val="批注文字 Char"/>
    <w:qFormat/>
    <w:uiPriority w:val="99"/>
    <w:rPr>
      <w:kern w:val="2"/>
      <w:sz w:val="22"/>
      <w:szCs w:val="22"/>
    </w:rPr>
  </w:style>
  <w:style w:type="character" w:customStyle="1" w:styleId="131">
    <w:name w:val="日期 Char"/>
    <w:link w:val="101"/>
    <w:qFormat/>
    <w:locked/>
    <w:uiPriority w:val="99"/>
    <w:rPr>
      <w:rFonts w:ascii="Arial" w:hAnsi="Arial" w:cs="Arial"/>
      <w:snapToGrid w:val="0"/>
      <w:kern w:val="2"/>
      <w:sz w:val="24"/>
      <w:szCs w:val="24"/>
    </w:rPr>
  </w:style>
  <w:style w:type="character" w:customStyle="1" w:styleId="132">
    <w:name w:val="标题5 Char"/>
    <w:link w:val="73"/>
    <w:qFormat/>
    <w:locked/>
    <w:uiPriority w:val="99"/>
    <w:rPr>
      <w:kern w:val="2"/>
      <w:sz w:val="24"/>
      <w:szCs w:val="24"/>
    </w:rPr>
  </w:style>
  <w:style w:type="character" w:customStyle="1" w:styleId="133">
    <w:name w:val="文档结构图 Char"/>
    <w:link w:val="64"/>
    <w:qFormat/>
    <w:locked/>
    <w:uiPriority w:val="99"/>
    <w:rPr>
      <w:rFonts w:ascii="Arial" w:hAnsi="Arial" w:cs="Arial"/>
      <w:color w:val="000000"/>
      <w:sz w:val="18"/>
      <w:szCs w:val="18"/>
      <w:shd w:val="clear" w:color="auto" w:fill="00FFFF"/>
    </w:rPr>
  </w:style>
  <w:style w:type="character" w:customStyle="1" w:styleId="134">
    <w:name w:val="日期 Char1"/>
    <w:qFormat/>
    <w:uiPriority w:val="99"/>
    <w:rPr>
      <w:kern w:val="2"/>
      <w:sz w:val="21"/>
      <w:szCs w:val="21"/>
    </w:rPr>
  </w:style>
  <w:style w:type="character" w:customStyle="1" w:styleId="135">
    <w:name w:val="注释标题 Char"/>
    <w:link w:val="77"/>
    <w:qFormat/>
    <w:locked/>
    <w:uiPriority w:val="99"/>
    <w:rPr>
      <w:kern w:val="2"/>
      <w:sz w:val="24"/>
      <w:szCs w:val="24"/>
    </w:rPr>
  </w:style>
  <w:style w:type="character" w:customStyle="1" w:styleId="136">
    <w:name w:val="页码1"/>
    <w:basedOn w:val="39"/>
    <w:qFormat/>
    <w:uiPriority w:val="99"/>
  </w:style>
  <w:style w:type="character" w:customStyle="1" w:styleId="137">
    <w:name w:val="批注引用1"/>
    <w:qFormat/>
    <w:uiPriority w:val="99"/>
    <w:rPr>
      <w:sz w:val="21"/>
      <w:szCs w:val="21"/>
    </w:rPr>
  </w:style>
  <w:style w:type="character" w:customStyle="1" w:styleId="138">
    <w:name w:val="11p1"/>
    <w:qFormat/>
    <w:uiPriority w:val="99"/>
    <w:rPr>
      <w:rFonts w:ascii="Arial" w:hAnsi="Arial" w:eastAsia="宋体" w:cs="Arial"/>
      <w:snapToGrid w:val="0"/>
      <w:sz w:val="30"/>
      <w:szCs w:val="30"/>
      <w:lang w:val="en-US" w:eastAsia="zh-CN"/>
    </w:rPr>
  </w:style>
  <w:style w:type="character" w:customStyle="1" w:styleId="139">
    <w:name w:val="文档结构图 Char1"/>
    <w:qFormat/>
    <w:uiPriority w:val="99"/>
    <w:rPr>
      <w:rFonts w:ascii="宋体" w:cs="宋体"/>
      <w:kern w:val="2"/>
      <w:sz w:val="18"/>
      <w:szCs w:val="18"/>
    </w:rPr>
  </w:style>
  <w:style w:type="character" w:customStyle="1" w:styleId="140">
    <w:name w:val="列出段落 Char"/>
    <w:link w:val="120"/>
    <w:qFormat/>
    <w:locked/>
    <w:uiPriority w:val="99"/>
    <w:rPr>
      <w:rFonts w:ascii="Calibri" w:hAnsi="Calibri" w:cs="Calibri"/>
      <w:kern w:val="2"/>
      <w:sz w:val="22"/>
      <w:szCs w:val="22"/>
    </w:rPr>
  </w:style>
  <w:style w:type="character" w:customStyle="1" w:styleId="141">
    <w:name w:val="列表符号项目级别1 Char Char"/>
    <w:link w:val="121"/>
    <w:qFormat/>
    <w:locked/>
    <w:uiPriority w:val="99"/>
    <w:rPr>
      <w:rFonts w:ascii="Arial" w:hAnsi="Arial" w:cs="Arial"/>
      <w:sz w:val="24"/>
      <w:szCs w:val="24"/>
    </w:rPr>
  </w:style>
  <w:style w:type="character" w:customStyle="1" w:styleId="142">
    <w:name w:val="纯文本 Char"/>
    <w:link w:val="82"/>
    <w:qFormat/>
    <w:locked/>
    <w:uiPriority w:val="99"/>
    <w:rPr>
      <w:rFonts w:ascii="宋体" w:cs="宋体"/>
      <w:kern w:val="2"/>
      <w:sz w:val="21"/>
      <w:szCs w:val="21"/>
    </w:rPr>
  </w:style>
  <w:style w:type="character" w:customStyle="1" w:styleId="143">
    <w:name w:val="标准小四 Char Char"/>
    <w:link w:val="68"/>
    <w:qFormat/>
    <w:locked/>
    <w:uiPriority w:val="99"/>
    <w:rPr>
      <w:rFonts w:ascii="Arial" w:hAnsi="Arial" w:cs="Arial"/>
      <w:sz w:val="21"/>
      <w:szCs w:val="21"/>
    </w:rPr>
  </w:style>
  <w:style w:type="character" w:customStyle="1" w:styleId="144">
    <w:name w:val="页码11"/>
    <w:qFormat/>
    <w:uiPriority w:val="99"/>
  </w:style>
  <w:style w:type="character" w:customStyle="1" w:styleId="145">
    <w:name w:val="批注主题 Char1"/>
    <w:qFormat/>
    <w:uiPriority w:val="99"/>
    <w:rPr>
      <w:b/>
      <w:bCs/>
      <w:kern w:val="2"/>
      <w:sz w:val="22"/>
      <w:szCs w:val="22"/>
    </w:rPr>
  </w:style>
  <w:style w:type="character" w:customStyle="1" w:styleId="146">
    <w:name w:val="页脚 Char1"/>
    <w:qFormat/>
    <w:uiPriority w:val="99"/>
    <w:rPr>
      <w:kern w:val="2"/>
      <w:sz w:val="18"/>
      <w:szCs w:val="18"/>
    </w:rPr>
  </w:style>
  <w:style w:type="character" w:customStyle="1" w:styleId="147">
    <w:name w:val="批注框文本 Char1"/>
    <w:qFormat/>
    <w:uiPriority w:val="99"/>
    <w:rPr>
      <w:kern w:val="2"/>
      <w:sz w:val="18"/>
      <w:szCs w:val="18"/>
    </w:rPr>
  </w:style>
  <w:style w:type="character" w:customStyle="1" w:styleId="148">
    <w:name w:val="正文缩进 Char2"/>
    <w:link w:val="8"/>
    <w:qFormat/>
    <w:locked/>
    <w:uiPriority w:val="99"/>
    <w:rPr>
      <w:sz w:val="24"/>
      <w:szCs w:val="24"/>
    </w:rPr>
  </w:style>
  <w:style w:type="character" w:customStyle="1" w:styleId="149">
    <w:name w:val="批注主题 Char"/>
    <w:link w:val="105"/>
    <w:qFormat/>
    <w:locked/>
    <w:uiPriority w:val="99"/>
    <w:rPr>
      <w:b/>
      <w:bCs/>
      <w:kern w:val="2"/>
      <w:sz w:val="21"/>
      <w:szCs w:val="21"/>
    </w:rPr>
  </w:style>
  <w:style w:type="character" w:customStyle="1" w:styleId="150">
    <w:name w:val="样式 首行缩进:  2 字符 Char Char"/>
    <w:link w:val="76"/>
    <w:qFormat/>
    <w:locked/>
    <w:uiPriority w:val="99"/>
    <w:rPr>
      <w:rFonts w:ascii="Arial" w:hAnsi="Arial" w:cs="Arial"/>
      <w:sz w:val="24"/>
      <w:szCs w:val="24"/>
      <w:lang w:val="en-US" w:eastAsia="zh-CN"/>
    </w:rPr>
  </w:style>
  <w:style w:type="character" w:customStyle="1" w:styleId="151">
    <w:name w:val="页眉 Char1"/>
    <w:qFormat/>
    <w:uiPriority w:val="99"/>
    <w:rPr>
      <w:kern w:val="2"/>
      <w:sz w:val="18"/>
      <w:szCs w:val="18"/>
    </w:rPr>
  </w:style>
  <w:style w:type="character" w:customStyle="1" w:styleId="152">
    <w:name w:val="注释标题 Char1"/>
    <w:qFormat/>
    <w:uiPriority w:val="99"/>
    <w:rPr>
      <w:kern w:val="2"/>
      <w:sz w:val="21"/>
      <w:szCs w:val="21"/>
    </w:rPr>
  </w:style>
  <w:style w:type="paragraph" w:customStyle="1" w:styleId="153">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154">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155">
    <w:name w:val="列出段落3"/>
    <w:basedOn w:val="1"/>
    <w:qFormat/>
    <w:uiPriority w:val="0"/>
    <w:pPr>
      <w:ind w:firstLine="200" w:firstLineChars="200"/>
    </w:pPr>
    <w:rPr>
      <w:rFonts w:ascii="Calibri" w:hAnsi="Calibri"/>
      <w:szCs w:val="22"/>
    </w:rPr>
  </w:style>
  <w:style w:type="paragraph" w:styleId="156">
    <w:name w:val="List Paragraph"/>
    <w:basedOn w:val="1"/>
    <w:qFormat/>
    <w:uiPriority w:val="34"/>
  </w:style>
  <w:style w:type="table" w:customStyle="1" w:styleId="157">
    <w:name w:val="Table Normal"/>
    <w:unhideWhenUsed/>
    <w:qFormat/>
    <w:uiPriority w:val="0"/>
    <w:tblPr>
      <w:tblCellMar>
        <w:top w:w="0" w:type="dxa"/>
        <w:left w:w="0" w:type="dxa"/>
        <w:bottom w:w="0" w:type="dxa"/>
        <w:right w:w="0" w:type="dxa"/>
      </w:tblCellMar>
    </w:tblPr>
  </w:style>
  <w:style w:type="paragraph" w:customStyle="1" w:styleId="158">
    <w:name w:val="修订4"/>
    <w:hidden/>
    <w:unhideWhenUsed/>
    <w:qFormat/>
    <w:uiPriority w:val="99"/>
    <w:rPr>
      <w:rFonts w:ascii="Times New Roman" w:hAnsi="Times New Roman" w:eastAsia="宋体" w:cs="Times New Roman"/>
      <w:kern w:val="2"/>
      <w:sz w:val="21"/>
      <w:szCs w:val="21"/>
      <w:lang w:val="en-US" w:eastAsia="zh-CN" w:bidi="ar-SA"/>
    </w:rPr>
  </w:style>
  <w:style w:type="paragraph" w:customStyle="1" w:styleId="159">
    <w:name w:val="条"/>
    <w:basedOn w:val="1"/>
    <w:qFormat/>
    <w:uiPriority w:val="0"/>
    <w:pPr>
      <w:spacing w:line="320" w:lineRule="exact"/>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72</Pages>
  <Words>13538</Words>
  <Characters>17182</Characters>
  <Lines>338</Lines>
  <Paragraphs>95</Paragraphs>
  <TotalTime>3</TotalTime>
  <ScaleCrop>false</ScaleCrop>
  <LinksUpToDate>false</LinksUpToDate>
  <CharactersWithSpaces>17567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2023-06-30T06:53:00Z</dcterms:created>
  <dc:creator>dell</dc:creator>
  <cp:lastModifiedBy>剑</cp:lastModifiedBy>
  <cp:lastPrinted>2022-06-16T05:59:00Z</cp:lastPrinted>
  <dcterms:modified xsi:type="dcterms:W3CDTF">2024-12-16T05:32:09Z</dcterms:modified>
  <dc:title>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88BDFDC3D39348F183145094638211DA_12</vt:lpwstr>
  </property>
</Properties>
</file>