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ar"/>
        </w:rPr>
        <w:t>以下文件须签字盖章后扫描上传，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bidi="ar"/>
        </w:rPr>
        <w:t>保密承诺书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ar"/>
        </w:rPr>
        <w:t>格式在公告最下面的附件下载，其它格式自拟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 w:bidi="ar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 w:bidi="ar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bidi="ar"/>
        </w:rPr>
        <w:t>营业执照或事业单位法人证书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 w:bidi="ar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 w:bidi="ar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 w:bidi="ar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bidi="ar"/>
        </w:rPr>
        <w:t>法定代表人授权书</w:t>
      </w:r>
    </w:p>
    <w:p>
      <w:pPr>
        <w:rPr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 w:bidi="ar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 w:bidi="ar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bidi="ar"/>
        </w:rPr>
        <w:t>保密承诺书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43C49"/>
    <w:rsid w:val="1624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2024-05-31T09:40:00Z</dcterms:created>
  <dc:creator>Ivy</dc:creator>
  <cp:lastModifiedBy>Ivy</cp:lastModifiedBy>
  <dcterms:modified xsi:type="dcterms:W3CDTF">2024-05-31T09:43:03Z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