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eastAsia="宋体"/>
          <w:b/>
          <w:bCs/>
          <w:color w:val="000000"/>
          <w:sz w:val="32"/>
          <w:szCs w:val="32"/>
          <w:lang w:eastAsia="zh-CN"/>
        </w:rPr>
      </w:pPr>
      <w:r>
        <w:rPr>
          <w:rFonts w:hint="eastAsia" w:ascii="宋体" w:cs="宋体"/>
          <w:b/>
          <w:bCs/>
          <w:color w:val="000000"/>
          <w:sz w:val="32"/>
          <w:szCs w:val="32"/>
        </w:rPr>
        <w:t>竞争性磋商</w:t>
      </w:r>
      <w:r>
        <w:rPr>
          <w:rFonts w:hint="eastAsia" w:ascii="宋体" w:cs="宋体"/>
          <w:b/>
          <w:bCs/>
          <w:color w:val="000000"/>
          <w:sz w:val="32"/>
          <w:szCs w:val="32"/>
          <w:lang w:val="en-US" w:eastAsia="zh-CN"/>
        </w:rPr>
        <w:t>公告</w:t>
      </w:r>
      <w:bookmarkStart w:id="20" w:name="_GoBack"/>
      <w:bookmarkEnd w:id="20"/>
    </w:p>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cs="宋体"/>
          <w:sz w:val="24"/>
          <w:szCs w:val="24"/>
        </w:rPr>
      </w:pPr>
      <w:r>
        <w:rPr>
          <w:rFonts w:hint="eastAsia" w:ascii="宋体" w:hAnsi="宋体" w:cs="宋体"/>
          <w:sz w:val="24"/>
          <w:szCs w:val="24"/>
          <w:highlight w:val="none"/>
          <w:u w:val="single"/>
        </w:rPr>
        <w:t>江苏国信沙洲</w:t>
      </w:r>
      <w:r>
        <w:rPr>
          <w:rFonts w:hint="eastAsia" w:ascii="宋体" w:hAnsi="宋体" w:cs="宋体"/>
          <w:color w:val="000000"/>
          <w:sz w:val="24"/>
          <w:szCs w:val="24"/>
          <w:highlight w:val="none"/>
          <w:u w:val="single"/>
        </w:rPr>
        <w:t>2×100万千瓦机组扩建项目1、2号锅炉安装监督检验辅助工作</w:t>
      </w:r>
      <w:r>
        <w:rPr>
          <w:rFonts w:hint="eastAsia" w:ascii="宋体" w:hAnsi="宋体" w:cs="宋体"/>
          <w:sz w:val="24"/>
          <w:szCs w:val="24"/>
          <w:highlight w:val="none"/>
        </w:rPr>
        <w:t>的潜在供应商应在</w:t>
      </w:r>
      <w:r>
        <w:rPr>
          <w:rFonts w:hint="eastAsia" w:ascii="宋体" w:hAnsi="宋体" w:cs="宋体"/>
          <w:sz w:val="24"/>
          <w:szCs w:val="24"/>
          <w:highlight w:val="none"/>
          <w:u w:val="single"/>
        </w:rPr>
        <w:t>中国仪器进出口集团有限公司</w:t>
      </w:r>
      <w:r>
        <w:rPr>
          <w:rFonts w:hint="eastAsia" w:ascii="宋体" w:hAnsi="宋体" w:cs="宋体"/>
          <w:sz w:val="24"/>
          <w:szCs w:val="24"/>
          <w:highlight w:val="none"/>
        </w:rPr>
        <w:t>获取采购文件，并于</w:t>
      </w:r>
      <w:r>
        <w:rPr>
          <w:rFonts w:hint="eastAsia" w:ascii="宋体" w:hAnsi="宋体" w:cs="宋体"/>
          <w:bCs/>
          <w:sz w:val="24"/>
          <w:szCs w:val="24"/>
          <w:highlight w:val="none"/>
          <w:u w:val="single"/>
        </w:rPr>
        <w:t>202</w:t>
      </w:r>
      <w:r>
        <w:rPr>
          <w:rFonts w:ascii="宋体" w:hAnsi="宋体" w:cs="宋体"/>
          <w:bCs/>
          <w:sz w:val="24"/>
          <w:szCs w:val="24"/>
          <w:highlight w:val="none"/>
          <w:u w:val="single"/>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6</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日下午</w:t>
      </w:r>
      <w:r>
        <w:rPr>
          <w:rFonts w:ascii="宋体" w:hAnsi="宋体" w:cs="宋体"/>
          <w:bCs/>
          <w:sz w:val="24"/>
          <w:szCs w:val="24"/>
          <w:highlight w:val="none"/>
          <w:u w:val="single"/>
        </w:rPr>
        <w:t>14</w:t>
      </w:r>
      <w:r>
        <w:rPr>
          <w:rFonts w:hint="eastAsia" w:ascii="宋体" w:hAnsi="宋体" w:cs="宋体"/>
          <w:bCs/>
          <w:sz w:val="24"/>
          <w:szCs w:val="24"/>
          <w:highlight w:val="none"/>
          <w:u w:val="single"/>
        </w:rPr>
        <w:t>点</w:t>
      </w:r>
      <w:r>
        <w:rPr>
          <w:rFonts w:ascii="宋体" w:hAnsi="宋体" w:cs="宋体"/>
          <w:bCs/>
          <w:sz w:val="24"/>
          <w:szCs w:val="24"/>
          <w:highlight w:val="none"/>
          <w:u w:val="single"/>
        </w:rPr>
        <w:t>0</w:t>
      </w:r>
      <w:r>
        <w:rPr>
          <w:rFonts w:hint="eastAsia" w:ascii="宋体" w:hAnsi="宋体" w:cs="宋体"/>
          <w:bCs/>
          <w:sz w:val="24"/>
          <w:szCs w:val="24"/>
          <w:highlight w:val="none"/>
          <w:u w:val="single"/>
        </w:rPr>
        <w:t>0分（北京时间）</w:t>
      </w:r>
      <w:r>
        <w:rPr>
          <w:rFonts w:hint="eastAsia" w:ascii="宋体" w:hAnsi="宋体" w:cs="宋体"/>
          <w:bCs/>
          <w:sz w:val="24"/>
          <w:szCs w:val="24"/>
          <w:highlight w:val="none"/>
        </w:rPr>
        <w:t>前提交响应文件</w:t>
      </w:r>
      <w:r>
        <w:rPr>
          <w:rFonts w:hint="eastAsia" w:ascii="宋体" w:hAnsi="宋体" w:cs="宋体"/>
          <w:sz w:val="24"/>
          <w:szCs w:val="24"/>
        </w:rPr>
        <w:t>。</w:t>
      </w:r>
    </w:p>
    <w:p>
      <w:pPr>
        <w:pStyle w:val="3"/>
        <w:numPr>
          <w:ilvl w:val="0"/>
          <w:numId w:val="2"/>
        </w:numPr>
        <w:spacing w:before="0" w:after="0" w:line="440" w:lineRule="exact"/>
        <w:rPr>
          <w:rFonts w:ascii="宋体" w:hAnsi="宋体" w:eastAsia="宋体" w:cs="宋体"/>
          <w:color w:val="000000"/>
          <w:sz w:val="24"/>
          <w:szCs w:val="24"/>
        </w:rPr>
      </w:pPr>
      <w:bookmarkStart w:id="0" w:name="_Toc28359089"/>
      <w:bookmarkStart w:id="1" w:name="_Toc28359012"/>
      <w:r>
        <w:rPr>
          <w:rFonts w:hint="eastAsia" w:ascii="宋体" w:hAnsi="宋体" w:eastAsia="宋体" w:cs="宋体"/>
          <w:color w:val="000000"/>
          <w:sz w:val="24"/>
          <w:szCs w:val="24"/>
        </w:rPr>
        <w:t>项目基本情况</w:t>
      </w:r>
      <w:bookmarkEnd w:id="0"/>
      <w:bookmarkEnd w:id="1"/>
    </w:p>
    <w:p>
      <w:pPr>
        <w:spacing w:line="4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项目编号：2</w:t>
      </w:r>
      <w:r>
        <w:rPr>
          <w:rFonts w:ascii="宋体" w:hAnsi="宋体" w:cs="宋体"/>
          <w:color w:val="000000"/>
          <w:sz w:val="24"/>
          <w:szCs w:val="24"/>
        </w:rPr>
        <w:t>4</w:t>
      </w:r>
      <w:r>
        <w:rPr>
          <w:rFonts w:hint="eastAsia" w:ascii="宋体" w:hAnsi="宋体" w:cs="宋体"/>
          <w:color w:val="000000"/>
          <w:sz w:val="24"/>
          <w:szCs w:val="24"/>
        </w:rPr>
        <w:t>CNIC01-</w:t>
      </w:r>
      <w:r>
        <w:rPr>
          <w:rFonts w:ascii="宋体" w:hAnsi="宋体" w:cs="宋体"/>
          <w:color w:val="000000"/>
          <w:sz w:val="24"/>
          <w:szCs w:val="24"/>
        </w:rPr>
        <w:t>60</w:t>
      </w:r>
      <w:r>
        <w:rPr>
          <w:rFonts w:hint="eastAsia" w:ascii="宋体" w:hAnsi="宋体" w:cs="宋体"/>
          <w:color w:val="000000"/>
          <w:sz w:val="24"/>
          <w:szCs w:val="24"/>
          <w:lang w:val="en-US" w:eastAsia="zh-CN"/>
        </w:rPr>
        <w:t>20</w:t>
      </w:r>
    </w:p>
    <w:p>
      <w:pPr>
        <w:spacing w:line="440" w:lineRule="exact"/>
        <w:rPr>
          <w:rFonts w:ascii="宋体" w:hAnsi="宋体" w:cs="宋体"/>
          <w:color w:val="000000"/>
          <w:sz w:val="24"/>
          <w:szCs w:val="24"/>
        </w:rPr>
      </w:pPr>
      <w:r>
        <w:rPr>
          <w:rFonts w:hint="eastAsia" w:ascii="宋体" w:hAnsi="宋体" w:cs="宋体"/>
          <w:color w:val="000000"/>
          <w:sz w:val="24"/>
          <w:szCs w:val="24"/>
        </w:rPr>
        <w:t>项目名称：江苏国信沙洲2×100万千瓦机组扩建项目1、2号锅炉安装监督检验辅助工作</w:t>
      </w:r>
    </w:p>
    <w:p>
      <w:pPr>
        <w:pStyle w:val="4"/>
        <w:rPr>
          <w:rFonts w:ascii="宋体" w:hAnsi="宋体" w:cs="宋体"/>
          <w:color w:val="000000"/>
          <w:sz w:val="24"/>
          <w:szCs w:val="24"/>
        </w:rPr>
      </w:pPr>
      <w:r>
        <w:rPr>
          <w:rFonts w:hint="eastAsia" w:ascii="宋体" w:hAnsi="宋体" w:cs="宋体"/>
          <w:color w:val="000000"/>
          <w:sz w:val="24"/>
          <w:szCs w:val="24"/>
        </w:rPr>
        <w:t xml:space="preserve">采购方式：竞争性磋商 </w:t>
      </w:r>
    </w:p>
    <w:p>
      <w:pPr>
        <w:spacing w:line="440" w:lineRule="exact"/>
        <w:rPr>
          <w:rFonts w:ascii="宋体" w:hAnsi="宋体" w:cs="宋体"/>
          <w:color w:val="000000"/>
          <w:sz w:val="24"/>
          <w:szCs w:val="24"/>
        </w:rPr>
      </w:pPr>
      <w:r>
        <w:rPr>
          <w:rFonts w:hint="eastAsia" w:ascii="宋体" w:hAnsi="宋体" w:cs="宋体"/>
          <w:color w:val="000000"/>
          <w:sz w:val="24"/>
          <w:szCs w:val="24"/>
        </w:rPr>
        <w:t>预算金额：</w:t>
      </w:r>
      <w:r>
        <w:rPr>
          <w:rFonts w:hint="eastAsia" w:ascii="宋体" w:hAnsi="宋体" w:cs="宋体"/>
          <w:color w:val="000000"/>
          <w:sz w:val="24"/>
          <w:szCs w:val="24"/>
          <w:u w:val="single"/>
        </w:rPr>
        <w:t>138万元</w:t>
      </w:r>
    </w:p>
    <w:p>
      <w:pPr>
        <w:spacing w:line="440" w:lineRule="exact"/>
        <w:rPr>
          <w:rFonts w:ascii="宋体" w:hAnsi="宋体" w:cs="宋体"/>
          <w:color w:val="000000"/>
          <w:sz w:val="24"/>
          <w:szCs w:val="24"/>
        </w:rPr>
      </w:pPr>
      <w:r>
        <w:rPr>
          <w:rFonts w:hint="eastAsia" w:ascii="宋体" w:hAnsi="宋体" w:cs="宋体"/>
          <w:color w:val="000000"/>
          <w:sz w:val="24"/>
          <w:szCs w:val="24"/>
        </w:rPr>
        <w:t>最高限价：</w:t>
      </w:r>
      <w:r>
        <w:rPr>
          <w:rFonts w:hint="eastAsia" w:ascii="宋体" w:hAnsi="宋体" w:cs="宋体"/>
          <w:color w:val="000000"/>
          <w:sz w:val="24"/>
          <w:szCs w:val="24"/>
          <w:u w:val="single"/>
        </w:rPr>
        <w:t>138万元</w:t>
      </w:r>
    </w:p>
    <w:p>
      <w:pPr>
        <w:spacing w:line="440" w:lineRule="exact"/>
        <w:rPr>
          <w:rFonts w:ascii="宋体" w:hAnsi="宋体" w:cs="宋体"/>
          <w:color w:val="000000"/>
          <w:sz w:val="24"/>
          <w:szCs w:val="24"/>
        </w:rPr>
      </w:pPr>
      <w:r>
        <w:rPr>
          <w:rFonts w:hint="eastAsia" w:ascii="宋体" w:hAnsi="宋体" w:cs="宋体"/>
          <w:color w:val="000000"/>
          <w:sz w:val="24"/>
          <w:szCs w:val="24"/>
        </w:rPr>
        <w:t>采购需求：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3"/>
        <w:gridCol w:w="200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33" w:type="dxa"/>
            <w:noWrap w:val="0"/>
            <w:vAlign w:val="center"/>
          </w:tcPr>
          <w:p>
            <w:pPr>
              <w:pStyle w:val="2"/>
              <w:spacing w:line="440" w:lineRule="exact"/>
              <w:jc w:val="center"/>
              <w:rPr>
                <w:rFonts w:ascii="宋体" w:hAnsi="宋体" w:cs="宋体"/>
                <w:sz w:val="24"/>
                <w:szCs w:val="24"/>
                <w:lang w:val="en-US" w:eastAsia="zh-CN"/>
              </w:rPr>
            </w:pPr>
            <w:r>
              <w:rPr>
                <w:rFonts w:hint="eastAsia" w:ascii="宋体" w:hAnsi="宋体" w:cs="宋体"/>
                <w:sz w:val="24"/>
                <w:szCs w:val="24"/>
                <w:lang w:val="en-US" w:eastAsia="zh-CN"/>
              </w:rPr>
              <w:t>采购内容</w:t>
            </w:r>
          </w:p>
        </w:tc>
        <w:tc>
          <w:tcPr>
            <w:tcW w:w="2005" w:type="dxa"/>
            <w:noWrap w:val="0"/>
            <w:vAlign w:val="center"/>
          </w:tcPr>
          <w:p>
            <w:pPr>
              <w:pStyle w:val="2"/>
              <w:spacing w:line="440" w:lineRule="exact"/>
              <w:jc w:val="center"/>
              <w:rPr>
                <w:rFonts w:ascii="宋体" w:hAnsi="宋体" w:cs="宋体"/>
                <w:sz w:val="24"/>
                <w:szCs w:val="24"/>
                <w:lang w:val="en-US" w:eastAsia="zh-CN"/>
              </w:rPr>
            </w:pPr>
            <w:r>
              <w:rPr>
                <w:rFonts w:hint="eastAsia" w:ascii="宋体" w:hAnsi="宋体" w:cs="宋体"/>
                <w:sz w:val="24"/>
                <w:szCs w:val="24"/>
                <w:lang w:val="en-US" w:eastAsia="zh-CN"/>
              </w:rPr>
              <w:t>服务地点</w:t>
            </w:r>
          </w:p>
        </w:tc>
        <w:tc>
          <w:tcPr>
            <w:tcW w:w="1948" w:type="dxa"/>
            <w:noWrap w:val="0"/>
            <w:vAlign w:val="center"/>
          </w:tcPr>
          <w:p>
            <w:pPr>
              <w:pStyle w:val="2"/>
              <w:spacing w:line="440" w:lineRule="exact"/>
              <w:jc w:val="center"/>
              <w:rPr>
                <w:rFonts w:ascii="宋体" w:hAnsi="宋体" w:cs="宋体"/>
                <w:sz w:val="24"/>
                <w:szCs w:val="24"/>
                <w:lang w:val="en-US" w:eastAsia="zh-CN"/>
              </w:rPr>
            </w:pPr>
            <w:r>
              <w:rPr>
                <w:rFonts w:hint="eastAsia" w:ascii="宋体" w:hAnsi="宋体" w:cs="宋体"/>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33" w:type="dxa"/>
            <w:noWrap w:val="0"/>
            <w:vAlign w:val="center"/>
          </w:tcPr>
          <w:p>
            <w:pPr>
              <w:pStyle w:val="2"/>
              <w:spacing w:line="440" w:lineRule="exact"/>
              <w:jc w:val="center"/>
              <w:rPr>
                <w:rFonts w:ascii="宋体" w:hAnsi="宋体" w:cs="宋体"/>
                <w:sz w:val="24"/>
                <w:szCs w:val="24"/>
                <w:lang w:val="en-US" w:eastAsia="zh-CN"/>
              </w:rPr>
            </w:pPr>
            <w:r>
              <w:rPr>
                <w:rFonts w:hint="eastAsia" w:ascii="宋体" w:hAnsi="宋体" w:cs="宋体"/>
                <w:kern w:val="0"/>
                <w:sz w:val="20"/>
                <w:szCs w:val="20"/>
                <w:lang w:val="en-US" w:eastAsia="zh-CN"/>
              </w:rPr>
              <w:t>对江苏国信沙洲2×100万千瓦机组扩建项目1、2号锅炉安装监督检验进行技术性辅助检查，根据甲方要求配备足够的人员在规定时间内辅助完成检验检测工作，工作内容</w:t>
            </w:r>
            <w:r>
              <w:rPr>
                <w:rFonts w:ascii="宋体" w:hAnsi="宋体" w:cs="宋体"/>
                <w:kern w:val="0"/>
                <w:sz w:val="20"/>
                <w:szCs w:val="20"/>
                <w:lang w:val="en-US" w:eastAsia="zh-CN"/>
              </w:rPr>
              <w:t>包括检验检测现场辅助、检验检测记录整理、检验检测数据录入及分析、图形绘制等工作。</w:t>
            </w:r>
          </w:p>
        </w:tc>
        <w:tc>
          <w:tcPr>
            <w:tcW w:w="2005" w:type="dxa"/>
            <w:noWrap w:val="0"/>
            <w:vAlign w:val="center"/>
          </w:tcPr>
          <w:p>
            <w:pPr>
              <w:pStyle w:val="2"/>
              <w:spacing w:line="440" w:lineRule="exact"/>
              <w:jc w:val="center"/>
              <w:rPr>
                <w:rFonts w:ascii="宋体" w:hAnsi="宋体" w:cs="宋体"/>
                <w:sz w:val="24"/>
                <w:szCs w:val="24"/>
                <w:highlight w:val="yellow"/>
                <w:lang w:val="en-US" w:eastAsia="zh-CN"/>
              </w:rPr>
            </w:pPr>
            <w:r>
              <w:rPr>
                <w:rFonts w:hint="eastAsia" w:ascii="宋体" w:hAnsi="宋体" w:cs="宋体"/>
                <w:sz w:val="24"/>
                <w:szCs w:val="24"/>
                <w:lang w:val="en-US" w:eastAsia="zh-CN"/>
              </w:rPr>
              <w:t>采购人指定地点</w:t>
            </w:r>
          </w:p>
        </w:tc>
        <w:tc>
          <w:tcPr>
            <w:tcW w:w="1948" w:type="dxa"/>
            <w:noWrap w:val="0"/>
            <w:vAlign w:val="center"/>
          </w:tcPr>
          <w:p>
            <w:pPr>
              <w:pStyle w:val="2"/>
              <w:spacing w:line="440" w:lineRule="exact"/>
              <w:jc w:val="center"/>
              <w:rPr>
                <w:rFonts w:ascii="宋体" w:hAnsi="宋体" w:cs="宋体"/>
                <w:sz w:val="24"/>
                <w:szCs w:val="24"/>
                <w:lang w:val="en-US" w:eastAsia="zh-CN"/>
              </w:rPr>
            </w:pPr>
            <w:r>
              <w:rPr>
                <w:rFonts w:hint="eastAsia" w:ascii="宋体" w:hAnsi="宋体" w:cs="宋体"/>
                <w:sz w:val="24"/>
                <w:szCs w:val="24"/>
                <w:lang w:val="en-US" w:eastAsia="zh-CN"/>
              </w:rPr>
              <w:t>详见磋商文件</w:t>
            </w:r>
          </w:p>
        </w:tc>
      </w:tr>
    </w:tbl>
    <w:p>
      <w:pPr>
        <w:pStyle w:val="2"/>
        <w:spacing w:line="440" w:lineRule="exact"/>
        <w:rPr>
          <w:rFonts w:ascii="宋体" w:hAnsi="宋体" w:cs="宋体"/>
          <w:sz w:val="24"/>
          <w:szCs w:val="24"/>
        </w:rPr>
      </w:pPr>
    </w:p>
    <w:p>
      <w:pPr>
        <w:spacing w:line="440" w:lineRule="exact"/>
        <w:rPr>
          <w:rFonts w:ascii="宋体" w:hAnsi="宋体" w:cs="宋体"/>
          <w:color w:val="000000"/>
          <w:sz w:val="24"/>
          <w:szCs w:val="24"/>
        </w:rPr>
      </w:pPr>
      <w:r>
        <w:rPr>
          <w:rFonts w:hint="eastAsia" w:ascii="宋体" w:hAnsi="宋体" w:cs="宋体"/>
          <w:color w:val="000000"/>
          <w:sz w:val="24"/>
          <w:szCs w:val="24"/>
        </w:rPr>
        <w:t>合同履行期限：</w:t>
      </w:r>
      <w:r>
        <w:rPr>
          <w:rFonts w:ascii="宋体" w:hAnsi="宋体" w:cs="宋体"/>
          <w:color w:val="000000"/>
          <w:sz w:val="24"/>
          <w:szCs w:val="24"/>
        </w:rPr>
        <w:t xml:space="preserve"> </w:t>
      </w:r>
      <w:r>
        <w:rPr>
          <w:rFonts w:hint="eastAsia" w:ascii="宋体" w:hAnsi="宋体" w:cs="宋体"/>
          <w:color w:val="000000"/>
          <w:sz w:val="24"/>
          <w:szCs w:val="24"/>
        </w:rPr>
        <w:t>服务周期：24个月</w:t>
      </w:r>
    </w:p>
    <w:p>
      <w:pPr>
        <w:spacing w:line="440" w:lineRule="exact"/>
        <w:rPr>
          <w:rFonts w:ascii="宋体" w:hAnsi="宋体" w:cs="宋体"/>
          <w:color w:val="000000"/>
          <w:sz w:val="24"/>
          <w:szCs w:val="24"/>
        </w:rPr>
      </w:pPr>
      <w:r>
        <w:rPr>
          <w:rFonts w:hint="eastAsia" w:ascii="宋体" w:hAnsi="宋体" w:cs="宋体"/>
          <w:color w:val="000000"/>
          <w:sz w:val="24"/>
          <w:szCs w:val="24"/>
        </w:rPr>
        <w:t>本项目接受联合体：</w:t>
      </w:r>
      <w:r>
        <w:rPr>
          <w:rFonts w:hint="eastAsia" w:ascii="宋体" w:hAnsi="宋体" w:cs="宋体"/>
          <w:color w:val="000000"/>
          <w:sz w:val="24"/>
          <w:szCs w:val="24"/>
          <w:u w:val="single"/>
        </w:rPr>
        <w:t>否</w:t>
      </w:r>
      <w:r>
        <w:rPr>
          <w:rFonts w:hint="eastAsia" w:ascii="宋体" w:hAnsi="宋体" w:cs="宋体"/>
          <w:color w:val="000000"/>
          <w:sz w:val="24"/>
          <w:szCs w:val="24"/>
        </w:rPr>
        <w:t>。</w:t>
      </w:r>
    </w:p>
    <w:p>
      <w:pPr>
        <w:pStyle w:val="2"/>
      </w:pPr>
    </w:p>
    <w:p>
      <w:pPr>
        <w:pStyle w:val="3"/>
        <w:numPr>
          <w:ilvl w:val="0"/>
          <w:numId w:val="2"/>
        </w:numPr>
        <w:spacing w:before="0" w:after="0" w:line="440" w:lineRule="exact"/>
        <w:rPr>
          <w:rFonts w:ascii="宋体" w:hAnsi="宋体" w:eastAsia="宋体" w:cs="宋体"/>
          <w:color w:val="000000"/>
          <w:sz w:val="24"/>
          <w:szCs w:val="24"/>
        </w:rPr>
      </w:pPr>
      <w:bookmarkStart w:id="2" w:name="_Toc28359013"/>
      <w:bookmarkStart w:id="3" w:name="_Toc28359090"/>
      <w:r>
        <w:rPr>
          <w:rFonts w:hint="eastAsia" w:ascii="宋体" w:hAnsi="宋体" w:eastAsia="宋体" w:cs="宋体"/>
          <w:color w:val="000000"/>
          <w:sz w:val="24"/>
          <w:szCs w:val="24"/>
        </w:rPr>
        <w:t>申请人的资格要求：</w:t>
      </w:r>
      <w:bookmarkEnd w:id="2"/>
      <w:bookmarkEnd w:id="3"/>
    </w:p>
    <w:p>
      <w:pPr>
        <w:spacing w:line="440" w:lineRule="exact"/>
        <w:rPr>
          <w:rFonts w:ascii="宋体" w:hAnsi="宋体" w:cs="宋体"/>
          <w:sz w:val="24"/>
          <w:szCs w:val="24"/>
        </w:rPr>
      </w:pPr>
      <w:r>
        <w:rPr>
          <w:rFonts w:hint="eastAsia" w:ascii="宋体" w:hAnsi="宋体" w:cs="宋体"/>
          <w:sz w:val="24"/>
          <w:szCs w:val="24"/>
        </w:rPr>
        <w:t>1、满足《中华人民共和国政府采购法》第二十二条规定</w:t>
      </w:r>
    </w:p>
    <w:p>
      <w:pPr>
        <w:spacing w:line="440" w:lineRule="exact"/>
        <w:rPr>
          <w:rFonts w:ascii="宋体" w:hAnsi="宋体" w:cs="宋体"/>
          <w:sz w:val="24"/>
          <w:szCs w:val="24"/>
        </w:rPr>
      </w:pPr>
      <w:r>
        <w:rPr>
          <w:rFonts w:hint="eastAsia" w:ascii="宋体" w:hAnsi="宋体" w:cs="宋体"/>
          <w:sz w:val="24"/>
          <w:szCs w:val="24"/>
        </w:rPr>
        <w:t>2、落实政府采购政策需满足的资格要求：无</w:t>
      </w:r>
    </w:p>
    <w:p>
      <w:pPr>
        <w:spacing w:line="440" w:lineRule="exact"/>
        <w:rPr>
          <w:rFonts w:ascii="宋体" w:hAnsi="宋体" w:cs="宋体"/>
          <w:sz w:val="24"/>
          <w:szCs w:val="24"/>
        </w:rPr>
      </w:pPr>
      <w:r>
        <w:rPr>
          <w:rFonts w:hint="eastAsia" w:ascii="宋体" w:hAnsi="宋体" w:cs="宋体"/>
          <w:sz w:val="24"/>
          <w:szCs w:val="24"/>
        </w:rPr>
        <w:t>3、本项目的特定资格要求：</w:t>
      </w:r>
    </w:p>
    <w:p>
      <w:pPr>
        <w:pStyle w:val="5"/>
        <w:shd w:val="clear" w:color="auto" w:fill="FFFFFF"/>
        <w:spacing w:before="0" w:beforeAutospacing="0" w:after="0" w:afterAutospacing="0" w:line="440" w:lineRule="exact"/>
        <w:ind w:firstLine="480" w:firstLineChars="200"/>
        <w:textAlignment w:val="baseline"/>
        <w:rPr>
          <w:rFonts w:ascii="宋体" w:hAnsi="宋体" w:cs="宋体"/>
          <w:color w:val="383838"/>
          <w:shd w:val="clear" w:color="auto" w:fill="FFFFFF"/>
        </w:rPr>
      </w:pPr>
      <w:r>
        <w:rPr>
          <w:rFonts w:hint="eastAsia" w:ascii="宋体" w:hAnsi="宋体" w:cs="宋体"/>
          <w:color w:val="383838"/>
          <w:shd w:val="clear" w:color="auto" w:fill="FFFFFF"/>
        </w:rPr>
        <w:t>（1）被“信用中国”网站（www.creditchina.gov.cn）中列入失信被执行人或列入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pStyle w:val="5"/>
        <w:shd w:val="clear" w:color="auto" w:fill="FFFFFF"/>
        <w:spacing w:before="0" w:beforeAutospacing="0" w:after="0" w:afterAutospacing="0" w:line="440" w:lineRule="exact"/>
        <w:ind w:firstLine="480" w:firstLineChars="200"/>
        <w:textAlignment w:val="baseline"/>
        <w:rPr>
          <w:rFonts w:ascii="宋体" w:hAnsi="宋体" w:cs="宋体"/>
          <w:color w:val="383838"/>
          <w:shd w:val="clear" w:color="auto" w:fill="FFFFFF"/>
        </w:rPr>
      </w:pPr>
      <w:r>
        <w:rPr>
          <w:rFonts w:hint="eastAsia" w:ascii="宋体" w:hAnsi="宋体" w:cs="宋体"/>
          <w:color w:val="383838"/>
          <w:shd w:val="clear" w:color="auto" w:fill="FFFFFF"/>
        </w:rPr>
        <w:t>（2）单位负责人为同一人或者存在直接控股、管理关系的不同供应商，不得参加同一合同项下的政府采购活动；</w:t>
      </w:r>
    </w:p>
    <w:p>
      <w:pPr>
        <w:pStyle w:val="5"/>
        <w:shd w:val="clear" w:color="auto" w:fill="FFFFFF"/>
        <w:spacing w:before="0" w:beforeAutospacing="0" w:after="0" w:afterAutospacing="0" w:line="440" w:lineRule="exact"/>
        <w:ind w:firstLine="480" w:firstLineChars="200"/>
        <w:textAlignment w:val="baseline"/>
        <w:rPr>
          <w:rFonts w:ascii="宋体" w:hAnsi="宋体" w:cs="宋体"/>
          <w:color w:val="383838"/>
          <w:shd w:val="clear" w:color="auto" w:fill="FFFFFF"/>
        </w:rPr>
      </w:pPr>
      <w:r>
        <w:rPr>
          <w:rFonts w:hint="eastAsia" w:ascii="宋体" w:hAnsi="宋体" w:cs="宋体"/>
          <w:color w:val="383838"/>
          <w:shd w:val="clear" w:color="auto" w:fill="FFFFFF"/>
        </w:rPr>
        <w:t>（3）为本采购项目提供过整体设计、规范编制或者项目管理、监理、检测等服务的供应商，不得再参加本采购项目的磋商活动；</w:t>
      </w:r>
    </w:p>
    <w:p>
      <w:pPr>
        <w:pStyle w:val="2"/>
        <w:spacing w:line="440" w:lineRule="exact"/>
        <w:rPr>
          <w:rFonts w:ascii="宋体" w:hAnsi="宋体" w:cs="宋体"/>
          <w:sz w:val="24"/>
          <w:szCs w:val="24"/>
        </w:rPr>
      </w:pPr>
    </w:p>
    <w:p>
      <w:pPr>
        <w:pStyle w:val="3"/>
        <w:numPr>
          <w:ilvl w:val="0"/>
          <w:numId w:val="2"/>
        </w:numPr>
        <w:spacing w:before="0" w:after="0" w:line="440" w:lineRule="exact"/>
        <w:rPr>
          <w:rFonts w:ascii="宋体" w:hAnsi="宋体" w:eastAsia="宋体" w:cs="宋体"/>
          <w:sz w:val="24"/>
          <w:szCs w:val="24"/>
        </w:rPr>
      </w:pPr>
      <w:bookmarkStart w:id="4" w:name="_Toc28359014"/>
      <w:bookmarkStart w:id="5" w:name="_Toc28359091"/>
      <w:r>
        <w:rPr>
          <w:rFonts w:hint="eastAsia" w:ascii="宋体" w:hAnsi="宋体" w:eastAsia="宋体" w:cs="宋体"/>
          <w:sz w:val="24"/>
          <w:szCs w:val="24"/>
        </w:rPr>
        <w:t>获取采购文件</w:t>
      </w:r>
      <w:bookmarkEnd w:id="4"/>
      <w:bookmarkEnd w:id="5"/>
    </w:p>
    <w:p>
      <w:pPr>
        <w:spacing w:line="440" w:lineRule="exact"/>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29</w:t>
      </w:r>
      <w:r>
        <w:rPr>
          <w:rFonts w:hint="eastAsia" w:ascii="宋体" w:hAnsi="宋体" w:cs="宋体"/>
          <w:sz w:val="24"/>
          <w:szCs w:val="24"/>
          <w:highlight w:val="none"/>
          <w:u w:val="single"/>
        </w:rPr>
        <w:t>日至202</w:t>
      </w:r>
      <w:r>
        <w:rPr>
          <w:rFonts w:ascii="宋体" w:hAnsi="宋体" w:cs="宋体"/>
          <w:sz w:val="24"/>
          <w:szCs w:val="24"/>
          <w:highlight w:val="none"/>
          <w:u w:val="single"/>
        </w:rPr>
        <w:t>4</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日</w:t>
      </w:r>
      <w:r>
        <w:rPr>
          <w:rFonts w:hint="eastAsia" w:ascii="宋体" w:hAnsi="宋体" w:cs="宋体"/>
          <w:sz w:val="24"/>
          <w:szCs w:val="24"/>
          <w:highlight w:val="none"/>
        </w:rPr>
        <w:t>，每天上午</w:t>
      </w:r>
      <w:r>
        <w:rPr>
          <w:rFonts w:hint="eastAsia" w:ascii="宋体" w:hAnsi="宋体" w:cs="宋体"/>
          <w:sz w:val="24"/>
          <w:szCs w:val="24"/>
          <w:highlight w:val="none"/>
          <w:u w:val="single"/>
        </w:rPr>
        <w:t xml:space="preserve"> 09:00至11:30</w:t>
      </w:r>
      <w:r>
        <w:rPr>
          <w:rFonts w:hint="eastAsia" w:ascii="宋体" w:hAnsi="宋体" w:cs="宋体"/>
          <w:sz w:val="24"/>
          <w:szCs w:val="24"/>
          <w:highlight w:val="none"/>
        </w:rPr>
        <w:t>，下午</w:t>
      </w:r>
      <w:r>
        <w:rPr>
          <w:rFonts w:hint="eastAsia" w:ascii="宋体" w:hAnsi="宋体" w:cs="宋体"/>
          <w:sz w:val="24"/>
          <w:szCs w:val="24"/>
          <w:highlight w:val="none"/>
          <w:u w:val="single"/>
        </w:rPr>
        <w:t>13:30至16:00</w:t>
      </w:r>
      <w:r>
        <w:rPr>
          <w:rFonts w:hint="eastAsia" w:ascii="宋体" w:hAnsi="宋体" w:cs="宋体"/>
          <w:sz w:val="24"/>
          <w:szCs w:val="24"/>
          <w:highlight w:val="none"/>
        </w:rPr>
        <w:t>（北京时间，法定节假日除外 ）</w:t>
      </w:r>
    </w:p>
    <w:p>
      <w:pPr>
        <w:spacing w:line="440" w:lineRule="exact"/>
        <w:rPr>
          <w:rFonts w:hint="eastAsia" w:ascii="宋体" w:hAnsi="宋体" w:cs="宋体"/>
          <w:sz w:val="24"/>
          <w:szCs w:val="24"/>
        </w:rPr>
      </w:pPr>
      <w:r>
        <w:rPr>
          <w:rFonts w:hint="eastAsia" w:ascii="宋体" w:hAnsi="宋体" w:cs="宋体"/>
          <w:sz w:val="24"/>
          <w:szCs w:val="24"/>
        </w:rPr>
        <w:t>方式：网络标书销售：登录中仪公司招投标采购平台</w:t>
      </w:r>
    </w:p>
    <w:p>
      <w:pPr>
        <w:spacing w:line="440" w:lineRule="exact"/>
        <w:rPr>
          <w:rFonts w:hint="eastAsia" w:ascii="宋体" w:hAnsi="宋体" w:cs="宋体"/>
          <w:sz w:val="24"/>
          <w:szCs w:val="24"/>
        </w:rPr>
      </w:pPr>
      <w:r>
        <w:rPr>
          <w:rFonts w:hint="eastAsia" w:ascii="宋体" w:hAnsi="宋体" w:cs="宋体"/>
          <w:sz w:val="24"/>
          <w:szCs w:val="24"/>
        </w:rPr>
        <w:t>https://bid.cnic.com.cn/，通过网上支付方式获取招标文件并支付标书款（标书款费用：500.00元人民币/包件）。潜在投标人需先进行网上注册（免费）。支付成功后，可下载招标文件并获取增值税电子普通发票。技术支持电话：+86 10-81166027。</w:t>
      </w:r>
    </w:p>
    <w:p>
      <w:pPr>
        <w:pStyle w:val="2"/>
      </w:pPr>
    </w:p>
    <w:p>
      <w:pPr>
        <w:pStyle w:val="3"/>
        <w:numPr>
          <w:ilvl w:val="0"/>
          <w:numId w:val="2"/>
        </w:numPr>
        <w:spacing w:before="0" w:after="0" w:line="440" w:lineRule="exact"/>
        <w:rPr>
          <w:rFonts w:ascii="宋体" w:hAnsi="宋体" w:eastAsia="宋体" w:cs="宋体"/>
          <w:sz w:val="24"/>
          <w:szCs w:val="24"/>
        </w:rPr>
      </w:pPr>
      <w:bookmarkStart w:id="6" w:name="_Toc28359092"/>
      <w:bookmarkStart w:id="7" w:name="_Toc28359015"/>
      <w:r>
        <w:rPr>
          <w:rFonts w:hint="eastAsia" w:ascii="宋体" w:hAnsi="宋体" w:eastAsia="宋体" w:cs="宋体"/>
          <w:sz w:val="24"/>
          <w:szCs w:val="24"/>
        </w:rPr>
        <w:t>响应文件提交</w:t>
      </w:r>
      <w:bookmarkEnd w:id="6"/>
      <w:bookmarkEnd w:id="7"/>
    </w:p>
    <w:p>
      <w:pPr>
        <w:spacing w:line="440" w:lineRule="exact"/>
        <w:rPr>
          <w:rFonts w:hint="eastAsia" w:ascii="宋体" w:hAnsi="宋体" w:cs="宋体"/>
          <w:sz w:val="24"/>
          <w:szCs w:val="24"/>
          <w:highlight w:val="none"/>
        </w:rPr>
      </w:pPr>
      <w:r>
        <w:rPr>
          <w:rFonts w:hint="eastAsia" w:ascii="宋体" w:hAnsi="宋体" w:cs="宋体"/>
          <w:sz w:val="24"/>
          <w:szCs w:val="24"/>
          <w:highlight w:val="none"/>
        </w:rPr>
        <w:t>截止时间：202</w:t>
      </w:r>
      <w:r>
        <w:rPr>
          <w:rFonts w:ascii="宋体" w:hAnsi="宋体" w:cs="宋体"/>
          <w:sz w:val="24"/>
          <w:szCs w:val="24"/>
          <w:highlight w:val="none"/>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日下午</w:t>
      </w:r>
      <w:r>
        <w:rPr>
          <w:rFonts w:ascii="宋体" w:hAnsi="宋体" w:cs="宋体"/>
          <w:sz w:val="24"/>
          <w:szCs w:val="24"/>
          <w:highlight w:val="none"/>
        </w:rPr>
        <w:t>14</w:t>
      </w:r>
      <w:r>
        <w:rPr>
          <w:rFonts w:hint="eastAsia" w:ascii="宋体" w:hAnsi="宋体" w:cs="宋体"/>
          <w:sz w:val="24"/>
          <w:szCs w:val="24"/>
          <w:highlight w:val="none"/>
        </w:rPr>
        <w:t>点</w:t>
      </w:r>
      <w:r>
        <w:rPr>
          <w:rFonts w:ascii="宋体" w:hAnsi="宋体" w:cs="宋体"/>
          <w:sz w:val="24"/>
          <w:szCs w:val="24"/>
          <w:highlight w:val="none"/>
        </w:rPr>
        <w:t>0</w:t>
      </w:r>
      <w:r>
        <w:rPr>
          <w:rFonts w:hint="eastAsia" w:ascii="宋体" w:hAnsi="宋体" w:cs="宋体"/>
          <w:sz w:val="24"/>
          <w:szCs w:val="24"/>
          <w:highlight w:val="none"/>
        </w:rPr>
        <w:t xml:space="preserve">0分（北京时间）（从磋商文件开始发出之日起至供应商提交首次响应文件截止之日止不得少于10日） </w:t>
      </w:r>
    </w:p>
    <w:p>
      <w:pPr>
        <w:spacing w:line="440" w:lineRule="exact"/>
        <w:rPr>
          <w:rFonts w:ascii="宋体" w:hAnsi="宋体" w:cs="宋体"/>
          <w:sz w:val="24"/>
          <w:szCs w:val="24"/>
          <w:highlight w:val="none"/>
        </w:rPr>
      </w:pPr>
      <w:r>
        <w:rPr>
          <w:rFonts w:hint="eastAsia" w:ascii="宋体" w:hAnsi="宋体" w:cs="宋体"/>
          <w:sz w:val="24"/>
          <w:szCs w:val="24"/>
          <w:highlight w:val="none"/>
        </w:rPr>
        <w:t>地点：北京市海淀区中关村南大街9号理工科技大厦20层2006会议室。</w:t>
      </w:r>
    </w:p>
    <w:p>
      <w:pPr>
        <w:pStyle w:val="3"/>
        <w:numPr>
          <w:ilvl w:val="0"/>
          <w:numId w:val="2"/>
        </w:numPr>
        <w:spacing w:before="0" w:after="0" w:line="440" w:lineRule="exact"/>
        <w:rPr>
          <w:rFonts w:ascii="宋体" w:hAnsi="宋体" w:eastAsia="宋体" w:cs="宋体"/>
          <w:sz w:val="24"/>
          <w:szCs w:val="24"/>
          <w:highlight w:val="none"/>
        </w:rPr>
      </w:pPr>
      <w:bookmarkStart w:id="8" w:name="_Toc28359016"/>
      <w:bookmarkStart w:id="9" w:name="_Toc28359093"/>
      <w:r>
        <w:rPr>
          <w:rFonts w:hint="eastAsia" w:ascii="宋体" w:hAnsi="宋体" w:eastAsia="宋体" w:cs="宋体"/>
          <w:sz w:val="24"/>
          <w:szCs w:val="24"/>
          <w:highlight w:val="none"/>
        </w:rPr>
        <w:t>开启</w:t>
      </w:r>
      <w:bookmarkEnd w:id="8"/>
      <w:bookmarkEnd w:id="9"/>
    </w:p>
    <w:p>
      <w:pPr>
        <w:spacing w:line="440" w:lineRule="exact"/>
        <w:rPr>
          <w:rFonts w:ascii="宋体" w:hAnsi="宋体" w:cs="宋体"/>
          <w:bCs/>
          <w:sz w:val="24"/>
          <w:szCs w:val="24"/>
          <w:highlight w:val="none"/>
          <w:u w:val="single"/>
        </w:rPr>
      </w:pPr>
      <w:r>
        <w:rPr>
          <w:rFonts w:hint="eastAsia" w:ascii="宋体" w:hAnsi="宋体" w:cs="宋体"/>
          <w:sz w:val="24"/>
          <w:szCs w:val="24"/>
          <w:highlight w:val="none"/>
        </w:rPr>
        <w:t>时间：</w:t>
      </w:r>
      <w:r>
        <w:rPr>
          <w:rFonts w:hint="eastAsia" w:ascii="宋体" w:hAnsi="宋体" w:cs="宋体"/>
          <w:bCs/>
          <w:sz w:val="24"/>
          <w:szCs w:val="24"/>
          <w:highlight w:val="none"/>
          <w:u w:val="single"/>
        </w:rPr>
        <w:t>202</w:t>
      </w:r>
      <w:r>
        <w:rPr>
          <w:rFonts w:ascii="宋体" w:hAnsi="宋体" w:cs="宋体"/>
          <w:bCs/>
          <w:sz w:val="24"/>
          <w:szCs w:val="24"/>
          <w:highlight w:val="none"/>
          <w:u w:val="single"/>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6</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日下午</w:t>
      </w:r>
      <w:r>
        <w:rPr>
          <w:rFonts w:ascii="宋体" w:hAnsi="宋体" w:cs="宋体"/>
          <w:bCs/>
          <w:sz w:val="24"/>
          <w:szCs w:val="24"/>
          <w:highlight w:val="none"/>
          <w:u w:val="single"/>
        </w:rPr>
        <w:t>14</w:t>
      </w:r>
      <w:r>
        <w:rPr>
          <w:rFonts w:hint="eastAsia" w:ascii="宋体" w:hAnsi="宋体" w:cs="宋体"/>
          <w:bCs/>
          <w:sz w:val="24"/>
          <w:szCs w:val="24"/>
          <w:highlight w:val="none"/>
          <w:u w:val="single"/>
        </w:rPr>
        <w:t>点</w:t>
      </w:r>
      <w:r>
        <w:rPr>
          <w:rFonts w:ascii="宋体" w:hAnsi="宋体" w:cs="宋体"/>
          <w:bCs/>
          <w:sz w:val="24"/>
          <w:szCs w:val="24"/>
          <w:highlight w:val="none"/>
          <w:u w:val="single"/>
        </w:rPr>
        <w:t>0</w:t>
      </w:r>
      <w:r>
        <w:rPr>
          <w:rFonts w:hint="eastAsia" w:ascii="宋体" w:hAnsi="宋体" w:cs="宋体"/>
          <w:bCs/>
          <w:sz w:val="24"/>
          <w:szCs w:val="24"/>
          <w:highlight w:val="none"/>
          <w:u w:val="single"/>
        </w:rPr>
        <w:t>0分（北京时间）</w:t>
      </w:r>
    </w:p>
    <w:p>
      <w:pPr>
        <w:spacing w:line="440" w:lineRule="exact"/>
        <w:rPr>
          <w:rFonts w:ascii="宋体" w:hAnsi="宋体" w:cs="宋体"/>
          <w:bCs/>
          <w:sz w:val="24"/>
          <w:szCs w:val="24"/>
          <w:u w:val="single"/>
        </w:rPr>
      </w:pPr>
      <w:r>
        <w:rPr>
          <w:rFonts w:hint="eastAsia" w:ascii="宋体" w:hAnsi="宋体" w:cs="宋体"/>
          <w:sz w:val="24"/>
          <w:szCs w:val="24"/>
        </w:rPr>
        <w:t>地点：</w:t>
      </w:r>
      <w:r>
        <w:rPr>
          <w:rFonts w:hint="eastAsia" w:ascii="宋体" w:hAnsi="宋体" w:cs="宋体"/>
          <w:bCs/>
          <w:sz w:val="24"/>
          <w:szCs w:val="24"/>
          <w:u w:val="single"/>
        </w:rPr>
        <w:t>北京市海淀区中关村南大街9号理工科技大厦20层2006会议室</w:t>
      </w:r>
    </w:p>
    <w:p>
      <w:pPr>
        <w:pStyle w:val="2"/>
      </w:pPr>
    </w:p>
    <w:p>
      <w:pPr>
        <w:pStyle w:val="3"/>
        <w:numPr>
          <w:ilvl w:val="0"/>
          <w:numId w:val="2"/>
        </w:numPr>
        <w:spacing w:before="0" w:after="0" w:line="440" w:lineRule="exact"/>
        <w:rPr>
          <w:rFonts w:ascii="宋体" w:hAnsi="宋体" w:eastAsia="宋体" w:cs="宋体"/>
          <w:sz w:val="24"/>
          <w:szCs w:val="24"/>
        </w:rPr>
      </w:pPr>
      <w:bookmarkStart w:id="10" w:name="_Toc28359017"/>
      <w:bookmarkStart w:id="11" w:name="_Toc28359094"/>
      <w:r>
        <w:rPr>
          <w:rFonts w:hint="eastAsia" w:ascii="宋体" w:hAnsi="宋体" w:eastAsia="宋体" w:cs="宋体"/>
          <w:sz w:val="24"/>
          <w:szCs w:val="24"/>
        </w:rPr>
        <w:t>公告期限</w:t>
      </w:r>
      <w:bookmarkEnd w:id="10"/>
      <w:bookmarkEnd w:id="11"/>
    </w:p>
    <w:p>
      <w:pPr>
        <w:spacing w:line="440" w:lineRule="exact"/>
        <w:rPr>
          <w:rFonts w:ascii="宋体" w:hAnsi="宋体" w:cs="宋体"/>
          <w:kern w:val="0"/>
          <w:sz w:val="24"/>
          <w:szCs w:val="24"/>
        </w:rPr>
      </w:pPr>
      <w:r>
        <w:rPr>
          <w:rFonts w:hint="eastAsia" w:ascii="宋体" w:hAnsi="宋体" w:cs="宋体"/>
          <w:kern w:val="0"/>
          <w:sz w:val="24"/>
          <w:szCs w:val="24"/>
        </w:rPr>
        <w:t>自本公告发布之日起3个工作日。</w:t>
      </w:r>
    </w:p>
    <w:p>
      <w:pPr>
        <w:pStyle w:val="2"/>
      </w:pPr>
    </w:p>
    <w:p>
      <w:pPr>
        <w:pStyle w:val="3"/>
        <w:numPr>
          <w:ilvl w:val="0"/>
          <w:numId w:val="2"/>
        </w:numPr>
        <w:spacing w:before="0" w:after="0" w:line="440" w:lineRule="exact"/>
        <w:rPr>
          <w:rFonts w:ascii="宋体" w:hAnsi="宋体" w:eastAsia="宋体" w:cs="宋体"/>
          <w:sz w:val="24"/>
          <w:szCs w:val="24"/>
        </w:rPr>
      </w:pPr>
      <w:bookmarkStart w:id="12" w:name="_Toc28359018"/>
      <w:bookmarkStart w:id="13" w:name="_Toc28359095"/>
      <w:r>
        <w:rPr>
          <w:rFonts w:hint="eastAsia" w:ascii="宋体" w:hAnsi="宋体" w:eastAsia="宋体" w:cs="宋体"/>
          <w:sz w:val="24"/>
          <w:szCs w:val="24"/>
        </w:rPr>
        <w:t>凡对本次采购提出询问，请按以下方式联系。</w:t>
      </w:r>
      <w:bookmarkEnd w:id="12"/>
      <w:bookmarkEnd w:id="13"/>
    </w:p>
    <w:p>
      <w:pPr>
        <w:pStyle w:val="3"/>
        <w:numPr>
          <w:ilvl w:val="1"/>
          <w:numId w:val="0"/>
        </w:numPr>
        <w:spacing w:before="0" w:after="0" w:line="440" w:lineRule="exact"/>
        <w:jc w:val="left"/>
        <w:rPr>
          <w:rFonts w:ascii="宋体" w:hAnsi="宋体" w:eastAsia="宋体" w:cs="宋体"/>
          <w:sz w:val="24"/>
          <w:szCs w:val="24"/>
        </w:rPr>
      </w:pPr>
      <w:bookmarkStart w:id="14" w:name="_Toc28359019"/>
      <w:bookmarkStart w:id="15" w:name="_Toc28359096"/>
      <w:r>
        <w:rPr>
          <w:rFonts w:hint="eastAsia" w:ascii="宋体" w:hAnsi="宋体" w:eastAsia="宋体" w:cs="宋体"/>
          <w:sz w:val="24"/>
          <w:szCs w:val="24"/>
        </w:rPr>
        <w:t>1.采购人信息</w:t>
      </w:r>
      <w:bookmarkEnd w:id="14"/>
      <w:bookmarkEnd w:id="15"/>
    </w:p>
    <w:p>
      <w:pPr>
        <w:spacing w:line="440" w:lineRule="exact"/>
        <w:jc w:val="left"/>
        <w:rPr>
          <w:rFonts w:ascii="宋体" w:hAnsi="宋体" w:cs="宋体"/>
          <w:sz w:val="24"/>
          <w:szCs w:val="24"/>
        </w:rPr>
      </w:pPr>
      <w:r>
        <w:rPr>
          <w:rFonts w:hint="eastAsia" w:ascii="宋体" w:hAnsi="宋体" w:cs="宋体"/>
          <w:sz w:val="24"/>
          <w:szCs w:val="24"/>
        </w:rPr>
        <w:t>名    称：中国特种设备检测研究院</w:t>
      </w:r>
    </w:p>
    <w:p>
      <w:pPr>
        <w:spacing w:line="440" w:lineRule="exact"/>
        <w:jc w:val="left"/>
        <w:rPr>
          <w:rFonts w:ascii="宋体" w:hAnsi="宋体" w:cs="宋体"/>
          <w:sz w:val="24"/>
          <w:szCs w:val="24"/>
        </w:rPr>
      </w:pPr>
      <w:r>
        <w:rPr>
          <w:rFonts w:hint="eastAsia" w:ascii="宋体" w:hAnsi="宋体" w:cs="宋体"/>
          <w:sz w:val="24"/>
          <w:szCs w:val="24"/>
        </w:rPr>
        <w:t>地    址：北京市朝阳区和平街西苑2号</w:t>
      </w:r>
    </w:p>
    <w:p>
      <w:pPr>
        <w:spacing w:line="440" w:lineRule="exact"/>
        <w:jc w:val="left"/>
        <w:rPr>
          <w:rFonts w:hint="eastAsia" w:ascii="宋体" w:hAnsi="宋体" w:cs="宋体"/>
          <w:sz w:val="24"/>
          <w:szCs w:val="24"/>
        </w:rPr>
      </w:pPr>
      <w:r>
        <w:rPr>
          <w:rFonts w:hint="eastAsia" w:ascii="宋体" w:hAnsi="宋体" w:cs="宋体"/>
          <w:sz w:val="24"/>
          <w:szCs w:val="24"/>
        </w:rPr>
        <w:t>联系方式：18610495332</w:t>
      </w:r>
    </w:p>
    <w:p>
      <w:pPr>
        <w:pStyle w:val="3"/>
        <w:numPr>
          <w:ilvl w:val="1"/>
          <w:numId w:val="0"/>
        </w:numPr>
        <w:spacing w:before="0" w:after="0" w:line="440" w:lineRule="exact"/>
        <w:rPr>
          <w:rFonts w:ascii="宋体" w:hAnsi="宋体" w:eastAsia="宋体" w:cs="宋体"/>
          <w:sz w:val="24"/>
          <w:szCs w:val="24"/>
        </w:rPr>
      </w:pPr>
      <w:bookmarkStart w:id="16" w:name="_Toc28359097"/>
      <w:bookmarkStart w:id="17" w:name="_Toc28359020"/>
      <w:r>
        <w:rPr>
          <w:rFonts w:hint="eastAsia" w:ascii="宋体" w:hAnsi="宋体" w:eastAsia="宋体" w:cs="宋体"/>
          <w:sz w:val="24"/>
          <w:szCs w:val="24"/>
        </w:rPr>
        <w:t>2.采购代理机构信息</w:t>
      </w:r>
      <w:bookmarkEnd w:id="16"/>
      <w:bookmarkEnd w:id="17"/>
      <w:r>
        <w:rPr>
          <w:rFonts w:hint="eastAsia" w:ascii="宋体" w:hAnsi="宋体" w:eastAsia="宋体" w:cs="宋体"/>
          <w:sz w:val="24"/>
          <w:szCs w:val="24"/>
        </w:rPr>
        <w:t xml:space="preserve"> </w:t>
      </w:r>
    </w:p>
    <w:p>
      <w:pPr>
        <w:spacing w:line="440" w:lineRule="exact"/>
        <w:rPr>
          <w:rFonts w:ascii="宋体" w:hAnsi="宋体" w:cs="宋体"/>
          <w:sz w:val="24"/>
          <w:szCs w:val="24"/>
          <w:u w:val="single"/>
        </w:rPr>
      </w:pPr>
      <w:r>
        <w:rPr>
          <w:rFonts w:hint="eastAsia" w:ascii="宋体" w:hAnsi="宋体" w:cs="宋体"/>
          <w:sz w:val="24"/>
          <w:szCs w:val="24"/>
        </w:rPr>
        <w:t>名    称：</w:t>
      </w:r>
      <w:r>
        <w:rPr>
          <w:rFonts w:hint="eastAsia" w:ascii="宋体" w:hAnsi="宋体" w:cs="宋体"/>
          <w:sz w:val="24"/>
          <w:szCs w:val="24"/>
          <w:u w:val="single"/>
        </w:rPr>
        <w:t>中国仪器进出口集团有限公司</w:t>
      </w:r>
    </w:p>
    <w:p>
      <w:pPr>
        <w:spacing w:line="440" w:lineRule="exact"/>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北京市丰台区通用时代中心B座1623</w:t>
      </w:r>
    </w:p>
    <w:p>
      <w:pPr>
        <w:spacing w:line="440" w:lineRule="exact"/>
        <w:rPr>
          <w:rFonts w:ascii="宋体" w:hAnsi="宋体" w:cs="宋体"/>
          <w:sz w:val="24"/>
          <w:szCs w:val="24"/>
          <w:u w:val="single"/>
        </w:rPr>
      </w:pPr>
      <w:r>
        <w:rPr>
          <w:rFonts w:hint="eastAsia" w:ascii="宋体" w:hAnsi="宋体" w:cs="宋体"/>
          <w:sz w:val="24"/>
          <w:szCs w:val="24"/>
        </w:rPr>
        <w:t>联系方式：010-811661</w:t>
      </w:r>
      <w:r>
        <w:rPr>
          <w:rFonts w:ascii="宋体" w:hAnsi="宋体" w:cs="宋体"/>
          <w:sz w:val="24"/>
          <w:szCs w:val="24"/>
        </w:rPr>
        <w:t>33</w:t>
      </w:r>
      <w:r>
        <w:rPr>
          <w:rFonts w:hint="eastAsia" w:ascii="宋体" w:hAnsi="宋体" w:cs="宋体"/>
          <w:sz w:val="24"/>
          <w:szCs w:val="24"/>
        </w:rPr>
        <w:t>/</w:t>
      </w:r>
      <w:r>
        <w:rPr>
          <w:rFonts w:ascii="宋体" w:hAnsi="宋体" w:cs="宋体"/>
          <w:sz w:val="24"/>
          <w:szCs w:val="24"/>
        </w:rPr>
        <w:t>6145/</w:t>
      </w:r>
      <w:r>
        <w:rPr>
          <w:rFonts w:hint="eastAsia" w:ascii="宋体" w:hAnsi="宋体" w:cs="宋体"/>
          <w:sz w:val="24"/>
          <w:szCs w:val="24"/>
        </w:rPr>
        <w:t>61</w:t>
      </w:r>
      <w:r>
        <w:rPr>
          <w:rFonts w:ascii="宋体" w:hAnsi="宋体" w:cs="宋体"/>
          <w:sz w:val="24"/>
          <w:szCs w:val="24"/>
        </w:rPr>
        <w:t>44</w:t>
      </w:r>
      <w:r>
        <w:rPr>
          <w:rFonts w:hint="eastAsia" w:ascii="宋体" w:hAnsi="宋体" w:cs="宋体"/>
          <w:sz w:val="24"/>
          <w:szCs w:val="24"/>
        </w:rPr>
        <w:t>/6131</w:t>
      </w:r>
    </w:p>
    <w:p>
      <w:pPr>
        <w:pStyle w:val="3"/>
        <w:numPr>
          <w:ilvl w:val="1"/>
          <w:numId w:val="0"/>
        </w:numPr>
        <w:spacing w:before="0" w:after="0" w:line="440" w:lineRule="exact"/>
        <w:rPr>
          <w:rFonts w:ascii="宋体" w:hAnsi="宋体" w:eastAsia="宋体" w:cs="宋体"/>
          <w:sz w:val="24"/>
          <w:szCs w:val="24"/>
        </w:rPr>
      </w:pPr>
      <w:bookmarkStart w:id="18" w:name="_Toc28359021"/>
      <w:bookmarkStart w:id="19" w:name="_Toc28359098"/>
      <w:r>
        <w:rPr>
          <w:rFonts w:hint="eastAsia" w:ascii="宋体" w:hAnsi="宋体" w:eastAsia="宋体" w:cs="宋体"/>
          <w:sz w:val="24"/>
          <w:szCs w:val="24"/>
        </w:rPr>
        <w:t>3.项目联系方式</w:t>
      </w:r>
      <w:bookmarkEnd w:id="18"/>
      <w:bookmarkEnd w:id="19"/>
    </w:p>
    <w:p>
      <w:pPr>
        <w:widowControl/>
        <w:tabs>
          <w:tab w:val="left" w:pos="-360"/>
        </w:tabs>
        <w:autoSpaceDE w:val="0"/>
        <w:autoSpaceDN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项目联系人：</w:t>
      </w:r>
      <w:r>
        <w:rPr>
          <w:rFonts w:hint="eastAsia" w:ascii="宋体" w:hAnsi="宋体" w:cs="宋体"/>
          <w:sz w:val="24"/>
          <w:szCs w:val="24"/>
        </w:rPr>
        <w:t>王剑</w:t>
      </w:r>
      <w:r>
        <w:rPr>
          <w:rFonts w:ascii="宋体" w:hAnsi="宋体" w:cs="宋体"/>
          <w:sz w:val="24"/>
          <w:szCs w:val="24"/>
        </w:rPr>
        <w:t>/</w:t>
      </w:r>
      <w:r>
        <w:rPr>
          <w:rFonts w:hint="eastAsia" w:ascii="宋体" w:hAnsi="宋体" w:cs="宋体"/>
          <w:sz w:val="24"/>
          <w:szCs w:val="24"/>
        </w:rPr>
        <w:t>欧阳雨辰/李萌/韩一迪</w:t>
      </w:r>
    </w:p>
    <w:p>
      <w:pPr>
        <w:widowControl/>
        <w:tabs>
          <w:tab w:val="left" w:pos="-360"/>
        </w:tabs>
        <w:autoSpaceDE w:val="0"/>
        <w:autoSpaceDN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电　话：</w:t>
      </w:r>
      <w:r>
        <w:rPr>
          <w:rFonts w:hint="eastAsia" w:ascii="宋体" w:hAnsi="宋体" w:cs="宋体"/>
          <w:sz w:val="24"/>
          <w:szCs w:val="24"/>
        </w:rPr>
        <w:t>010-811661</w:t>
      </w:r>
      <w:r>
        <w:rPr>
          <w:rFonts w:ascii="宋体" w:hAnsi="宋体" w:cs="宋体"/>
          <w:sz w:val="24"/>
          <w:szCs w:val="24"/>
        </w:rPr>
        <w:t>33</w:t>
      </w:r>
      <w:r>
        <w:rPr>
          <w:rFonts w:hint="eastAsia" w:ascii="宋体" w:hAnsi="宋体" w:cs="宋体"/>
          <w:sz w:val="24"/>
          <w:szCs w:val="24"/>
        </w:rPr>
        <w:t>/</w:t>
      </w:r>
      <w:r>
        <w:rPr>
          <w:rFonts w:ascii="宋体" w:hAnsi="宋体" w:cs="宋体"/>
          <w:sz w:val="24"/>
          <w:szCs w:val="24"/>
        </w:rPr>
        <w:t>6145/</w:t>
      </w:r>
      <w:r>
        <w:rPr>
          <w:rFonts w:hint="eastAsia" w:ascii="宋体" w:hAnsi="宋体" w:cs="宋体"/>
          <w:sz w:val="24"/>
          <w:szCs w:val="24"/>
        </w:rPr>
        <w:t>61</w:t>
      </w:r>
      <w:r>
        <w:rPr>
          <w:rFonts w:ascii="宋体" w:hAnsi="宋体" w:cs="宋体"/>
          <w:sz w:val="24"/>
          <w:szCs w:val="24"/>
        </w:rPr>
        <w:t>44</w:t>
      </w:r>
      <w:r>
        <w:rPr>
          <w:rFonts w:hint="eastAsia" w:ascii="宋体" w:hAnsi="宋体" w:cs="宋体"/>
          <w:sz w:val="24"/>
          <w:szCs w:val="24"/>
        </w:rPr>
        <w:t>/6131</w:t>
      </w:r>
    </w:p>
    <w:p>
      <w:pPr>
        <w:widowControl/>
        <w:tabs>
          <w:tab w:val="left" w:pos="-360"/>
        </w:tabs>
        <w:autoSpaceDE w:val="0"/>
        <w:autoSpaceDN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电子邮箱：</w:t>
      </w:r>
      <w:r>
        <w:rPr>
          <w:rFonts w:ascii="宋体" w:hAnsi="宋体" w:cs="宋体"/>
          <w:sz w:val="24"/>
          <w:szCs w:val="24"/>
        </w:rPr>
        <w:fldChar w:fldCharType="begin"/>
      </w:r>
      <w:r>
        <w:rPr>
          <w:rFonts w:ascii="宋体" w:hAnsi="宋体" w:cs="宋体"/>
          <w:sz w:val="24"/>
          <w:szCs w:val="24"/>
        </w:rPr>
        <w:instrText xml:space="preserve">HYPERLINK "mailto:wangjian@cnic.genertec.com.cn"</w:instrText>
      </w:r>
      <w:r>
        <w:rPr>
          <w:rFonts w:ascii="宋体" w:hAnsi="宋体" w:cs="宋体"/>
          <w:sz w:val="24"/>
          <w:szCs w:val="24"/>
        </w:rPr>
        <w:fldChar w:fldCharType="separate"/>
      </w:r>
      <w:r>
        <w:rPr>
          <w:rFonts w:ascii="宋体" w:hAnsi="宋体" w:cs="宋体"/>
          <w:sz w:val="24"/>
          <w:szCs w:val="24"/>
        </w:rPr>
        <w:t>wangjian32@cnic.gt.cn</w:t>
      </w:r>
      <w:r>
        <w:rPr>
          <w:rFonts w:ascii="宋体" w:hAnsi="宋体" w:cs="宋体"/>
          <w:sz w:val="24"/>
          <w:szCs w:val="24"/>
        </w:rPr>
        <w:fldChar w:fldCharType="end"/>
      </w:r>
      <w:r>
        <w:rPr>
          <w:rFonts w:ascii="宋体" w:hAnsi="宋体" w:cs="宋体"/>
          <w:sz w:val="24"/>
          <w:szCs w:val="24"/>
        </w:rPr>
        <w:t>/ouyangyuchen@cnic.gt.cn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none"/>
      <w:suff w:val="space"/>
      <w:lvlText w:val=""/>
      <w:lvlJc w:val="left"/>
      <w:pPr>
        <w:tabs>
          <w:tab w:val="left" w:pos="0"/>
        </w:tabs>
        <w:ind w:left="425" w:hanging="425"/>
      </w:pPr>
      <w:rPr>
        <w:rFonts w:hint="eastAsia" w:ascii="宋体" w:hAnsi="宋体" w:eastAsia="宋体"/>
        <w:b/>
        <w:bCs/>
        <w:i w:val="0"/>
        <w:iCs w:val="0"/>
        <w:sz w:val="28"/>
        <w:szCs w:val="28"/>
      </w:rPr>
    </w:lvl>
    <w:lvl w:ilvl="1" w:tentative="0">
      <w:start w:val="1"/>
      <w:numFmt w:val="decimal"/>
      <w:pStyle w:val="3"/>
      <w:suff w:val="space"/>
      <w:lvlText w:val="%1"/>
      <w:lvlJc w:val="left"/>
      <w:pPr>
        <w:tabs>
          <w:tab w:val="left" w:pos="0"/>
        </w:tabs>
        <w:ind w:left="992" w:hanging="567"/>
      </w:pPr>
      <w:rPr>
        <w:rFonts w:hint="eastAsia" w:ascii="宋体" w:hAnsi="宋体" w:eastAsia="宋体"/>
        <w:b/>
        <w:bCs/>
        <w:i w:val="0"/>
        <w:iCs w:val="0"/>
        <w:sz w:val="28"/>
        <w:szCs w:val="28"/>
      </w:rPr>
    </w:lvl>
    <w:lvl w:ilvl="2" w:tentative="0">
      <w:start w:val="1"/>
      <w:numFmt w:val="decimal"/>
      <w:suff w:val="space"/>
      <w:lvlText w:val="%3  "/>
      <w:lvlJc w:val="left"/>
      <w:pPr>
        <w:tabs>
          <w:tab w:val="left" w:pos="0"/>
        </w:tabs>
        <w:ind w:left="1418" w:hanging="567"/>
      </w:pPr>
      <w:rPr>
        <w:rFonts w:hint="eastAsia" w:ascii="宋体" w:hAnsi="宋体" w:eastAsia="宋体"/>
        <w:b/>
        <w:bCs/>
        <w:i w:val="0"/>
        <w:iCs w:val="0"/>
        <w:sz w:val="28"/>
        <w:szCs w:val="28"/>
      </w:rPr>
    </w:lvl>
    <w:lvl w:ilvl="3" w:tentative="0">
      <w:start w:val="1"/>
      <w:numFmt w:val="decimal"/>
      <w:lvlText w:val="%1"/>
      <w:lvlJc w:val="left"/>
      <w:pPr>
        <w:tabs>
          <w:tab w:val="left" w:pos="1984"/>
        </w:tabs>
        <w:ind w:left="1984" w:hanging="708"/>
      </w:pPr>
      <w:rPr>
        <w:rFonts w:hint="eastAsia" w:ascii="宋体" w:hAnsi="宋体" w:eastAsia="宋体"/>
        <w:b/>
        <w:bCs/>
        <w:i w:val="0"/>
        <w:iCs w:val="0"/>
        <w:sz w:val="28"/>
        <w:szCs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EC21195"/>
    <w:multiLevelType w:val="multilevel"/>
    <w:tmpl w:val="2EC21195"/>
    <w:lvl w:ilvl="0" w:tentative="0">
      <w:start w:val="1"/>
      <w:numFmt w:val="chineseCountingThousand"/>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30A65887"/>
    <w:rsid w:val="30A6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spacing w:before="260" w:after="260" w:line="288" w:lineRule="auto"/>
      <w:outlineLvl w:val="1"/>
    </w:pPr>
    <w:rPr>
      <w:rFonts w:ascii="Arial" w:hAnsi="Arial" w:eastAsia="黑体"/>
      <w:sz w:val="30"/>
      <w:szCs w:val="30"/>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4">
    <w:name w:val="annotation text"/>
    <w:basedOn w:val="1"/>
    <w:semiHidden/>
    <w:qFormat/>
    <w:uiPriority w:val="99"/>
    <w:pPr>
      <w:jc w:val="left"/>
    </w:pPr>
  </w:style>
  <w:style w:type="paragraph" w:styleId="5">
    <w:name w:val="Normal (Web)"/>
    <w:basedOn w:val="1"/>
    <w:qFormat/>
    <w:uiPriority w:val="99"/>
    <w:pPr>
      <w:spacing w:before="100" w:beforeAutospacing="1" w:after="100" w:afterAutospacing="1"/>
      <w:jc w:val="left"/>
    </w:pPr>
    <w:rPr>
      <w:rFonts w:ascii="Calibri" w:hAnsi="Calibri" w:cs="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2024-05-29T01:20:00Z</dcterms:created>
  <dc:creator>剑</dc:creator>
  <cp:lastModifiedBy>剑</cp:lastModifiedBy>
  <dcterms:modified xsi:type="dcterms:W3CDTF">2024-05-29T01:21:14Z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FB243B77CC454D0B96A36A26F147E68A_11</vt:lpwstr>
  </property>
</Properties>
</file>