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imes New Roman" w:hAnsi="Times New Roman" w:eastAsia="黑体" w:cs="Times New Roman"/>
          <w:color w:val="000000"/>
          <w:sz w:val="36"/>
          <w:szCs w:val="36"/>
        </w:rPr>
      </w:pPr>
      <w:bookmarkStart w:id="0" w:name="_Toc98332111"/>
      <w:bookmarkStart w:id="1" w:name="_Toc494544124"/>
      <w:r>
        <w:rPr>
          <w:rFonts w:ascii="Times New Roman" w:hAnsi="Times New Roman" w:eastAsia="黑体" w:cs="Times New Roman"/>
          <w:color w:val="000000"/>
          <w:sz w:val="36"/>
          <w:szCs w:val="36"/>
        </w:rPr>
        <w:t>第一章投标邀请</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cs="Times New Roman"/>
        </w:rPr>
      </w:pPr>
      <w:r>
        <w:rPr>
          <w:rFonts w:ascii="Times New Roman" w:hAnsi="Times New Roman" w:cs="Times New Roman"/>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仿宋" w:cs="Times New Roman"/>
          <w:sz w:val="28"/>
          <w:szCs w:val="28"/>
        </w:rPr>
      </w:pPr>
      <w:r>
        <w:rPr>
          <w:rFonts w:hint="eastAsia" w:ascii="Times New Roman" w:hAnsi="Times New Roman" w:cs="Times New Roman"/>
          <w:color w:val="383838"/>
          <w:u w:val="single"/>
          <w:shd w:val="clear" w:color="auto" w:fill="FFFFFF"/>
          <w:lang w:eastAsia="zh-CN"/>
        </w:rPr>
        <w:t>公安部禁毒情报技术中心</w:t>
      </w:r>
      <w:r>
        <w:rPr>
          <w:rFonts w:hint="eastAsia" w:ascii="Times New Roman" w:hAnsi="Times New Roman" w:cs="Times New Roman"/>
          <w:color w:val="383838"/>
          <w:u w:val="single"/>
          <w:shd w:val="clear" w:color="auto" w:fill="FFFFFF"/>
        </w:rPr>
        <w:t>2023年实验室仪器设备运行</w:t>
      </w:r>
      <w:r>
        <w:rPr>
          <w:rFonts w:hint="eastAsia" w:ascii="Times New Roman" w:hAnsi="Times New Roman" w:cs="Times New Roman"/>
          <w:color w:val="383838"/>
          <w:highlight w:val="none"/>
          <w:u w:val="single"/>
          <w:shd w:val="clear" w:color="auto" w:fill="FFFFFF"/>
        </w:rPr>
        <w:t>采购项目</w:t>
      </w:r>
      <w:r>
        <w:rPr>
          <w:rFonts w:ascii="Times New Roman" w:hAnsi="Times New Roman" w:cs="Times New Roman"/>
          <w:highlight w:val="none"/>
        </w:rPr>
        <w:t>的潜在投标人应在</w:t>
      </w:r>
      <w:r>
        <w:rPr>
          <w:rFonts w:hint="eastAsia" w:ascii="Times New Roman" w:hAnsi="Times New Roman" w:cs="Times New Roman"/>
          <w:highlight w:val="none"/>
        </w:rPr>
        <w:t>中国仪器进出口集团有限公司</w:t>
      </w:r>
      <w:r>
        <w:rPr>
          <w:rFonts w:ascii="Times New Roman" w:hAnsi="Times New Roman" w:cs="Times New Roman"/>
          <w:highlight w:val="none"/>
        </w:rPr>
        <w:t>获取招标文件，并于</w:t>
      </w:r>
      <w:r>
        <w:rPr>
          <w:rFonts w:hint="eastAsia" w:ascii="Times New Roman" w:hAnsi="Times New Roman" w:cs="Times New Roman"/>
          <w:highlight w:val="none"/>
          <w:u w:val="single"/>
        </w:rPr>
        <w:t>202</w:t>
      </w:r>
      <w:r>
        <w:rPr>
          <w:rFonts w:ascii="Times New Roman" w:hAnsi="Times New Roman" w:cs="Times New Roman"/>
          <w:highlight w:val="none"/>
          <w:u w:val="single"/>
        </w:rPr>
        <w:t>3</w:t>
      </w:r>
      <w:r>
        <w:rPr>
          <w:rFonts w:ascii="Times New Roman" w:hAnsi="Times New Roman" w:cs="Times New Roman"/>
          <w:bCs/>
          <w:highlight w:val="none"/>
          <w:u w:val="single"/>
        </w:rPr>
        <w:t>年</w:t>
      </w:r>
      <w:r>
        <w:rPr>
          <w:rFonts w:hint="eastAsia" w:ascii="Times New Roman" w:hAnsi="Times New Roman" w:cs="Times New Roman"/>
          <w:bCs/>
          <w:highlight w:val="none"/>
          <w:u w:val="single"/>
          <w:lang w:val="en-US" w:eastAsia="zh-CN"/>
        </w:rPr>
        <w:t>10</w:t>
      </w:r>
      <w:r>
        <w:rPr>
          <w:rFonts w:hint="eastAsia" w:ascii="Times New Roman" w:hAnsi="Times New Roman" w:cs="Times New Roman"/>
          <w:bCs/>
          <w:highlight w:val="none"/>
          <w:u w:val="single"/>
        </w:rPr>
        <w:t>月</w:t>
      </w:r>
      <w:r>
        <w:rPr>
          <w:rFonts w:hint="eastAsia" w:ascii="Times New Roman" w:hAnsi="Times New Roman" w:cs="Times New Roman"/>
          <w:bCs/>
          <w:highlight w:val="none"/>
          <w:u w:val="single"/>
          <w:lang w:val="en-US" w:eastAsia="zh-CN"/>
        </w:rPr>
        <w:t>18</w:t>
      </w:r>
      <w:r>
        <w:rPr>
          <w:rFonts w:hint="eastAsia" w:ascii="Times New Roman" w:hAnsi="Times New Roman" w:cs="Times New Roman"/>
          <w:bCs/>
          <w:highlight w:val="none"/>
          <w:u w:val="single"/>
        </w:rPr>
        <w:t>日</w:t>
      </w:r>
      <w:r>
        <w:rPr>
          <w:rFonts w:hint="eastAsia" w:ascii="Times New Roman" w:hAnsi="Times New Roman" w:cs="Times New Roman"/>
          <w:bCs/>
          <w:highlight w:val="none"/>
          <w:u w:val="single"/>
          <w:lang w:val="en-US" w:eastAsia="zh-CN"/>
        </w:rPr>
        <w:t>13</w:t>
      </w:r>
      <w:r>
        <w:rPr>
          <w:rFonts w:ascii="Times New Roman" w:hAnsi="Times New Roman" w:cs="Times New Roman"/>
          <w:bCs/>
          <w:highlight w:val="none"/>
          <w:u w:val="single"/>
        </w:rPr>
        <w:t>点</w:t>
      </w:r>
      <w:r>
        <w:rPr>
          <w:rFonts w:hint="eastAsia" w:ascii="Times New Roman" w:hAnsi="Times New Roman" w:cs="Times New Roman"/>
          <w:bCs/>
          <w:highlight w:val="none"/>
          <w:u w:val="single"/>
          <w:lang w:val="en-US" w:eastAsia="zh-CN"/>
        </w:rPr>
        <w:t>3</w:t>
      </w:r>
      <w:r>
        <w:rPr>
          <w:rFonts w:ascii="Times New Roman" w:hAnsi="Times New Roman" w:cs="Times New Roman"/>
          <w:bCs/>
          <w:highlight w:val="none"/>
          <w:u w:val="single"/>
        </w:rPr>
        <w:t>0分（</w:t>
      </w:r>
      <w:r>
        <w:rPr>
          <w:rFonts w:ascii="Times New Roman" w:hAnsi="Times New Roman" w:cs="Times New Roman"/>
          <w:bCs/>
          <w:highlight w:val="none"/>
        </w:rPr>
        <w:t>北京时间）前递交投标文件</w:t>
      </w:r>
      <w:r>
        <w:rPr>
          <w:rFonts w:ascii="Times New Roman" w:hAnsi="Times New Roman" w:cs="Times New Roman"/>
          <w:highlight w:val="none"/>
        </w:rPr>
        <w:t>。</w:t>
      </w:r>
    </w:p>
    <w:p>
      <w:pPr>
        <w:pStyle w:val="4"/>
        <w:shd w:val="clear" w:color="auto" w:fill="FFFFFF"/>
        <w:spacing w:before="43" w:beforeAutospacing="0" w:after="189" w:afterAutospacing="0" w:line="360" w:lineRule="auto"/>
        <w:textAlignment w:val="baseline"/>
        <w:rPr>
          <w:rStyle w:val="7"/>
          <w:rFonts w:ascii="Times New Roman" w:hAnsi="Times New Roman" w:cs="Times New Roman"/>
          <w:color w:val="383838"/>
          <w:shd w:val="clear" w:color="auto" w:fill="FFFFFF"/>
        </w:rPr>
      </w:pP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7"/>
          <w:rFonts w:ascii="Times New Roman" w:hAnsi="Times New Roman" w:cs="Times New Roman"/>
          <w:color w:val="383838"/>
          <w:shd w:val="clear" w:color="auto" w:fill="FFFFFF"/>
        </w:rPr>
        <w:t>一、项目基本情况</w:t>
      </w:r>
    </w:p>
    <w:p>
      <w:pPr>
        <w:pStyle w:val="4"/>
        <w:shd w:val="clear" w:color="auto" w:fill="FFFFFF"/>
        <w:spacing w:before="43" w:beforeAutospacing="0" w:after="189" w:afterAutospacing="0" w:line="360" w:lineRule="auto"/>
        <w:textAlignment w:val="baseline"/>
        <w:rPr>
          <w:rFonts w:hint="eastAsia" w:ascii="Times New Roman" w:hAnsi="Times New Roman" w:eastAsia="宋体" w:cs="Times New Roman"/>
          <w:color w:val="383838"/>
          <w:lang w:eastAsia="zh-CN"/>
        </w:rPr>
      </w:pPr>
      <w:r>
        <w:rPr>
          <w:rFonts w:ascii="Times New Roman" w:hAnsi="Times New Roman" w:cs="Times New Roman"/>
          <w:color w:val="383838"/>
          <w:shd w:val="clear" w:color="auto" w:fill="FFFFFF"/>
        </w:rPr>
        <w:t>项目编号：</w:t>
      </w:r>
      <w:r>
        <w:rPr>
          <w:rFonts w:hint="eastAsia" w:ascii="Times New Roman" w:hAnsi="Times New Roman" w:cs="Times New Roman"/>
          <w:color w:val="383838"/>
          <w:shd w:val="clear" w:color="auto" w:fill="FFFFFF"/>
          <w:lang w:eastAsia="zh-CN"/>
        </w:rPr>
        <w:t>23CNIC01-213</w:t>
      </w:r>
      <w:r>
        <w:rPr>
          <w:rFonts w:hint="eastAsia" w:ascii="Times New Roman" w:hAnsi="Times New Roman" w:cs="Times New Roman"/>
          <w:color w:val="383838"/>
          <w:shd w:val="clear" w:color="auto" w:fill="FFFFFF"/>
          <w:lang w:val="en-US" w:eastAsia="zh-CN"/>
        </w:rPr>
        <w:t>7</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项目名称：</w:t>
      </w:r>
      <w:r>
        <w:rPr>
          <w:rFonts w:hint="eastAsia" w:ascii="Times New Roman" w:hAnsi="Times New Roman" w:cs="Times New Roman"/>
          <w:color w:val="383838"/>
          <w:shd w:val="clear" w:color="auto" w:fill="FFFFFF"/>
          <w:lang w:eastAsia="zh-CN"/>
        </w:rPr>
        <w:t>公安部禁毒情报技术中心</w:t>
      </w:r>
      <w:r>
        <w:rPr>
          <w:rFonts w:hint="eastAsia" w:ascii="Times New Roman" w:hAnsi="Times New Roman" w:cs="Times New Roman"/>
          <w:color w:val="383838"/>
          <w:shd w:val="clear" w:color="auto" w:fill="FFFFFF"/>
        </w:rPr>
        <w:t>2023年实验室仪器设备运行采购项目</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预算金额：</w:t>
      </w:r>
      <w:r>
        <w:rPr>
          <w:rFonts w:hint="eastAsia" w:ascii="Times New Roman" w:hAnsi="Times New Roman" w:cs="Times New Roman"/>
          <w:color w:val="383838"/>
          <w:shd w:val="clear" w:color="auto" w:fill="FFFFFF"/>
          <w:lang w:val="en-US" w:eastAsia="zh-CN"/>
        </w:rPr>
        <w:t>279</w:t>
      </w:r>
      <w:r>
        <w:rPr>
          <w:rFonts w:ascii="Times New Roman" w:hAnsi="Times New Roman" w:cs="Times New Roman"/>
          <w:color w:val="383838"/>
          <w:shd w:val="clear" w:color="auto" w:fill="FFFFFF"/>
        </w:rPr>
        <w:t>万元（人民币）</w:t>
      </w:r>
    </w:p>
    <w:p>
      <w:pPr>
        <w:pStyle w:val="4"/>
        <w:shd w:val="clear" w:color="auto" w:fill="FFFFFF"/>
        <w:spacing w:before="43" w:beforeAutospacing="0" w:after="189" w:afterAutospacing="0" w:line="360" w:lineRule="auto"/>
        <w:textAlignment w:val="baseline"/>
        <w:rPr>
          <w:rFonts w:hint="eastAsia" w:ascii="Times New Roman" w:hAnsi="Times New Roman" w:eastAsia="宋体" w:cs="Times New Roman"/>
          <w:color w:val="383838"/>
          <w:lang w:eastAsia="zh-CN"/>
        </w:rPr>
      </w:pPr>
      <w:r>
        <w:rPr>
          <w:rFonts w:hint="eastAsia" w:ascii="Times New Roman" w:hAnsi="Times New Roman" w:cs="Times New Roman"/>
          <w:color w:val="383838"/>
          <w:shd w:val="clear" w:color="auto" w:fill="FFFFFF"/>
          <w:lang w:eastAsia="zh-CN"/>
        </w:rPr>
        <w:t>（</w:t>
      </w:r>
      <w:r>
        <w:rPr>
          <w:rFonts w:hint="eastAsia" w:ascii="Times New Roman" w:hAnsi="Times New Roman" w:cs="Times New Roman"/>
          <w:color w:val="383838"/>
          <w:shd w:val="clear" w:color="auto" w:fill="FFFFFF"/>
          <w:lang w:val="en-US" w:eastAsia="zh-CN"/>
        </w:rPr>
        <w:t>其中01包：98万元；02包：92万元；03包：89万元</w:t>
      </w:r>
      <w:r>
        <w:rPr>
          <w:rFonts w:hint="eastAsia" w:ascii="Times New Roman" w:hAnsi="Times New Roman" w:cs="Times New Roman"/>
          <w:color w:val="383838"/>
          <w:shd w:val="clear" w:color="auto" w:fill="FFFFFF"/>
          <w:lang w:eastAsia="zh-CN"/>
        </w:rPr>
        <w:t>）</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最高限价（如有）：</w:t>
      </w:r>
      <w:r>
        <w:rPr>
          <w:rFonts w:hint="eastAsia" w:ascii="Times New Roman" w:hAnsi="Times New Roman" w:cs="Times New Roman"/>
          <w:color w:val="383838"/>
          <w:shd w:val="clear" w:color="auto" w:fill="FFFFFF"/>
          <w:lang w:val="en-US" w:eastAsia="zh-CN"/>
        </w:rPr>
        <w:t>/</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采购需求：</w:t>
      </w:r>
    </w:p>
    <w:tbl>
      <w:tblPr>
        <w:tblStyle w:val="5"/>
        <w:tblW w:w="9088" w:type="dxa"/>
        <w:tblInd w:w="0" w:type="dxa"/>
        <w:tblLayout w:type="fixed"/>
        <w:tblCellMar>
          <w:top w:w="0" w:type="dxa"/>
          <w:left w:w="108" w:type="dxa"/>
          <w:bottom w:w="0" w:type="dxa"/>
          <w:right w:w="108" w:type="dxa"/>
        </w:tblCellMar>
      </w:tblPr>
      <w:tblGrid>
        <w:gridCol w:w="1091"/>
        <w:gridCol w:w="2435"/>
        <w:gridCol w:w="803"/>
        <w:gridCol w:w="2262"/>
        <w:gridCol w:w="1200"/>
        <w:gridCol w:w="1297"/>
      </w:tblGrid>
      <w:tr>
        <w:tblPrEx>
          <w:tblLayout w:type="fixed"/>
          <w:tblCellMar>
            <w:top w:w="0" w:type="dxa"/>
            <w:left w:w="108" w:type="dxa"/>
            <w:bottom w:w="0" w:type="dxa"/>
            <w:right w:w="108" w:type="dxa"/>
          </w:tblCellMar>
        </w:tblPrEx>
        <w:trPr>
          <w:trHeight w:val="596" w:hRule="atLeast"/>
        </w:trPr>
        <w:tc>
          <w:tcPr>
            <w:tcW w:w="1091" w:type="dxa"/>
            <w:tcBorders>
              <w:top w:val="double" w:color="auto" w:sz="2" w:space="0"/>
              <w:left w:val="double" w:color="auto" w:sz="2" w:space="0"/>
              <w:bottom w:val="single" w:color="auto" w:sz="6" w:space="0"/>
              <w:right w:val="single" w:color="auto" w:sz="6" w:space="0"/>
            </w:tcBorders>
            <w:vAlign w:val="center"/>
          </w:tcPr>
          <w:p>
            <w:pPr>
              <w:widowControl w:val="0"/>
              <w:spacing w:line="240" w:lineRule="exact"/>
              <w:jc w:val="center"/>
              <w:rPr>
                <w:rFonts w:hint="eastAsia" w:ascii="Times New Roman" w:hAnsi="Times New Roman" w:eastAsia="宋体" w:cs="Times New Roman"/>
                <w:b/>
                <w:color w:val="000000"/>
                <w:kern w:val="2"/>
                <w:sz w:val="21"/>
                <w:szCs w:val="21"/>
                <w:highlight w:val="none"/>
                <w:lang w:val="en-US" w:eastAsia="zh-CN"/>
              </w:rPr>
            </w:pPr>
            <w:r>
              <w:rPr>
                <w:rFonts w:hint="eastAsia" w:ascii="Times New Roman" w:hAnsi="Times New Roman" w:cs="Times New Roman"/>
                <w:b/>
                <w:color w:val="000000"/>
                <w:kern w:val="2"/>
                <w:sz w:val="21"/>
                <w:szCs w:val="21"/>
                <w:highlight w:val="none"/>
                <w:lang w:val="en-US" w:eastAsia="zh-CN"/>
              </w:rPr>
              <w:t>包号</w:t>
            </w:r>
          </w:p>
        </w:tc>
        <w:tc>
          <w:tcPr>
            <w:tcW w:w="2435" w:type="dxa"/>
            <w:tcBorders>
              <w:top w:val="double" w:color="auto" w:sz="2" w:space="0"/>
              <w:left w:val="double" w:color="auto" w:sz="2"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highlight w:val="none"/>
              </w:rPr>
            </w:pPr>
            <w:r>
              <w:rPr>
                <w:rFonts w:ascii="Times New Roman" w:hAnsi="Times New Roman" w:cs="Times New Roman"/>
                <w:b/>
                <w:color w:val="000000"/>
                <w:kern w:val="2"/>
                <w:sz w:val="21"/>
                <w:szCs w:val="21"/>
                <w:highlight w:val="none"/>
              </w:rPr>
              <w:t>名称</w:t>
            </w:r>
          </w:p>
        </w:tc>
        <w:tc>
          <w:tcPr>
            <w:tcW w:w="803" w:type="dxa"/>
            <w:tcBorders>
              <w:top w:val="double" w:color="auto" w:sz="2" w:space="0"/>
              <w:left w:val="single" w:color="auto" w:sz="6"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highlight w:val="none"/>
              </w:rPr>
            </w:pPr>
            <w:r>
              <w:rPr>
                <w:rFonts w:ascii="Times New Roman" w:hAnsi="Times New Roman" w:cs="Times New Roman"/>
                <w:b/>
                <w:color w:val="000000"/>
                <w:kern w:val="2"/>
                <w:sz w:val="21"/>
                <w:szCs w:val="21"/>
                <w:highlight w:val="none"/>
              </w:rPr>
              <w:t>数量</w:t>
            </w:r>
          </w:p>
        </w:tc>
        <w:tc>
          <w:tcPr>
            <w:tcW w:w="2262" w:type="dxa"/>
            <w:tcBorders>
              <w:top w:val="double" w:color="auto" w:sz="2" w:space="0"/>
              <w:left w:val="single" w:color="auto" w:sz="6"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highlight w:val="none"/>
              </w:rPr>
            </w:pPr>
            <w:r>
              <w:rPr>
                <w:rFonts w:ascii="Times New Roman" w:hAnsi="Times New Roman" w:cs="Times New Roman"/>
                <w:b/>
                <w:color w:val="000000"/>
                <w:kern w:val="2"/>
                <w:sz w:val="21"/>
                <w:szCs w:val="21"/>
                <w:highlight w:val="none"/>
              </w:rPr>
              <w:t>简要技术需求</w:t>
            </w:r>
          </w:p>
        </w:tc>
        <w:tc>
          <w:tcPr>
            <w:tcW w:w="1200" w:type="dxa"/>
            <w:tcBorders>
              <w:top w:val="double" w:color="auto" w:sz="2" w:space="0"/>
              <w:left w:val="single" w:color="auto" w:sz="6" w:space="0"/>
              <w:bottom w:val="single" w:color="auto" w:sz="6" w:space="0"/>
              <w:right w:val="double" w:color="auto" w:sz="2" w:space="0"/>
            </w:tcBorders>
            <w:vAlign w:val="center"/>
          </w:tcPr>
          <w:p>
            <w:pPr>
              <w:widowControl w:val="0"/>
              <w:spacing w:line="240" w:lineRule="exact"/>
              <w:jc w:val="center"/>
              <w:rPr>
                <w:rFonts w:ascii="Times New Roman" w:hAnsi="Times New Roman" w:cs="Times New Roman"/>
                <w:b/>
                <w:color w:val="000000"/>
                <w:kern w:val="2"/>
                <w:sz w:val="21"/>
                <w:szCs w:val="21"/>
                <w:highlight w:val="none"/>
              </w:rPr>
            </w:pPr>
            <w:r>
              <w:rPr>
                <w:rFonts w:ascii="Times New Roman" w:hAnsi="Times New Roman" w:cs="Times New Roman"/>
                <w:b/>
                <w:color w:val="000000"/>
                <w:kern w:val="2"/>
                <w:sz w:val="21"/>
                <w:szCs w:val="21"/>
                <w:highlight w:val="none"/>
              </w:rPr>
              <w:t>交货期</w:t>
            </w:r>
          </w:p>
        </w:tc>
        <w:tc>
          <w:tcPr>
            <w:tcW w:w="1297" w:type="dxa"/>
            <w:tcBorders>
              <w:top w:val="double" w:color="auto" w:sz="2" w:space="0"/>
              <w:left w:val="single" w:color="auto" w:sz="6" w:space="0"/>
              <w:bottom w:val="single" w:color="auto" w:sz="6" w:space="0"/>
              <w:right w:val="double" w:color="auto" w:sz="2" w:space="0"/>
            </w:tcBorders>
            <w:vAlign w:val="center"/>
          </w:tcPr>
          <w:p>
            <w:pPr>
              <w:widowControl w:val="0"/>
              <w:spacing w:line="240" w:lineRule="exact"/>
              <w:jc w:val="center"/>
              <w:rPr>
                <w:rFonts w:ascii="Times New Roman" w:hAnsi="Times New Roman" w:cs="Times New Roman"/>
                <w:b/>
                <w:color w:val="000000"/>
                <w:kern w:val="2"/>
                <w:sz w:val="21"/>
                <w:szCs w:val="21"/>
                <w:highlight w:val="none"/>
              </w:rPr>
            </w:pPr>
            <w:r>
              <w:rPr>
                <w:rFonts w:ascii="Times New Roman" w:hAnsi="Times New Roman" w:cs="Times New Roman"/>
                <w:b/>
                <w:color w:val="000000"/>
                <w:kern w:val="2"/>
                <w:sz w:val="21"/>
                <w:szCs w:val="21"/>
                <w:highlight w:val="none"/>
              </w:rPr>
              <w:t>是否接受</w:t>
            </w:r>
          </w:p>
          <w:p>
            <w:pPr>
              <w:widowControl w:val="0"/>
              <w:spacing w:line="240" w:lineRule="exact"/>
              <w:jc w:val="center"/>
              <w:rPr>
                <w:rFonts w:ascii="Times New Roman" w:hAnsi="Times New Roman" w:cs="Times New Roman"/>
                <w:b/>
                <w:color w:val="000000"/>
                <w:kern w:val="2"/>
                <w:sz w:val="21"/>
                <w:szCs w:val="21"/>
                <w:highlight w:val="none"/>
              </w:rPr>
            </w:pPr>
            <w:r>
              <w:rPr>
                <w:rFonts w:ascii="Times New Roman" w:hAnsi="Times New Roman" w:cs="Times New Roman"/>
                <w:b/>
                <w:color w:val="000000"/>
                <w:kern w:val="2"/>
                <w:sz w:val="21"/>
                <w:szCs w:val="21"/>
                <w:highlight w:val="none"/>
              </w:rPr>
              <w:t>进口产品</w:t>
            </w:r>
          </w:p>
        </w:tc>
      </w:tr>
      <w:tr>
        <w:tblPrEx>
          <w:tblLayout w:type="fixed"/>
          <w:tblCellMar>
            <w:top w:w="0" w:type="dxa"/>
            <w:left w:w="108" w:type="dxa"/>
            <w:bottom w:w="0" w:type="dxa"/>
            <w:right w:w="108" w:type="dxa"/>
          </w:tblCellMar>
        </w:tblPrEx>
        <w:trPr>
          <w:trHeight w:val="690" w:hRule="atLeast"/>
        </w:trPr>
        <w:tc>
          <w:tcPr>
            <w:tcW w:w="1091" w:type="dxa"/>
            <w:tcBorders>
              <w:top w:val="single" w:color="auto" w:sz="6" w:space="0"/>
              <w:left w:val="double" w:color="auto" w:sz="2" w:space="0"/>
              <w:bottom w:val="single" w:color="auto" w:sz="6" w:space="0"/>
              <w:right w:val="single" w:color="auto" w:sz="6" w:space="0"/>
            </w:tcBorders>
            <w:vAlign w:val="center"/>
          </w:tcPr>
          <w:p>
            <w:pPr>
              <w:widowControl w:val="0"/>
              <w:spacing w:line="240" w:lineRule="exact"/>
              <w:jc w:val="center"/>
              <w:rPr>
                <w:rFonts w:hint="default"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01</w:t>
            </w:r>
          </w:p>
        </w:tc>
        <w:tc>
          <w:tcPr>
            <w:tcW w:w="2435" w:type="dxa"/>
            <w:tcBorders>
              <w:top w:val="single" w:color="auto" w:sz="6" w:space="0"/>
              <w:left w:val="double" w:color="auto" w:sz="2" w:space="0"/>
              <w:bottom w:val="single" w:color="auto" w:sz="6" w:space="0"/>
              <w:right w:val="single" w:color="auto" w:sz="6" w:space="0"/>
            </w:tcBorders>
            <w:vAlign w:val="center"/>
          </w:tcPr>
          <w:p>
            <w:pPr>
              <w:widowControl w:val="0"/>
              <w:spacing w:line="240" w:lineRule="exact"/>
              <w:jc w:val="center"/>
              <w:rPr>
                <w:rFonts w:hint="default"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 xml:space="preserve"> 通用耗材类</w:t>
            </w:r>
          </w:p>
        </w:tc>
        <w:tc>
          <w:tcPr>
            <w:tcW w:w="803" w:type="dxa"/>
            <w:tcBorders>
              <w:top w:val="single" w:color="auto" w:sz="6" w:space="0"/>
              <w:left w:val="single" w:color="auto" w:sz="6" w:space="0"/>
              <w:bottom w:val="single" w:color="auto" w:sz="6" w:space="0"/>
              <w:right w:val="single" w:color="auto" w:sz="6" w:space="0"/>
            </w:tcBorders>
            <w:vAlign w:val="center"/>
          </w:tcPr>
          <w:p>
            <w:pPr>
              <w:widowControl w:val="0"/>
              <w:spacing w:line="240" w:lineRule="exact"/>
              <w:jc w:val="center"/>
              <w:rPr>
                <w:rFonts w:hint="eastAsia"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1批</w:t>
            </w:r>
          </w:p>
        </w:tc>
        <w:tc>
          <w:tcPr>
            <w:tcW w:w="2262" w:type="dxa"/>
            <w:vMerge w:val="restart"/>
            <w:tcBorders>
              <w:top w:val="single" w:color="auto" w:sz="6" w:space="0"/>
              <w:left w:val="single" w:color="auto" w:sz="6" w:space="0"/>
              <w:right w:val="single" w:color="auto" w:sz="6" w:space="0"/>
            </w:tcBorders>
            <w:vAlign w:val="center"/>
          </w:tcPr>
          <w:p>
            <w:pPr>
              <w:widowControl w:val="0"/>
              <w:spacing w:line="240" w:lineRule="exact"/>
              <w:jc w:val="center"/>
              <w:rPr>
                <w:rFonts w:hint="default"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各包采购产品目录详见第四章</w:t>
            </w:r>
          </w:p>
        </w:tc>
        <w:tc>
          <w:tcPr>
            <w:tcW w:w="1200" w:type="dxa"/>
            <w:vMerge w:val="restart"/>
            <w:tcBorders>
              <w:top w:val="single" w:color="auto" w:sz="6" w:space="0"/>
              <w:left w:val="single" w:color="auto" w:sz="6" w:space="0"/>
              <w:right w:val="double" w:color="auto" w:sz="2" w:space="0"/>
            </w:tcBorders>
            <w:vAlign w:val="center"/>
          </w:tcPr>
          <w:p>
            <w:pPr>
              <w:widowControl w:val="0"/>
              <w:spacing w:line="240" w:lineRule="exact"/>
              <w:jc w:val="center"/>
              <w:rPr>
                <w:rFonts w:hint="eastAsia"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详见第四章</w:t>
            </w:r>
          </w:p>
        </w:tc>
        <w:tc>
          <w:tcPr>
            <w:tcW w:w="1297" w:type="dxa"/>
            <w:vMerge w:val="restart"/>
            <w:tcBorders>
              <w:top w:val="single" w:color="auto" w:sz="6" w:space="0"/>
              <w:left w:val="single" w:color="auto" w:sz="6" w:space="0"/>
              <w:right w:val="double" w:color="auto" w:sz="2" w:space="0"/>
            </w:tcBorders>
            <w:vAlign w:val="center"/>
          </w:tcPr>
          <w:p>
            <w:pPr>
              <w:widowControl w:val="0"/>
              <w:spacing w:line="240" w:lineRule="exact"/>
              <w:jc w:val="center"/>
              <w:rPr>
                <w:rFonts w:hint="eastAsia"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部分接受， 详见第四章</w:t>
            </w:r>
          </w:p>
        </w:tc>
      </w:tr>
      <w:tr>
        <w:tblPrEx>
          <w:tblLayout w:type="fixed"/>
          <w:tblCellMar>
            <w:top w:w="0" w:type="dxa"/>
            <w:left w:w="108" w:type="dxa"/>
            <w:bottom w:w="0" w:type="dxa"/>
            <w:right w:w="108" w:type="dxa"/>
          </w:tblCellMar>
        </w:tblPrEx>
        <w:trPr>
          <w:trHeight w:val="690" w:hRule="atLeast"/>
        </w:trPr>
        <w:tc>
          <w:tcPr>
            <w:tcW w:w="1091" w:type="dxa"/>
            <w:tcBorders>
              <w:top w:val="single" w:color="auto" w:sz="6" w:space="0"/>
              <w:left w:val="double" w:color="auto" w:sz="2" w:space="0"/>
              <w:bottom w:val="single" w:color="auto" w:sz="6" w:space="0"/>
              <w:right w:val="single" w:color="auto" w:sz="6" w:space="0"/>
            </w:tcBorders>
            <w:vAlign w:val="center"/>
          </w:tcPr>
          <w:p>
            <w:pPr>
              <w:widowControl w:val="0"/>
              <w:spacing w:line="240" w:lineRule="exact"/>
              <w:jc w:val="center"/>
              <w:rPr>
                <w:rFonts w:hint="default"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02</w:t>
            </w:r>
          </w:p>
        </w:tc>
        <w:tc>
          <w:tcPr>
            <w:tcW w:w="2435" w:type="dxa"/>
            <w:tcBorders>
              <w:top w:val="single" w:color="auto" w:sz="6" w:space="0"/>
              <w:left w:val="double" w:color="auto" w:sz="2" w:space="0"/>
              <w:bottom w:val="single" w:color="auto" w:sz="6" w:space="0"/>
              <w:right w:val="single" w:color="auto" w:sz="6" w:space="0"/>
            </w:tcBorders>
            <w:vAlign w:val="center"/>
          </w:tcPr>
          <w:p>
            <w:pPr>
              <w:widowControl w:val="0"/>
              <w:spacing w:line="240" w:lineRule="exact"/>
              <w:jc w:val="center"/>
              <w:rPr>
                <w:rFonts w:hint="default"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化学试剂和助剂</w:t>
            </w:r>
          </w:p>
        </w:tc>
        <w:tc>
          <w:tcPr>
            <w:tcW w:w="803" w:type="dxa"/>
            <w:tcBorders>
              <w:top w:val="single" w:color="auto" w:sz="6" w:space="0"/>
              <w:left w:val="single" w:color="auto" w:sz="6" w:space="0"/>
              <w:bottom w:val="single" w:color="auto" w:sz="6" w:space="0"/>
              <w:right w:val="single" w:color="auto" w:sz="6" w:space="0"/>
            </w:tcBorders>
            <w:vAlign w:val="center"/>
          </w:tcPr>
          <w:p>
            <w:pPr>
              <w:widowControl w:val="0"/>
              <w:spacing w:line="240" w:lineRule="exact"/>
              <w:jc w:val="center"/>
              <w:rPr>
                <w:rFonts w:hint="eastAsia"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1批</w:t>
            </w:r>
          </w:p>
        </w:tc>
        <w:tc>
          <w:tcPr>
            <w:tcW w:w="2262" w:type="dxa"/>
            <w:vMerge w:val="continue"/>
            <w:tcBorders>
              <w:left w:val="single" w:color="auto" w:sz="6" w:space="0"/>
              <w:right w:val="single" w:color="auto" w:sz="6" w:space="0"/>
            </w:tcBorders>
            <w:vAlign w:val="center"/>
          </w:tcPr>
          <w:p>
            <w:pPr>
              <w:widowControl w:val="0"/>
              <w:spacing w:line="240" w:lineRule="exact"/>
              <w:jc w:val="center"/>
              <w:rPr>
                <w:rFonts w:hint="eastAsia" w:ascii="Times New Roman" w:hAnsi="Times New Roman" w:cs="Times New Roman"/>
                <w:b w:val="0"/>
                <w:bCs/>
                <w:color w:val="000000"/>
                <w:kern w:val="2"/>
                <w:sz w:val="21"/>
                <w:szCs w:val="21"/>
                <w:highlight w:val="none"/>
                <w:lang w:val="en-US" w:eastAsia="zh-CN"/>
              </w:rPr>
            </w:pPr>
          </w:p>
        </w:tc>
        <w:tc>
          <w:tcPr>
            <w:tcW w:w="1200" w:type="dxa"/>
            <w:vMerge w:val="continue"/>
            <w:tcBorders>
              <w:left w:val="single" w:color="auto" w:sz="6" w:space="0"/>
              <w:right w:val="double" w:color="auto" w:sz="2" w:space="0"/>
            </w:tcBorders>
            <w:vAlign w:val="center"/>
          </w:tcPr>
          <w:p>
            <w:pPr>
              <w:widowControl w:val="0"/>
              <w:spacing w:line="240" w:lineRule="exact"/>
              <w:jc w:val="center"/>
              <w:rPr>
                <w:rFonts w:hint="eastAsia" w:ascii="Times New Roman" w:hAnsi="Times New Roman" w:cs="Times New Roman"/>
                <w:b w:val="0"/>
                <w:bCs/>
                <w:color w:val="000000"/>
                <w:kern w:val="2"/>
                <w:sz w:val="21"/>
                <w:szCs w:val="21"/>
                <w:highlight w:val="none"/>
                <w:lang w:val="en-US" w:eastAsia="zh-CN"/>
              </w:rPr>
            </w:pPr>
          </w:p>
        </w:tc>
        <w:tc>
          <w:tcPr>
            <w:tcW w:w="1297" w:type="dxa"/>
            <w:vMerge w:val="continue"/>
            <w:tcBorders>
              <w:left w:val="single" w:color="auto" w:sz="6" w:space="0"/>
              <w:right w:val="double" w:color="auto" w:sz="2" w:space="0"/>
            </w:tcBorders>
            <w:vAlign w:val="center"/>
          </w:tcPr>
          <w:p>
            <w:pPr>
              <w:widowControl w:val="0"/>
              <w:spacing w:line="240" w:lineRule="exact"/>
              <w:jc w:val="center"/>
              <w:rPr>
                <w:rFonts w:hint="eastAsia" w:ascii="Times New Roman" w:hAnsi="Times New Roman" w:cs="Times New Roman"/>
                <w:b w:val="0"/>
                <w:bCs/>
                <w:color w:val="000000"/>
                <w:kern w:val="2"/>
                <w:sz w:val="21"/>
                <w:szCs w:val="21"/>
                <w:highlight w:val="none"/>
                <w:lang w:val="en-US" w:eastAsia="zh-CN"/>
              </w:rPr>
            </w:pPr>
          </w:p>
        </w:tc>
      </w:tr>
      <w:tr>
        <w:tblPrEx>
          <w:tblLayout w:type="fixed"/>
          <w:tblCellMar>
            <w:top w:w="0" w:type="dxa"/>
            <w:left w:w="108" w:type="dxa"/>
            <w:bottom w:w="0" w:type="dxa"/>
            <w:right w:w="108" w:type="dxa"/>
          </w:tblCellMar>
        </w:tblPrEx>
        <w:trPr>
          <w:trHeight w:val="690" w:hRule="atLeast"/>
        </w:trPr>
        <w:tc>
          <w:tcPr>
            <w:tcW w:w="1091" w:type="dxa"/>
            <w:tcBorders>
              <w:top w:val="single" w:color="auto" w:sz="6" w:space="0"/>
              <w:left w:val="double" w:color="auto" w:sz="2" w:space="0"/>
              <w:bottom w:val="double" w:color="auto" w:sz="2" w:space="0"/>
              <w:right w:val="single" w:color="auto" w:sz="6" w:space="0"/>
            </w:tcBorders>
            <w:vAlign w:val="center"/>
          </w:tcPr>
          <w:p>
            <w:pPr>
              <w:widowControl w:val="0"/>
              <w:spacing w:line="240" w:lineRule="exact"/>
              <w:jc w:val="center"/>
              <w:rPr>
                <w:rFonts w:hint="default"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03</w:t>
            </w:r>
          </w:p>
        </w:tc>
        <w:tc>
          <w:tcPr>
            <w:tcW w:w="2435" w:type="dxa"/>
            <w:tcBorders>
              <w:top w:val="single" w:color="auto" w:sz="6" w:space="0"/>
              <w:left w:val="double" w:color="auto" w:sz="2" w:space="0"/>
              <w:bottom w:val="double" w:color="auto" w:sz="2" w:space="0"/>
              <w:right w:val="single" w:color="auto" w:sz="6" w:space="0"/>
            </w:tcBorders>
            <w:vAlign w:val="center"/>
          </w:tcPr>
          <w:p>
            <w:pPr>
              <w:widowControl w:val="0"/>
              <w:spacing w:line="240" w:lineRule="exact"/>
              <w:jc w:val="center"/>
              <w:rPr>
                <w:rFonts w:hint="default"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动物实验类</w:t>
            </w:r>
          </w:p>
        </w:tc>
        <w:tc>
          <w:tcPr>
            <w:tcW w:w="803" w:type="dxa"/>
            <w:tcBorders>
              <w:top w:val="single" w:color="auto" w:sz="6" w:space="0"/>
              <w:left w:val="single" w:color="auto" w:sz="6" w:space="0"/>
              <w:bottom w:val="double" w:color="auto" w:sz="2" w:space="0"/>
              <w:right w:val="single" w:color="auto" w:sz="6" w:space="0"/>
            </w:tcBorders>
            <w:vAlign w:val="center"/>
          </w:tcPr>
          <w:p>
            <w:pPr>
              <w:widowControl w:val="0"/>
              <w:spacing w:line="240" w:lineRule="exact"/>
              <w:jc w:val="center"/>
              <w:rPr>
                <w:rFonts w:hint="eastAsia" w:ascii="Times New Roman" w:hAnsi="Times New Roman" w:cs="Times New Roman"/>
                <w:b w:val="0"/>
                <w:bCs/>
                <w:color w:val="000000"/>
                <w:kern w:val="2"/>
                <w:sz w:val="21"/>
                <w:szCs w:val="21"/>
                <w:highlight w:val="none"/>
                <w:lang w:val="en-US" w:eastAsia="zh-CN"/>
              </w:rPr>
            </w:pPr>
            <w:r>
              <w:rPr>
                <w:rFonts w:hint="eastAsia" w:ascii="Times New Roman" w:hAnsi="Times New Roman" w:cs="Times New Roman"/>
                <w:b w:val="0"/>
                <w:bCs/>
                <w:color w:val="000000"/>
                <w:kern w:val="2"/>
                <w:sz w:val="21"/>
                <w:szCs w:val="21"/>
                <w:highlight w:val="none"/>
                <w:lang w:val="en-US" w:eastAsia="zh-CN"/>
              </w:rPr>
              <w:t>1批</w:t>
            </w:r>
          </w:p>
        </w:tc>
        <w:tc>
          <w:tcPr>
            <w:tcW w:w="2262" w:type="dxa"/>
            <w:vMerge w:val="continue"/>
            <w:tcBorders>
              <w:left w:val="single" w:color="auto" w:sz="6" w:space="0"/>
              <w:bottom w:val="double" w:color="auto" w:sz="2" w:space="0"/>
              <w:right w:val="single" w:color="auto" w:sz="6" w:space="0"/>
            </w:tcBorders>
            <w:vAlign w:val="center"/>
          </w:tcPr>
          <w:p>
            <w:pPr>
              <w:widowControl w:val="0"/>
              <w:spacing w:line="240" w:lineRule="exact"/>
              <w:jc w:val="center"/>
              <w:rPr>
                <w:rFonts w:hint="eastAsia" w:ascii="Times New Roman" w:hAnsi="Times New Roman" w:cs="Times New Roman"/>
                <w:b w:val="0"/>
                <w:bCs/>
                <w:color w:val="000000"/>
                <w:kern w:val="2"/>
                <w:sz w:val="21"/>
                <w:szCs w:val="21"/>
                <w:highlight w:val="none"/>
                <w:lang w:val="en-US" w:eastAsia="zh-CN"/>
              </w:rPr>
            </w:pPr>
          </w:p>
        </w:tc>
        <w:tc>
          <w:tcPr>
            <w:tcW w:w="1200" w:type="dxa"/>
            <w:vMerge w:val="continue"/>
            <w:tcBorders>
              <w:left w:val="single" w:color="auto" w:sz="6" w:space="0"/>
              <w:bottom w:val="double" w:color="auto" w:sz="2" w:space="0"/>
              <w:right w:val="double" w:color="auto" w:sz="2" w:space="0"/>
            </w:tcBorders>
            <w:vAlign w:val="center"/>
          </w:tcPr>
          <w:p>
            <w:pPr>
              <w:widowControl w:val="0"/>
              <w:spacing w:line="240" w:lineRule="exact"/>
              <w:jc w:val="center"/>
              <w:rPr>
                <w:rFonts w:hint="eastAsia" w:ascii="Times New Roman" w:hAnsi="Times New Roman" w:cs="Times New Roman"/>
                <w:b w:val="0"/>
                <w:bCs/>
                <w:color w:val="000000"/>
                <w:kern w:val="2"/>
                <w:sz w:val="21"/>
                <w:szCs w:val="21"/>
                <w:highlight w:val="none"/>
                <w:lang w:val="en-US" w:eastAsia="zh-CN"/>
              </w:rPr>
            </w:pPr>
          </w:p>
        </w:tc>
        <w:tc>
          <w:tcPr>
            <w:tcW w:w="1297" w:type="dxa"/>
            <w:vMerge w:val="continue"/>
            <w:tcBorders>
              <w:left w:val="single" w:color="auto" w:sz="6" w:space="0"/>
              <w:bottom w:val="double" w:color="auto" w:sz="2" w:space="0"/>
              <w:right w:val="double" w:color="auto" w:sz="2" w:space="0"/>
            </w:tcBorders>
            <w:vAlign w:val="center"/>
          </w:tcPr>
          <w:p>
            <w:pPr>
              <w:widowControl w:val="0"/>
              <w:spacing w:line="240" w:lineRule="exact"/>
              <w:jc w:val="center"/>
              <w:rPr>
                <w:rFonts w:hint="eastAsia" w:ascii="Times New Roman" w:hAnsi="Times New Roman" w:cs="Times New Roman"/>
                <w:b w:val="0"/>
                <w:bCs/>
                <w:color w:val="000000"/>
                <w:kern w:val="2"/>
                <w:sz w:val="21"/>
                <w:szCs w:val="21"/>
                <w:highlight w:val="none"/>
                <w:lang w:val="en-US" w:eastAsia="zh-CN"/>
              </w:rPr>
            </w:pPr>
          </w:p>
        </w:tc>
      </w:tr>
    </w:tbl>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b w:val="0"/>
          <w:bCs/>
          <w:color w:val="383838"/>
          <w:shd w:val="clear" w:color="auto" w:fill="FFFFFF"/>
        </w:rPr>
        <w:t>本项目(不接受)联合体投标。</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7"/>
          <w:rFonts w:ascii="Times New Roman" w:hAnsi="Times New Roman" w:cs="Times New Roman"/>
          <w:color w:val="383838"/>
          <w:shd w:val="clear" w:color="auto" w:fill="FFFFFF"/>
        </w:rPr>
        <w:t>二、申请人的资格要求：</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1.满足《中华人民共和国政府采购法》第二十二条规定；</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2.落实政府采购政策需满足的资格要求：无</w:t>
      </w:r>
    </w:p>
    <w:p>
      <w:pPr>
        <w:pStyle w:val="4"/>
        <w:numPr>
          <w:ilvl w:val="0"/>
          <w:numId w:val="1"/>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本项目的特定资格要求：</w:t>
      </w:r>
    </w:p>
    <w:p>
      <w:pPr>
        <w:pStyle w:val="4"/>
        <w:numPr>
          <w:ilvl w:val="0"/>
          <w:numId w:val="2"/>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color w:val="383838"/>
          <w:shd w:val="clear" w:color="auto" w:fill="FFFFFF"/>
        </w:rPr>
        <w:t>所投产品的原产地均应来自中华人民共和国国内</w:t>
      </w:r>
      <w:r>
        <w:rPr>
          <w:rFonts w:hint="eastAsia"/>
          <w:color w:val="000000"/>
        </w:rPr>
        <w:t>或是与中华人民共和国有正常贸易往来的国家或地区的合格来源国</w:t>
      </w:r>
      <w:r>
        <w:rPr>
          <w:rFonts w:ascii="Times New Roman" w:hAnsi="Times New Roman" w:cs="Times New Roman"/>
          <w:color w:val="383838"/>
          <w:shd w:val="clear" w:color="auto" w:fill="FFFFFF"/>
        </w:rPr>
        <w:t>；</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lang w:val="en-US" w:eastAsia="zh-CN"/>
        </w:rPr>
        <w:t>2</w:t>
      </w:r>
      <w:r>
        <w:rPr>
          <w:rFonts w:hint="eastAsia" w:ascii="Times New Roman" w:hAnsi="Times New Roman" w:cs="Times New Roman"/>
          <w:color w:val="383838"/>
          <w:shd w:val="clear" w:color="auto" w:fill="FFFFFF"/>
        </w:rPr>
        <w:t>）被</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信用中国</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网站（</w:t>
      </w:r>
      <w:r>
        <w:rPr>
          <w:rFonts w:ascii="Times New Roman" w:hAnsi="Times New Roman" w:cs="Times New Roman"/>
          <w:color w:val="383838"/>
          <w:shd w:val="clear" w:color="auto" w:fill="FFFFFF"/>
        </w:rPr>
        <w:t>www.creditchina.gov.cn</w:t>
      </w:r>
      <w:r>
        <w:rPr>
          <w:rFonts w:hint="eastAsia" w:ascii="Times New Roman" w:hAnsi="Times New Roman" w:cs="Times New Roman"/>
          <w:color w:val="383838"/>
          <w:shd w:val="clear" w:color="auto" w:fill="FFFFFF"/>
        </w:rPr>
        <w:t>）中列入失信被执行人或列入重大税收违法案件当事人名单的、被</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中国政府采购网</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网站（</w:t>
      </w:r>
      <w:r>
        <w:rPr>
          <w:rFonts w:ascii="Times New Roman" w:hAnsi="Times New Roman" w:cs="Times New Roman"/>
          <w:color w:val="383838"/>
          <w:shd w:val="clear" w:color="auto" w:fill="FFFFFF"/>
        </w:rPr>
        <w:t>www.ccgp.gov.cn</w:t>
      </w:r>
      <w:r>
        <w:rPr>
          <w:rFonts w:hint="eastAsia" w:ascii="Times New Roman" w:hAnsi="Times New Roman" w:cs="Times New Roman"/>
          <w:color w:val="383838"/>
          <w:shd w:val="clear" w:color="auto" w:fill="FFFFFF"/>
        </w:rPr>
        <w:t>）列入政府采购严重违法失信行为记录名单中被财政部门禁止参加政府采购活动（处罚期限尚未届满的）的供应商，不得参与本项目的政府采购活动；</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lang w:val="en-US" w:eastAsia="zh-CN"/>
        </w:rPr>
        <w:t>3</w:t>
      </w:r>
      <w:r>
        <w:rPr>
          <w:rFonts w:ascii="Times New Roman" w:hAnsi="Times New Roman" w:cs="Times New Roman"/>
          <w:color w:val="383838"/>
          <w:shd w:val="clear" w:color="auto" w:fill="FFFFFF"/>
        </w:rPr>
        <w:t>）单位负责人为同一人或者存在直接控股、管理关系的不同供应商，不得参加同一包的投标或者未划分包的同一招标项目的投标；</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lang w:val="en-US" w:eastAsia="zh-CN"/>
        </w:rPr>
        <w:t>4</w:t>
      </w:r>
      <w:r>
        <w:rPr>
          <w:rFonts w:ascii="Times New Roman" w:hAnsi="Times New Roman" w:cs="Times New Roman"/>
          <w:color w:val="383838"/>
          <w:shd w:val="clear" w:color="auto" w:fill="FFFFFF"/>
        </w:rPr>
        <w:t>）为本采购项目提供过整体设计、规范编制或者项目管理、监理、检测等服务的供应商，不得再参加本采购项目的投标活动；</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lang w:val="en-US" w:eastAsia="zh-CN"/>
        </w:rPr>
        <w:t>5</w:t>
      </w:r>
      <w:r>
        <w:rPr>
          <w:rFonts w:ascii="Times New Roman" w:hAnsi="Times New Roman" w:cs="Times New Roman"/>
          <w:color w:val="383838"/>
          <w:shd w:val="clear" w:color="auto" w:fill="FFFFFF"/>
        </w:rPr>
        <w:t>）按照招标公告要求购买了招标文件。</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7"/>
          <w:rFonts w:ascii="Times New Roman" w:hAnsi="Times New Roman" w:cs="Times New Roman"/>
          <w:color w:val="383838"/>
          <w:shd w:val="clear" w:color="auto" w:fill="FFFFFF"/>
        </w:rPr>
        <w:t>三、获取招标文件</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highlight w:val="none"/>
          <w:shd w:val="clear" w:color="auto" w:fill="FFFFFF"/>
        </w:rPr>
      </w:pPr>
      <w:r>
        <w:rPr>
          <w:rFonts w:ascii="Times New Roman" w:hAnsi="Times New Roman" w:cs="Times New Roman"/>
          <w:color w:val="383838"/>
          <w:highlight w:val="none"/>
          <w:shd w:val="clear" w:color="auto" w:fill="FFFFFF"/>
        </w:rPr>
        <w:t>时间：从2023年</w:t>
      </w:r>
      <w:r>
        <w:rPr>
          <w:rFonts w:hint="eastAsia" w:ascii="Times New Roman" w:hAnsi="Times New Roman" w:cs="Times New Roman"/>
          <w:color w:val="383838"/>
          <w:highlight w:val="none"/>
          <w:shd w:val="clear" w:color="auto" w:fill="FFFFFF"/>
          <w:lang w:val="en-US" w:eastAsia="zh-CN"/>
        </w:rPr>
        <w:t>9</w:t>
      </w:r>
      <w:r>
        <w:rPr>
          <w:rFonts w:hint="eastAsia" w:ascii="Times New Roman" w:hAnsi="Times New Roman" w:cs="Times New Roman"/>
          <w:color w:val="383838"/>
          <w:highlight w:val="none"/>
          <w:shd w:val="clear" w:color="auto" w:fill="FFFFFF"/>
        </w:rPr>
        <w:t>月</w:t>
      </w:r>
      <w:r>
        <w:rPr>
          <w:rFonts w:hint="eastAsia" w:ascii="Times New Roman" w:hAnsi="Times New Roman" w:cs="Times New Roman"/>
          <w:color w:val="383838"/>
          <w:highlight w:val="none"/>
          <w:shd w:val="clear" w:color="auto" w:fill="FFFFFF"/>
          <w:lang w:val="en-US" w:eastAsia="zh-CN"/>
        </w:rPr>
        <w:t>27</w:t>
      </w:r>
      <w:r>
        <w:rPr>
          <w:rFonts w:hint="eastAsia" w:ascii="Times New Roman" w:hAnsi="Times New Roman" w:cs="Times New Roman"/>
          <w:color w:val="383838"/>
          <w:highlight w:val="none"/>
          <w:shd w:val="clear" w:color="auto" w:fill="FFFFFF"/>
        </w:rPr>
        <w:t>日至2023年</w:t>
      </w:r>
      <w:r>
        <w:rPr>
          <w:rFonts w:hint="eastAsia" w:ascii="Times New Roman" w:hAnsi="Times New Roman" w:cs="Times New Roman"/>
          <w:color w:val="383838"/>
          <w:highlight w:val="none"/>
          <w:shd w:val="clear" w:color="auto" w:fill="FFFFFF"/>
          <w:lang w:val="en-US" w:eastAsia="zh-CN"/>
        </w:rPr>
        <w:t>10</w:t>
      </w:r>
      <w:r>
        <w:rPr>
          <w:rFonts w:hint="eastAsia" w:ascii="Times New Roman" w:hAnsi="Times New Roman" w:cs="Times New Roman"/>
          <w:color w:val="383838"/>
          <w:highlight w:val="none"/>
          <w:shd w:val="clear" w:color="auto" w:fill="FFFFFF"/>
        </w:rPr>
        <w:t>月</w:t>
      </w:r>
      <w:r>
        <w:rPr>
          <w:rFonts w:hint="eastAsia" w:ascii="Times New Roman" w:hAnsi="Times New Roman" w:cs="Times New Roman"/>
          <w:color w:val="383838"/>
          <w:highlight w:val="none"/>
          <w:shd w:val="clear" w:color="auto" w:fill="FFFFFF"/>
          <w:lang w:val="en-US" w:eastAsia="zh-CN"/>
        </w:rPr>
        <w:t>10</w:t>
      </w:r>
      <w:r>
        <w:rPr>
          <w:rFonts w:hint="eastAsia" w:ascii="Times New Roman" w:hAnsi="Times New Roman" w:cs="Times New Roman"/>
          <w:color w:val="383838"/>
          <w:highlight w:val="none"/>
          <w:shd w:val="clear" w:color="auto" w:fill="FFFFFF"/>
        </w:rPr>
        <w:t>日</w:t>
      </w:r>
      <w:r>
        <w:rPr>
          <w:rFonts w:ascii="Times New Roman" w:hAnsi="Times New Roman" w:cs="Times New Roman"/>
          <w:color w:val="383838"/>
          <w:highlight w:val="none"/>
          <w:shd w:val="clear" w:color="auto" w:fill="FFFFFF"/>
        </w:rPr>
        <w:t>每天 (节假日除外) 上午</w:t>
      </w:r>
      <w:r>
        <w:rPr>
          <w:rFonts w:hint="eastAsia" w:ascii="Times New Roman" w:hAnsi="Times New Roman" w:cs="Times New Roman"/>
          <w:color w:val="383838"/>
          <w:highlight w:val="none"/>
          <w:shd w:val="clear" w:color="auto" w:fill="FFFFFF"/>
          <w:lang w:val="en-US" w:eastAsia="zh-CN"/>
        </w:rPr>
        <w:t>8</w:t>
      </w:r>
      <w:r>
        <w:rPr>
          <w:rFonts w:hint="eastAsia" w:ascii="Times New Roman" w:hAnsi="Times New Roman" w:cs="Times New Roman"/>
          <w:color w:val="383838"/>
          <w:highlight w:val="none"/>
          <w:shd w:val="clear" w:color="auto" w:fill="FFFFFF"/>
        </w:rPr>
        <w:t>:</w:t>
      </w:r>
      <w:r>
        <w:rPr>
          <w:rFonts w:hint="eastAsia" w:ascii="Times New Roman" w:hAnsi="Times New Roman" w:cs="Times New Roman"/>
          <w:color w:val="383838"/>
          <w:highlight w:val="none"/>
          <w:shd w:val="clear" w:color="auto" w:fill="FFFFFF"/>
          <w:lang w:val="en-US" w:eastAsia="zh-CN"/>
        </w:rPr>
        <w:t>3</w:t>
      </w:r>
      <w:r>
        <w:rPr>
          <w:rFonts w:hint="eastAsia" w:ascii="Times New Roman" w:hAnsi="Times New Roman" w:cs="Times New Roman"/>
          <w:color w:val="383838"/>
          <w:highlight w:val="none"/>
          <w:shd w:val="clear" w:color="auto" w:fill="FFFFFF"/>
        </w:rPr>
        <w:t>0</w:t>
      </w:r>
      <w:r>
        <w:rPr>
          <w:rFonts w:ascii="Times New Roman" w:hAnsi="Times New Roman" w:cs="Times New Roman"/>
          <w:color w:val="383838"/>
          <w:highlight w:val="none"/>
          <w:shd w:val="clear" w:color="auto" w:fill="FFFFFF"/>
        </w:rPr>
        <w:t>-</w:t>
      </w:r>
      <w:r>
        <w:rPr>
          <w:rFonts w:hint="eastAsia" w:ascii="Times New Roman" w:hAnsi="Times New Roman" w:cs="Times New Roman"/>
          <w:color w:val="383838"/>
          <w:highlight w:val="none"/>
          <w:shd w:val="clear" w:color="auto" w:fill="FFFFFF"/>
        </w:rPr>
        <w:t xml:space="preserve"> 11:30</w:t>
      </w:r>
      <w:r>
        <w:rPr>
          <w:rFonts w:ascii="Times New Roman" w:hAnsi="Times New Roman" w:cs="Times New Roman"/>
          <w:color w:val="383838"/>
          <w:highlight w:val="none"/>
          <w:shd w:val="clear" w:color="auto" w:fill="FFFFFF"/>
        </w:rPr>
        <w:t>，下午</w:t>
      </w:r>
      <w:r>
        <w:rPr>
          <w:rFonts w:hint="eastAsia" w:ascii="Times New Roman" w:hAnsi="Times New Roman" w:cs="Times New Roman"/>
          <w:color w:val="383838"/>
          <w:highlight w:val="none"/>
          <w:shd w:val="clear" w:color="auto" w:fill="FFFFFF"/>
        </w:rPr>
        <w:t>13:30</w:t>
      </w:r>
      <w:r>
        <w:rPr>
          <w:rFonts w:ascii="Times New Roman" w:hAnsi="Times New Roman" w:cs="Times New Roman"/>
          <w:color w:val="383838"/>
          <w:highlight w:val="none"/>
          <w:shd w:val="clear" w:color="auto" w:fill="FFFFFF"/>
        </w:rPr>
        <w:t xml:space="preserve"> -</w:t>
      </w:r>
      <w:r>
        <w:rPr>
          <w:rFonts w:hint="eastAsia" w:ascii="Times New Roman" w:hAnsi="Times New Roman" w:cs="Times New Roman"/>
          <w:color w:val="383838"/>
          <w:highlight w:val="none"/>
          <w:shd w:val="clear" w:color="auto" w:fill="FFFFFF"/>
        </w:rPr>
        <w:t xml:space="preserve"> 1</w:t>
      </w:r>
      <w:r>
        <w:rPr>
          <w:rFonts w:hint="eastAsia" w:ascii="Times New Roman" w:hAnsi="Times New Roman" w:cs="Times New Roman"/>
          <w:color w:val="383838"/>
          <w:highlight w:val="none"/>
          <w:shd w:val="clear" w:color="auto" w:fill="FFFFFF"/>
          <w:lang w:val="en-US" w:eastAsia="zh-CN"/>
        </w:rPr>
        <w:t>7</w:t>
      </w:r>
      <w:r>
        <w:rPr>
          <w:rFonts w:hint="eastAsia" w:ascii="Times New Roman" w:hAnsi="Times New Roman" w:cs="Times New Roman"/>
          <w:color w:val="383838"/>
          <w:highlight w:val="none"/>
          <w:shd w:val="clear" w:color="auto" w:fill="FFFFFF"/>
        </w:rPr>
        <w:t>:00</w:t>
      </w:r>
      <w:r>
        <w:rPr>
          <w:rFonts w:ascii="Times New Roman" w:hAnsi="Times New Roman" w:cs="Times New Roman"/>
          <w:color w:val="383838"/>
          <w:highlight w:val="none"/>
          <w:shd w:val="clear" w:color="auto" w:fill="FFFFFF"/>
        </w:rPr>
        <w:t>(北京时间)。</w:t>
      </w:r>
    </w:p>
    <w:p>
      <w:pPr>
        <w:pStyle w:val="4"/>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ascii="Times New Roman" w:hAnsi="Times New Roman" w:cs="Times New Roman"/>
          <w:color w:val="383838"/>
          <w:shd w:val="clear" w:color="auto" w:fill="FFFFFF"/>
        </w:rPr>
        <w:t>地点：</w:t>
      </w:r>
      <w:r>
        <w:rPr>
          <w:rFonts w:hint="eastAsia"/>
          <w:color w:val="000000" w:themeColor="text1"/>
          <w14:textFill>
            <w14:solidFill>
              <w14:schemeClr w14:val="tx1"/>
            </w14:solidFill>
          </w14:textFill>
        </w:rPr>
        <w:t>本项目不进行现场出售标书，仅通过公对公账户转账进行网上购买（不接受个人汇款）。</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方式：</w:t>
      </w:r>
      <w:r>
        <w:rPr>
          <w:rFonts w:hint="eastAsia"/>
          <w:color w:val="000000" w:themeColor="text1"/>
          <w:shd w:val="clear" w:color="auto" w:fill="FFFFFF"/>
          <w14:textFill>
            <w14:solidFill>
              <w14:schemeClr w14:val="tx1"/>
            </w14:solidFill>
          </w14:textFill>
        </w:rPr>
        <w:t>请将汇款底单、文件购买登记表格（统一格式）发送邮件至联系人邮箱。公司信息按照招标公告附件的标书购买登记表格填写。采购代理机构在收到汇款及报名邮件后会及时将招标文件电子版发送到联系人的电子邮箱。招标文件售后不退。</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售价：￥</w:t>
      </w:r>
      <w:r>
        <w:rPr>
          <w:rFonts w:hint="eastAsia" w:ascii="Times New Roman" w:hAnsi="Times New Roman" w:cs="Times New Roman"/>
          <w:color w:val="383838"/>
          <w:shd w:val="clear" w:color="auto" w:fill="FFFFFF"/>
        </w:rPr>
        <w:t>500</w:t>
      </w:r>
      <w:r>
        <w:rPr>
          <w:rFonts w:ascii="Times New Roman" w:hAnsi="Times New Roman" w:cs="Times New Roman"/>
          <w:color w:val="383838"/>
          <w:shd w:val="clear" w:color="auto" w:fill="FFFFFF"/>
        </w:rPr>
        <w:t>.00 元，本公告包含的招标文件售价总和</w:t>
      </w:r>
      <w:r>
        <w:rPr>
          <w:rFonts w:hint="eastAsia" w:ascii="Times New Roman" w:hAnsi="Times New Roman" w:cs="Times New Roman"/>
          <w:color w:val="383838"/>
          <w:shd w:val="clear" w:color="auto" w:fill="FFFFFF"/>
        </w:rPr>
        <w:t>。</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7"/>
          <w:rFonts w:ascii="Times New Roman" w:hAnsi="Times New Roman" w:cs="Times New Roman"/>
          <w:color w:val="383838"/>
          <w:shd w:val="clear" w:color="auto" w:fill="FFFFFF"/>
        </w:rPr>
        <w:t>四、提交投标文件截止时间、开标时间和地点</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highlight w:val="none"/>
        </w:rPr>
      </w:pPr>
      <w:r>
        <w:rPr>
          <w:rFonts w:hint="eastAsia"/>
          <w:color w:val="383838"/>
          <w:highlight w:val="none"/>
          <w:shd w:val="clear" w:color="auto" w:fill="FFFFFF"/>
        </w:rPr>
        <w:t>提交投标文件截止时间：2023年</w:t>
      </w:r>
      <w:r>
        <w:rPr>
          <w:rFonts w:hint="eastAsia"/>
          <w:color w:val="383838"/>
          <w:highlight w:val="none"/>
          <w:shd w:val="clear" w:color="auto" w:fill="FFFFFF"/>
          <w:lang w:val="en-US" w:eastAsia="zh-CN"/>
        </w:rPr>
        <w:t>10</w:t>
      </w:r>
      <w:r>
        <w:rPr>
          <w:rFonts w:hint="eastAsia"/>
          <w:color w:val="383838"/>
          <w:highlight w:val="none"/>
          <w:shd w:val="clear" w:color="auto" w:fill="FFFFFF"/>
        </w:rPr>
        <w:t>月</w:t>
      </w:r>
      <w:r>
        <w:rPr>
          <w:rFonts w:hint="eastAsia"/>
          <w:color w:val="383838"/>
          <w:highlight w:val="none"/>
          <w:shd w:val="clear" w:color="auto" w:fill="FFFFFF"/>
          <w:lang w:val="en-US" w:eastAsia="zh-CN"/>
        </w:rPr>
        <w:t>18</w:t>
      </w:r>
      <w:r>
        <w:rPr>
          <w:rFonts w:hint="eastAsia"/>
          <w:color w:val="383838"/>
          <w:highlight w:val="none"/>
          <w:shd w:val="clear" w:color="auto" w:fill="FFFFFF"/>
        </w:rPr>
        <w:t>日</w:t>
      </w:r>
      <w:r>
        <w:rPr>
          <w:rFonts w:hint="eastAsia"/>
          <w:color w:val="383838"/>
          <w:highlight w:val="none"/>
          <w:shd w:val="clear" w:color="auto" w:fill="FFFFFF"/>
          <w:lang w:val="en-US" w:eastAsia="zh-CN"/>
        </w:rPr>
        <w:t>13</w:t>
      </w:r>
      <w:r>
        <w:rPr>
          <w:rFonts w:hint="eastAsia"/>
          <w:color w:val="383838"/>
          <w:highlight w:val="none"/>
          <w:shd w:val="clear" w:color="auto" w:fill="FFFFFF"/>
        </w:rPr>
        <w:t>点30分（北京时间）</w:t>
      </w:r>
    </w:p>
    <w:p>
      <w:pPr>
        <w:pStyle w:val="4"/>
        <w:shd w:val="clear" w:color="auto" w:fill="FFFFFF"/>
        <w:spacing w:before="43" w:beforeAutospacing="0" w:after="189" w:afterAutospacing="0" w:line="360" w:lineRule="auto"/>
        <w:textAlignment w:val="baseline"/>
        <w:rPr>
          <w:color w:val="383838"/>
          <w:highlight w:val="none"/>
        </w:rPr>
      </w:pPr>
      <w:r>
        <w:rPr>
          <w:rFonts w:hint="eastAsia"/>
          <w:color w:val="383838"/>
          <w:highlight w:val="none"/>
          <w:shd w:val="clear" w:color="auto" w:fill="FFFFFF"/>
        </w:rPr>
        <w:t>开标时间：2023年</w:t>
      </w:r>
      <w:r>
        <w:rPr>
          <w:rFonts w:hint="eastAsia"/>
          <w:color w:val="383838"/>
          <w:highlight w:val="none"/>
          <w:shd w:val="clear" w:color="auto" w:fill="FFFFFF"/>
          <w:lang w:val="en-US" w:eastAsia="zh-CN"/>
        </w:rPr>
        <w:t>10</w:t>
      </w:r>
      <w:r>
        <w:rPr>
          <w:rFonts w:hint="eastAsia"/>
          <w:color w:val="383838"/>
          <w:highlight w:val="none"/>
          <w:shd w:val="clear" w:color="auto" w:fill="FFFFFF"/>
        </w:rPr>
        <w:t>月</w:t>
      </w:r>
      <w:r>
        <w:rPr>
          <w:rFonts w:hint="eastAsia"/>
          <w:color w:val="383838"/>
          <w:highlight w:val="none"/>
          <w:shd w:val="clear" w:color="auto" w:fill="FFFFFF"/>
          <w:lang w:val="en-US" w:eastAsia="zh-CN"/>
        </w:rPr>
        <w:t>18</w:t>
      </w:r>
      <w:r>
        <w:rPr>
          <w:rFonts w:hint="eastAsia"/>
          <w:color w:val="383838"/>
          <w:highlight w:val="none"/>
          <w:shd w:val="clear" w:color="auto" w:fill="FFFFFF"/>
        </w:rPr>
        <w:t>日</w:t>
      </w:r>
      <w:r>
        <w:rPr>
          <w:rFonts w:hint="eastAsia"/>
          <w:color w:val="383838"/>
          <w:highlight w:val="none"/>
          <w:shd w:val="clear" w:color="auto" w:fill="FFFFFF"/>
          <w:lang w:val="en-US" w:eastAsia="zh-CN"/>
        </w:rPr>
        <w:t>13</w:t>
      </w:r>
      <w:bookmarkStart w:id="3" w:name="_GoBack"/>
      <w:bookmarkEnd w:id="3"/>
      <w:r>
        <w:rPr>
          <w:rFonts w:hint="eastAsia"/>
          <w:color w:val="383838"/>
          <w:highlight w:val="none"/>
          <w:shd w:val="clear" w:color="auto" w:fill="FFFFFF"/>
        </w:rPr>
        <w:t>点30分（北京时间）</w:t>
      </w:r>
    </w:p>
    <w:p>
      <w:pPr>
        <w:pStyle w:val="4"/>
        <w:shd w:val="clear" w:color="auto" w:fill="FFFFFF"/>
        <w:spacing w:before="43" w:beforeAutospacing="0" w:after="189" w:afterAutospacing="0" w:line="360" w:lineRule="auto"/>
        <w:textAlignment w:val="baseline"/>
        <w:rPr>
          <w:rFonts w:cs="仿宋_GB2312"/>
          <w:color w:val="000000"/>
        </w:rPr>
      </w:pPr>
      <w:r>
        <w:rPr>
          <w:rFonts w:hint="eastAsia"/>
          <w:color w:val="383838"/>
          <w:shd w:val="clear" w:color="auto" w:fill="FFFFFF"/>
        </w:rPr>
        <w:t>地点：</w:t>
      </w:r>
      <w:r>
        <w:rPr>
          <w:rFonts w:hint="eastAsia" w:cs="仿宋_GB2312"/>
          <w:color w:val="000000"/>
        </w:rPr>
        <w:t>北京市海淀区中关村南大街9号理工科技大厦20</w:t>
      </w:r>
      <w:r>
        <w:rPr>
          <w:rFonts w:hint="eastAsia" w:cs="仿宋_GB2312"/>
          <w:color w:val="000000"/>
          <w:lang w:val="en-US" w:eastAsia="zh-CN"/>
        </w:rPr>
        <w:t>0</w:t>
      </w:r>
      <w:r>
        <w:rPr>
          <w:rFonts w:hint="eastAsia" w:cs="仿宋_GB2312"/>
          <w:color w:val="000000"/>
        </w:rPr>
        <w:t>6会议室</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7"/>
          <w:rFonts w:ascii="Times New Roman" w:hAnsi="Times New Roman" w:cs="Times New Roman"/>
          <w:color w:val="383838"/>
          <w:shd w:val="clear" w:color="auto" w:fill="FFFFFF"/>
        </w:rPr>
        <w:t>五、公告期限</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自本公告发布之日起5个工作日。</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7"/>
          <w:rFonts w:ascii="Times New Roman" w:hAnsi="Times New Roman" w:cs="Times New Roman"/>
          <w:color w:val="383838"/>
          <w:shd w:val="clear" w:color="auto" w:fill="FFFFFF"/>
        </w:rPr>
        <w:t>六、其他补充事宜</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1.本次招标投标人必须以包为单位进行投标响应，评标和合同授予也以包为单位。</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lang w:val="en-US" w:eastAsia="zh-CN"/>
        </w:rPr>
        <w:t>2</w:t>
      </w:r>
      <w:r>
        <w:rPr>
          <w:rFonts w:ascii="Times New Roman" w:hAnsi="Times New Roman" w:cs="Times New Roman"/>
          <w:color w:val="383838"/>
          <w:shd w:val="clear" w:color="auto" w:fill="FFFFFF"/>
        </w:rPr>
        <w:t>.项目审批情况：本项目已获得主管部门审批，资金已落实。</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4</w:t>
      </w:r>
      <w:r>
        <w:rPr>
          <w:rFonts w:hint="eastAsia" w:ascii="Times New Roman" w:hAnsi="Times New Roman" w:cs="Times New Roman"/>
          <w:color w:val="383838"/>
          <w:shd w:val="clear" w:color="auto" w:fill="FFFFFF"/>
          <w:lang w:val="en-US" w:eastAsia="zh-CN"/>
        </w:rPr>
        <w:t>3</w:t>
      </w:r>
      <w:r>
        <w:rPr>
          <w:rFonts w:ascii="Times New Roman" w:hAnsi="Times New Roman" w:cs="Times New Roman"/>
          <w:color w:val="383838"/>
          <w:shd w:val="clear" w:color="auto" w:fill="FFFFFF"/>
        </w:rPr>
        <w:t>.采购项目需要落实的政府采购政策：</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（1）鼓励节能、环保政策：依据《财政部发展改革委生态环境部市场监管总局关于调整优化节能产品、环境标志产品政府采购执行机制的通知（财库（2019）9号）》执行。</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（2）扶持中小企业政策：</w:t>
      </w:r>
      <w:bookmarkStart w:id="2" w:name="biaoti"/>
      <w:r>
        <w:rPr>
          <w:rFonts w:hint="eastAsia" w:ascii="Times New Roman" w:hAnsi="Times New Roman" w:cs="Times New Roman"/>
          <w:color w:val="383838"/>
          <w:shd w:val="clear" w:color="auto" w:fill="FFFFFF"/>
        </w:rPr>
        <w:t>按照</w:t>
      </w:r>
      <w:r>
        <w:rPr>
          <w:rFonts w:ascii="Times New Roman" w:hAnsi="Times New Roman" w:cs="Times New Roman"/>
          <w:color w:val="383838"/>
          <w:shd w:val="clear" w:color="auto" w:fill="FFFFFF"/>
        </w:rPr>
        <w:t>《政府采购促进中小企业发展管理办法》规定</w:t>
      </w:r>
      <w:bookmarkEnd w:id="2"/>
      <w:r>
        <w:rPr>
          <w:rFonts w:ascii="Times New Roman" w:hAnsi="Times New Roman" w:cs="Times New Roman"/>
          <w:color w:val="383838"/>
          <w:shd w:val="clear" w:color="auto" w:fill="FFFFFF"/>
        </w:rPr>
        <w:t>。</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（3）本项目采购标的是否接受进口产品详见第一条项目基本情况中“采购需求”要求。</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5</w:t>
      </w:r>
      <w:r>
        <w:rPr>
          <w:rFonts w:ascii="Times New Roman" w:hAnsi="Times New Roman" w:cs="Times New Roman"/>
          <w:color w:val="383838"/>
          <w:shd w:val="clear" w:color="auto" w:fill="FFFFFF"/>
        </w:rPr>
        <w:t>. 评标办法和评标标准：本项目评标采用综合评分法，总分100分，详细的评分因素和标准见各包招标文件。</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7"/>
          <w:rFonts w:hint="eastAsia" w:ascii="Times New Roman" w:hAnsi="Times New Roman" w:cs="Times New Roman"/>
          <w:color w:val="383838"/>
          <w:shd w:val="clear" w:color="auto" w:fill="FFFFFF"/>
          <w:lang w:val="en-US" w:eastAsia="zh-CN"/>
        </w:rPr>
        <w:t>七</w:t>
      </w:r>
      <w:r>
        <w:rPr>
          <w:rStyle w:val="7"/>
          <w:rFonts w:ascii="Times New Roman" w:hAnsi="Times New Roman" w:cs="Times New Roman"/>
          <w:color w:val="383838"/>
          <w:shd w:val="clear" w:color="auto" w:fill="FFFFFF"/>
        </w:rPr>
        <w:t>、对本次招标提出询问，请按以下方式联系。</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1.采购人信息</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ascii="Times New Roman" w:hAnsi="Times New Roman" w:cs="Times New Roman"/>
          <w:color w:val="383838"/>
          <w:shd w:val="clear" w:color="auto" w:fill="FFFFFF"/>
          <w:lang w:eastAsia="zh-CN"/>
        </w:rPr>
        <w:t>公安部禁毒情报技术中心</w:t>
      </w:r>
      <w:r>
        <w:rPr>
          <w:rFonts w:ascii="Times New Roman" w:hAnsi="Times New Roman" w:cs="Times New Roman"/>
          <w:color w:val="383838"/>
          <w:shd w:val="clear" w:color="auto" w:fill="FFFFFF"/>
        </w:rPr>
        <w:t>　　　　　</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highlight w:val="none"/>
        </w:rPr>
      </w:pPr>
      <w:r>
        <w:rPr>
          <w:rFonts w:ascii="Times New Roman" w:hAnsi="Times New Roman" w:cs="Times New Roman"/>
          <w:color w:val="383838"/>
          <w:highlight w:val="none"/>
          <w:shd w:val="clear" w:color="auto" w:fill="FFFFFF"/>
        </w:rPr>
        <w:t>地址：</w:t>
      </w:r>
      <w:r>
        <w:rPr>
          <w:rFonts w:hint="eastAsia" w:ascii="Times New Roman" w:hAnsi="Times New Roman" w:cs="Times New Roman"/>
          <w:color w:val="383838"/>
          <w:highlight w:val="none"/>
          <w:shd w:val="clear" w:color="auto" w:fill="FFFFFF"/>
        </w:rPr>
        <w:t>海淀区东北旺西路18号田园庄饭店　</w:t>
      </w:r>
      <w:r>
        <w:rPr>
          <w:rFonts w:ascii="Times New Roman" w:hAnsi="Times New Roman" w:cs="Times New Roman"/>
          <w:color w:val="383838"/>
          <w:highlight w:val="none"/>
          <w:shd w:val="clear" w:color="auto" w:fill="FFFFFF"/>
        </w:rPr>
        <w:t>　　　　　　　</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highlight w:val="none"/>
        </w:rPr>
      </w:pPr>
      <w:r>
        <w:rPr>
          <w:rFonts w:ascii="Times New Roman" w:hAnsi="Times New Roman" w:cs="Times New Roman"/>
          <w:color w:val="383838"/>
          <w:highlight w:val="none"/>
          <w:shd w:val="clear" w:color="auto" w:fill="FFFFFF"/>
        </w:rPr>
        <w:t>联系方式：</w:t>
      </w:r>
      <w:r>
        <w:rPr>
          <w:rFonts w:hint="eastAsia" w:ascii="Times New Roman" w:hAnsi="Times New Roman" w:cs="Times New Roman"/>
          <w:color w:val="383838"/>
          <w:highlight w:val="none"/>
          <w:shd w:val="clear" w:color="auto" w:fill="FFFFFF"/>
          <w:lang w:val="en-US" w:eastAsia="zh-CN"/>
        </w:rPr>
        <w:t>010-</w:t>
      </w:r>
      <w:r>
        <w:rPr>
          <w:rFonts w:hint="eastAsia" w:ascii="Times New Roman" w:hAnsi="Times New Roman" w:cs="Times New Roman"/>
          <w:color w:val="383838"/>
          <w:highlight w:val="none"/>
          <w:shd w:val="clear" w:color="auto" w:fill="FFFFFF"/>
        </w:rPr>
        <w:t>61957122</w:t>
      </w:r>
      <w:r>
        <w:rPr>
          <w:rFonts w:hint="eastAsia" w:ascii="Times New Roman" w:hAnsi="Times New Roman" w:cs="Times New Roman"/>
          <w:color w:val="383838"/>
          <w:highlight w:val="none"/>
          <w:shd w:val="clear" w:color="auto" w:fill="FFFFFF"/>
          <w:lang w:val="en-US" w:eastAsia="zh-CN"/>
        </w:rPr>
        <w:t xml:space="preserve"> </w:t>
      </w:r>
      <w:r>
        <w:rPr>
          <w:rFonts w:ascii="Times New Roman" w:hAnsi="Times New Roman" w:cs="Times New Roman"/>
          <w:color w:val="383838"/>
          <w:highlight w:val="none"/>
          <w:shd w:val="clear" w:color="auto" w:fill="FFFFFF"/>
        </w:rPr>
        <w:t>　</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2.采购代理机构信息</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color w:val="000000" w:themeColor="text1"/>
          <w:shd w:val="clear" w:color="auto" w:fill="FFFFFF"/>
          <w14:textFill>
            <w14:solidFill>
              <w14:schemeClr w14:val="tx1"/>
            </w14:solidFill>
          </w14:textFill>
        </w:rPr>
        <w:t>中国仪器进出口集团有限公司</w:t>
      </w:r>
      <w:r>
        <w:rPr>
          <w:color w:val="000000" w:themeColor="text1"/>
          <w:shd w:val="clear" w:color="auto" w:fill="FFFFFF"/>
          <w14:textFill>
            <w14:solidFill>
              <w14:schemeClr w14:val="tx1"/>
            </w14:solidFill>
          </w14:textFill>
        </w:rPr>
        <w:t>　　</w:t>
      </w:r>
      <w:r>
        <w:rPr>
          <w:rFonts w:ascii="Times New Roman" w:hAnsi="Times New Roman" w:cs="Times New Roman"/>
          <w:color w:val="383838"/>
          <w:shd w:val="clear" w:color="auto" w:fill="FFFFFF"/>
        </w:rPr>
        <w:t>　　　　　　　　　</w:t>
      </w:r>
    </w:p>
    <w:p>
      <w:pPr>
        <w:pStyle w:val="4"/>
        <w:shd w:val="clear" w:color="auto" w:fill="FFFFFF"/>
        <w:spacing w:before="43" w:beforeAutospacing="0" w:after="189" w:afterAutospacing="0" w:line="360" w:lineRule="auto"/>
        <w:textAlignment w:val="baseline"/>
        <w:rPr>
          <w:color w:val="383838"/>
        </w:rPr>
      </w:pPr>
      <w:r>
        <w:rPr>
          <w:rFonts w:hint="eastAsia"/>
          <w:color w:val="383838"/>
          <w:shd w:val="clear" w:color="auto" w:fill="FFFFFF"/>
        </w:rPr>
        <w:t>地　址：</w:t>
      </w:r>
      <w:r>
        <w:rPr>
          <w:rFonts w:hint="eastAsia" w:cs="仿宋_GB2312"/>
          <w:color w:val="000000"/>
        </w:rPr>
        <w:t>北京市丰台区通用时代中心B座1623</w:t>
      </w:r>
      <w:r>
        <w:rPr>
          <w:rFonts w:hint="eastAsia"/>
          <w:color w:val="383838"/>
          <w:shd w:val="clear" w:color="auto" w:fill="FFFFFF"/>
        </w:rPr>
        <w:t>　　　　　　　　　　　</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hint="eastAsia"/>
          <w:color w:val="383838"/>
          <w:shd w:val="clear" w:color="auto" w:fill="FFFFFF"/>
        </w:rPr>
        <w:t>联系方式：</w:t>
      </w:r>
      <w:r>
        <w:rPr>
          <w:rFonts w:hint="eastAsia"/>
        </w:rPr>
        <w:fldChar w:fldCharType="begin"/>
      </w:r>
      <w:r>
        <w:instrText xml:space="preserve"> HYPERLINK "mailto:wangjian@cnic.genertec.com.cn" </w:instrText>
      </w:r>
      <w:r>
        <w:rPr>
          <w:rFonts w:hint="eastAsia"/>
        </w:rPr>
        <w:fldChar w:fldCharType="separate"/>
      </w:r>
      <w:r>
        <w:rPr>
          <w:rFonts w:hint="eastAsia"/>
          <w:color w:val="000000"/>
          <w:lang w:val="en-US" w:eastAsia="zh-CN"/>
        </w:rPr>
        <w:t>limeng16</w:t>
      </w:r>
      <w:r>
        <w:rPr>
          <w:rFonts w:hint="eastAsia"/>
          <w:color w:val="000000"/>
        </w:rPr>
        <w:t>@cnic.gt.cn</w:t>
      </w:r>
      <w:r>
        <w:rPr>
          <w:rFonts w:hint="eastAsia"/>
          <w:color w:val="000000"/>
        </w:rPr>
        <w:fldChar w:fldCharType="end"/>
      </w:r>
      <w:r>
        <w:rPr>
          <w:rFonts w:hint="eastAsia"/>
          <w:color w:val="000000"/>
        </w:rPr>
        <w:t xml:space="preserve"> / </w:t>
      </w:r>
      <w:r>
        <w:fldChar w:fldCharType="begin"/>
      </w:r>
      <w:r>
        <w:instrText xml:space="preserve"> HYPERLINK "mailto:hanyidi@cinc.genertec.com.cn" </w:instrText>
      </w:r>
      <w:r>
        <w:fldChar w:fldCharType="separate"/>
      </w:r>
      <w:r>
        <w:rPr>
          <w:rFonts w:hint="eastAsia"/>
          <w:color w:val="000000"/>
          <w:lang w:val="en-US" w:eastAsia="zh-CN"/>
        </w:rPr>
        <w:t>hanyidi</w:t>
      </w:r>
      <w:r>
        <w:rPr>
          <w:rFonts w:hint="eastAsia"/>
          <w:color w:val="000000"/>
        </w:rPr>
        <w:t>@cnic.gt.cn</w:t>
      </w:r>
      <w:r>
        <w:rPr>
          <w:rFonts w:hint="eastAsia"/>
          <w:color w:val="000000"/>
        </w:rPr>
        <w:fldChar w:fldCharType="end"/>
      </w:r>
      <w:r>
        <w:rPr>
          <w:rFonts w:hint="eastAsia"/>
          <w:color w:val="383838"/>
          <w:shd w:val="clear" w:color="auto" w:fill="FFFFFF"/>
        </w:rPr>
        <w:t>　</w:t>
      </w:r>
      <w:r>
        <w:rPr>
          <w:rFonts w:ascii="Times New Roman" w:hAnsi="Times New Roman" w:cs="Times New Roman"/>
          <w:color w:val="383838"/>
          <w:shd w:val="clear" w:color="auto" w:fill="FFFFFF"/>
        </w:rPr>
        <w:t>　　　　　　　　</w:t>
      </w:r>
    </w:p>
    <w:p>
      <w:pPr>
        <w:pStyle w:val="4"/>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3.项目联系方式</w:t>
      </w:r>
    </w:p>
    <w:p>
      <w:pPr>
        <w:pStyle w:val="4"/>
        <w:shd w:val="clear" w:color="auto" w:fill="FFFFFF"/>
        <w:spacing w:before="43" w:beforeAutospacing="0" w:after="189" w:afterAutospacing="0" w:line="360" w:lineRule="auto"/>
        <w:textAlignment w:val="baseline"/>
        <w:rPr>
          <w:rFonts w:hint="default" w:eastAsia="宋体"/>
          <w:color w:val="383838"/>
          <w:shd w:val="clear" w:color="auto" w:fill="FFFFFF"/>
          <w:lang w:val="en-US" w:eastAsia="zh-CN"/>
        </w:rPr>
      </w:pPr>
      <w:r>
        <w:rPr>
          <w:rFonts w:hint="eastAsia"/>
          <w:color w:val="383838"/>
          <w:shd w:val="clear" w:color="auto" w:fill="FFFFFF"/>
        </w:rPr>
        <w:t>项目联系人：</w:t>
      </w:r>
      <w:r>
        <w:rPr>
          <w:rFonts w:hint="eastAsia"/>
          <w:color w:val="383838"/>
          <w:shd w:val="clear" w:color="auto" w:fill="FFFFFF"/>
          <w:lang w:val="en-US" w:eastAsia="zh-CN"/>
        </w:rPr>
        <w:t>李女</w:t>
      </w:r>
      <w:r>
        <w:rPr>
          <w:rFonts w:hint="eastAsia"/>
          <w:color w:val="383838"/>
          <w:shd w:val="clear" w:color="auto" w:fill="FFFFFF"/>
        </w:rPr>
        <w:t>士/韩女士</w:t>
      </w:r>
      <w:r>
        <w:rPr>
          <w:rFonts w:hint="eastAsia"/>
          <w:color w:val="383838"/>
          <w:shd w:val="clear" w:color="auto" w:fill="FFFFFF"/>
          <w:lang w:val="en-US" w:eastAsia="zh-CN"/>
        </w:rPr>
        <w:t>/王女士</w:t>
      </w:r>
    </w:p>
    <w:p>
      <w:pPr>
        <w:pStyle w:val="4"/>
        <w:shd w:val="clear" w:color="auto" w:fill="FFFFFF"/>
        <w:spacing w:before="43" w:beforeAutospacing="0" w:after="189" w:afterAutospacing="0" w:line="360" w:lineRule="auto"/>
        <w:textAlignment w:val="baseline"/>
        <w:rPr>
          <w:rFonts w:hint="default" w:eastAsia="宋体"/>
          <w:color w:val="383838"/>
          <w:shd w:val="clear" w:color="auto" w:fill="FFFFFF"/>
          <w:lang w:val="en-US" w:eastAsia="zh-CN"/>
        </w:rPr>
      </w:pPr>
      <w:r>
        <w:rPr>
          <w:rFonts w:hint="eastAsia"/>
          <w:color w:val="383838"/>
          <w:shd w:val="clear" w:color="auto" w:fill="FFFFFF"/>
        </w:rPr>
        <w:t>电　话：</w:t>
      </w:r>
      <w:r>
        <w:rPr>
          <w:rFonts w:hint="eastAsia"/>
          <w:color w:val="000000"/>
        </w:rPr>
        <w:t>010-811661</w:t>
      </w:r>
      <w:r>
        <w:rPr>
          <w:rFonts w:hint="eastAsia"/>
          <w:color w:val="000000"/>
          <w:lang w:val="en-US" w:eastAsia="zh-CN"/>
        </w:rPr>
        <w:t>44</w:t>
      </w:r>
      <w:r>
        <w:rPr>
          <w:rFonts w:hint="eastAsia"/>
          <w:color w:val="000000"/>
        </w:rPr>
        <w:t>/6131</w:t>
      </w:r>
      <w:r>
        <w:rPr>
          <w:rFonts w:hint="eastAsia"/>
          <w:color w:val="000000"/>
          <w:lang w:val="en-US" w:eastAsia="zh-CN"/>
        </w:rPr>
        <w:t>/6133</w:t>
      </w:r>
    </w:p>
    <w:p>
      <w:r>
        <w:rPr>
          <w:rFonts w:ascii="Times New Roman" w:hAnsi="Times New Roman" w:cs="Times New Roman"/>
          <w:color w:val="383838"/>
          <w:shd w:val="clear" w:color="auto" w:fill="FFFFFF"/>
        </w:rPr>
        <w:t>电子邮箱：</w:t>
      </w:r>
      <w:r>
        <w:fldChar w:fldCharType="begin"/>
      </w:r>
      <w:r>
        <w:instrText xml:space="preserve"> HYPERLINK "mailto:wangjian@cnic.genertec.com.cn" </w:instrText>
      </w:r>
      <w:r>
        <w:fldChar w:fldCharType="separate"/>
      </w:r>
      <w:r>
        <w:rPr>
          <w:rFonts w:hint="eastAsia" w:ascii="Times New Roman" w:hAnsi="Times New Roman" w:cs="Times New Roman"/>
          <w:color w:val="383838"/>
          <w:shd w:val="clear" w:color="auto" w:fill="FFFFFF"/>
          <w:lang w:val="en-US" w:eastAsia="zh-CN"/>
        </w:rPr>
        <w:t>limeng16</w:t>
      </w:r>
      <w:r>
        <w:rPr>
          <w:rFonts w:hint="eastAsia" w:ascii="Times New Roman" w:hAnsi="Times New Roman" w:cs="Times New Roman"/>
          <w:color w:val="383838"/>
          <w:shd w:val="clear" w:color="auto" w:fill="FFFFFF"/>
        </w:rPr>
        <w:t>@cnic.gt.cn</w:t>
      </w:r>
      <w:r>
        <w:rPr>
          <w:rFonts w:hint="eastAsia" w:ascii="Times New Roman" w:hAnsi="Times New Roman" w:cs="Times New Roman"/>
          <w:color w:val="383838"/>
          <w:shd w:val="clear" w:color="auto" w:fill="FFFFFF"/>
        </w:rPr>
        <w:fldChar w:fldCharType="end"/>
      </w:r>
      <w:r>
        <w:rPr>
          <w:rFonts w:hint="eastAsia" w:ascii="Times New Roman" w:hAnsi="Times New Roman" w:cs="Times New Roman"/>
          <w:color w:val="383838"/>
          <w:shd w:val="clear" w:color="auto" w:fill="FFFFFF"/>
        </w:rPr>
        <w:t>、hanyidi@cnic.gt.cn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AE1C6"/>
    <w:multiLevelType w:val="singleLevel"/>
    <w:tmpl w:val="614AE1C6"/>
    <w:lvl w:ilvl="0" w:tentative="0">
      <w:start w:val="3"/>
      <w:numFmt w:val="decimal"/>
      <w:suff w:val="nothing"/>
      <w:lvlText w:val="%1."/>
      <w:lvlJc w:val="left"/>
    </w:lvl>
  </w:abstractNum>
  <w:abstractNum w:abstractNumId="1">
    <w:nsid w:val="6333FF84"/>
    <w:multiLevelType w:val="singleLevel"/>
    <w:tmpl w:val="6333FF8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F5A78"/>
    <w:rsid w:val="37EC68EB"/>
    <w:rsid w:val="44EF385A"/>
    <w:rsid w:val="697E07B0"/>
    <w:rsid w:val="71AF7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3">
    <w:name w:val="Normal Indent"/>
    <w:basedOn w:val="1"/>
    <w:qFormat/>
    <w:uiPriority w:val="0"/>
    <w:pPr>
      <w:widowControl w:val="0"/>
      <w:autoSpaceDE w:val="0"/>
      <w:autoSpaceDN w:val="0"/>
      <w:adjustRightInd w:val="0"/>
      <w:ind w:firstLine="420"/>
    </w:pPr>
    <w:rPr>
      <w:rFonts w:hAnsi="Times New Roman" w:cs="Times New Roman"/>
      <w:kern w:val="2"/>
    </w:rPr>
  </w:style>
  <w:style w:type="paragraph" w:styleId="4">
    <w:name w:val="Normal (Web)"/>
    <w:basedOn w:val="1"/>
    <w:unhideWhenUsed/>
    <w:qFormat/>
    <w:uiPriority w:val="99"/>
    <w:pPr>
      <w:spacing w:before="100" w:beforeAutospacing="1" w:after="100" w:afterAutospacing="1"/>
    </w:p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2023-09-27T03:34:00Z</dcterms:created>
  <dc:creator>ThinkPad</dc:creator>
  <cp:lastModifiedBy>HYD</cp:lastModifiedBy>
  <dcterms:modified xsi:type="dcterms:W3CDTF">2023-09-27T09:53:47Z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